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2506" w:rsidRPr="00EA5431" w:rsidRDefault="00E77E36" w:rsidP="000A2506">
      <w:pPr>
        <w:jc w:val="center"/>
        <w:rPr>
          <w:rFonts w:asciiTheme="majorHAnsi" w:hAnsiTheme="majorHAnsi" w:cstheme="majorHAnsi"/>
          <w:b/>
          <w:sz w:val="24"/>
          <w:szCs w:val="24"/>
        </w:rPr>
      </w:pPr>
      <w:bookmarkStart w:id="0" w:name="_GoBack"/>
      <w:bookmarkEnd w:id="0"/>
      <w:r w:rsidRPr="00EA5431">
        <w:rPr>
          <w:rFonts w:asciiTheme="majorHAnsi" w:hAnsiTheme="majorHAnsi" w:cstheme="majorHAnsi"/>
          <w:b/>
          <w:sz w:val="24"/>
          <w:szCs w:val="24"/>
        </w:rPr>
        <w:t>MAIN</w:t>
      </w:r>
      <w:r w:rsidR="003148CD" w:rsidRPr="00EA5431">
        <w:rPr>
          <w:rFonts w:asciiTheme="majorHAnsi" w:hAnsiTheme="majorHAnsi" w:cstheme="majorHAnsi"/>
          <w:b/>
          <w:sz w:val="24"/>
          <w:szCs w:val="24"/>
        </w:rPr>
        <w:t xml:space="preserve"> CONTENT OF THE FEASIBILITY STUDY FOR INFRASTRUCTURE</w:t>
      </w:r>
      <w:r w:rsidR="00D7316F">
        <w:rPr>
          <w:rStyle w:val="FootnoteReference"/>
          <w:rFonts w:asciiTheme="majorHAnsi" w:hAnsiTheme="majorHAnsi" w:cstheme="majorHAnsi"/>
          <w:b/>
          <w:sz w:val="24"/>
          <w:szCs w:val="24"/>
        </w:rPr>
        <w:footnoteReference w:id="1"/>
      </w:r>
    </w:p>
    <w:p w:rsidR="00DF17F3" w:rsidRPr="00EA5431" w:rsidRDefault="00DF17F3" w:rsidP="000A2506">
      <w:pPr>
        <w:jc w:val="center"/>
        <w:rPr>
          <w:rFonts w:asciiTheme="majorHAnsi" w:hAnsiTheme="majorHAnsi" w:cstheme="majorHAnsi"/>
          <w:b/>
          <w:sz w:val="24"/>
          <w:szCs w:val="24"/>
        </w:rPr>
      </w:pPr>
    </w:p>
    <w:p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DESIGNER</w:t>
      </w:r>
    </w:p>
    <w:p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w:t>
      </w:r>
      <w:r w:rsidR="0020182D">
        <w:rPr>
          <w:rFonts w:asciiTheme="majorHAnsi" w:hAnsiTheme="majorHAnsi" w:cstheme="majorHAnsi"/>
          <w:b/>
          <w:sz w:val="24"/>
          <w:szCs w:val="24"/>
          <w:lang w:val="en"/>
        </w:rPr>
        <w:t xml:space="preserve">.............................. </w:t>
      </w:r>
    </w:p>
    <w:p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(name of the legal entity and identification data)</w:t>
      </w:r>
    </w:p>
    <w:p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No. ...../............</w:t>
      </w:r>
    </w:p>
    <w:p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FEASIBILITY STUDY</w:t>
      </w:r>
    </w:p>
    <w:p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 content-frame*1) -</w:t>
      </w:r>
      <w:r w:rsidR="007112CD">
        <w:rPr>
          <w:rStyle w:val="FootnoteReference"/>
          <w:rFonts w:asciiTheme="majorHAnsi" w:hAnsiTheme="majorHAnsi" w:cstheme="majorHAnsi"/>
          <w:b/>
          <w:sz w:val="24"/>
          <w:szCs w:val="24"/>
          <w:lang w:val="en"/>
        </w:rPr>
        <w:footnoteReference w:id="2"/>
      </w:r>
    </w:p>
    <w:p w:rsidR="008D10AA" w:rsidRPr="00EA5431" w:rsidRDefault="008D10AA" w:rsidP="008D10AA">
      <w:pPr>
        <w:pStyle w:val="ListParagraph"/>
        <w:spacing w:line="240" w:lineRule="auto"/>
        <w:jc w:val="both"/>
        <w:rPr>
          <w:rFonts w:asciiTheme="majorHAnsi" w:hAnsiTheme="majorHAnsi" w:cstheme="majorHAnsi"/>
          <w:b/>
          <w:sz w:val="24"/>
          <w:szCs w:val="24"/>
          <w:lang w:val="en"/>
        </w:rPr>
      </w:pPr>
      <w:r w:rsidRPr="00EA5431">
        <w:rPr>
          <w:rFonts w:asciiTheme="majorHAnsi" w:hAnsiTheme="majorHAnsi" w:cstheme="majorHAnsi"/>
          <w:b/>
          <w:sz w:val="24"/>
          <w:szCs w:val="24"/>
          <w:lang w:val="en"/>
        </w:rPr>
        <w:t>──────────</w:t>
      </w:r>
    </w:p>
    <w:p w:rsidR="008D10AA" w:rsidRPr="00EA5431" w:rsidRDefault="008D10AA" w:rsidP="008D10AA">
      <w:pPr>
        <w:shd w:val="clear" w:color="auto" w:fill="CCCCFF"/>
        <w:spacing w:line="240" w:lineRule="auto"/>
        <w:jc w:val="right"/>
        <w:rPr>
          <w:rFonts w:asciiTheme="majorHAnsi" w:hAnsiTheme="majorHAnsi" w:cstheme="majorHAnsi"/>
          <w:b/>
          <w:sz w:val="24"/>
          <w:szCs w:val="24"/>
        </w:rPr>
      </w:pPr>
      <w:r w:rsidRPr="00EA5431">
        <w:rPr>
          <w:rStyle w:val="slitbdychar"/>
          <w:rFonts w:asciiTheme="majorHAnsi" w:hAnsiTheme="majorHAnsi" w:cstheme="majorHAnsi"/>
          <w:b/>
          <w:sz w:val="24"/>
          <w:szCs w:val="24"/>
        </w:rPr>
        <w:t xml:space="preserve">A. </w:t>
      </w:r>
      <w:r w:rsidR="00094998">
        <w:rPr>
          <w:rStyle w:val="slitbdychar"/>
          <w:rFonts w:asciiTheme="majorHAnsi" w:hAnsiTheme="majorHAnsi" w:cstheme="majorHAnsi"/>
          <w:b/>
          <w:sz w:val="24"/>
          <w:szCs w:val="24"/>
        </w:rPr>
        <w:t xml:space="preserve"> </w:t>
      </w:r>
      <w:proofErr w:type="gramStart"/>
      <w:r w:rsidRPr="00EA5431">
        <w:rPr>
          <w:rStyle w:val="slitbdychar"/>
          <w:rFonts w:asciiTheme="majorHAnsi" w:hAnsiTheme="majorHAnsi" w:cstheme="majorHAnsi"/>
          <w:b/>
          <w:sz w:val="24"/>
          <w:szCs w:val="24"/>
        </w:rPr>
        <w:t xml:space="preserve">WRITTEN </w:t>
      </w:r>
      <w:r w:rsidR="00094998">
        <w:rPr>
          <w:rStyle w:val="slitbdychar"/>
          <w:rFonts w:asciiTheme="majorHAnsi" w:hAnsiTheme="majorHAnsi" w:cstheme="majorHAnsi"/>
          <w:b/>
          <w:sz w:val="24"/>
          <w:szCs w:val="24"/>
        </w:rPr>
        <w:t xml:space="preserve"> </w:t>
      </w:r>
      <w:r w:rsidRPr="00EA5431">
        <w:rPr>
          <w:rStyle w:val="slitbdychar"/>
          <w:rFonts w:asciiTheme="majorHAnsi" w:hAnsiTheme="majorHAnsi" w:cstheme="majorHAnsi"/>
          <w:b/>
          <w:sz w:val="24"/>
          <w:szCs w:val="24"/>
        </w:rPr>
        <w:t>P</w:t>
      </w:r>
      <w:r w:rsidR="00C60F18">
        <w:rPr>
          <w:rStyle w:val="slitbdychar"/>
          <w:rFonts w:asciiTheme="majorHAnsi" w:hAnsiTheme="majorHAnsi" w:cstheme="majorHAnsi"/>
          <w:b/>
          <w:sz w:val="24"/>
          <w:szCs w:val="24"/>
        </w:rPr>
        <w:t>IECES</w:t>
      </w:r>
      <w:proofErr w:type="gramEnd"/>
    </w:p>
    <w:p w:rsidR="0053641D" w:rsidRPr="0053641D" w:rsidRDefault="000A2506" w:rsidP="0053641D">
      <w:pPr>
        <w:pStyle w:val="ListParagraph"/>
        <w:numPr>
          <w:ilvl w:val="0"/>
          <w:numId w:val="3"/>
        </w:numPr>
        <w:pBdr>
          <w:bottom w:val="single" w:sz="4" w:space="1" w:color="auto"/>
        </w:pBdr>
        <w:spacing w:line="240" w:lineRule="auto"/>
        <w:ind w:hanging="720"/>
        <w:jc w:val="both"/>
        <w:rPr>
          <w:rFonts w:asciiTheme="majorHAnsi" w:hAnsiTheme="majorHAnsi" w:cstheme="majorHAnsi"/>
          <w:b/>
          <w:smallCaps/>
          <w:sz w:val="24"/>
          <w:szCs w:val="24"/>
          <w:lang w:val="en"/>
        </w:rPr>
      </w:pPr>
      <w:r w:rsidRPr="0053641D">
        <w:rPr>
          <w:rFonts w:asciiTheme="majorHAnsi" w:hAnsiTheme="majorHAnsi" w:cstheme="majorHAnsi"/>
          <w:b/>
          <w:smallCaps/>
          <w:sz w:val="24"/>
          <w:szCs w:val="24"/>
        </w:rPr>
        <w:t>General information</w:t>
      </w:r>
      <w:r w:rsidR="008D10AA" w:rsidRPr="0053641D">
        <w:rPr>
          <w:rFonts w:asciiTheme="majorHAnsi" w:hAnsiTheme="majorHAnsi" w:cstheme="majorHAnsi"/>
          <w:b/>
          <w:smallCaps/>
          <w:sz w:val="24"/>
          <w:szCs w:val="24"/>
        </w:rPr>
        <w:t xml:space="preserve"> </w:t>
      </w:r>
      <w:r w:rsidR="0053641D">
        <w:rPr>
          <w:rFonts w:asciiTheme="majorHAnsi" w:hAnsiTheme="majorHAnsi" w:cstheme="majorHAnsi"/>
          <w:b/>
          <w:smallCaps/>
          <w:sz w:val="24"/>
          <w:szCs w:val="24"/>
        </w:rPr>
        <w:t xml:space="preserve"> </w:t>
      </w:r>
      <w:r w:rsidR="0053641D" w:rsidRPr="0053641D">
        <w:rPr>
          <w:rFonts w:asciiTheme="majorHAnsi" w:hAnsiTheme="majorHAnsi" w:cstheme="majorHAnsi"/>
          <w:b/>
          <w:smallCaps/>
          <w:sz w:val="24"/>
          <w:szCs w:val="24"/>
          <w:lang w:val="en"/>
        </w:rPr>
        <w:t>regarding the investment objective</w:t>
      </w:r>
    </w:p>
    <w:p w:rsidR="008D10AA" w:rsidRPr="00EA5431" w:rsidRDefault="008D10AA" w:rsidP="008D10AA">
      <w:pPr>
        <w:pStyle w:val="ListParagraph"/>
        <w:spacing w:line="240" w:lineRule="auto"/>
        <w:jc w:val="both"/>
        <w:rPr>
          <w:rFonts w:asciiTheme="majorHAnsi" w:hAnsiTheme="majorHAnsi" w:cstheme="majorHAnsi"/>
          <w:b/>
          <w:sz w:val="24"/>
          <w:szCs w:val="24"/>
          <w:lang w:val="en"/>
        </w:rPr>
      </w:pPr>
    </w:p>
    <w:p w:rsidR="008D10AA" w:rsidRPr="0020182D" w:rsidRDefault="008D10AA" w:rsidP="008D10AA">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1.1. The name of the investment objective</w:t>
      </w:r>
    </w:p>
    <w:p w:rsidR="008D10AA" w:rsidRPr="0020182D" w:rsidRDefault="008D10AA" w:rsidP="008D10AA">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1.2. Principal loan officer/investor</w:t>
      </w:r>
    </w:p>
    <w:p w:rsidR="008D10AA" w:rsidRPr="0020182D" w:rsidRDefault="008D10AA" w:rsidP="008D10AA">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 xml:space="preserve">1.3. Credit </w:t>
      </w:r>
      <w:proofErr w:type="spellStart"/>
      <w:r w:rsidRPr="0020182D">
        <w:rPr>
          <w:rFonts w:asciiTheme="majorHAnsi" w:hAnsiTheme="majorHAnsi" w:cstheme="majorHAnsi"/>
          <w:sz w:val="24"/>
          <w:szCs w:val="24"/>
          <w:lang w:val="en"/>
        </w:rPr>
        <w:t>orderer</w:t>
      </w:r>
      <w:proofErr w:type="spellEnd"/>
      <w:r w:rsidRPr="0020182D">
        <w:rPr>
          <w:rFonts w:asciiTheme="majorHAnsi" w:hAnsiTheme="majorHAnsi" w:cstheme="majorHAnsi"/>
          <w:sz w:val="24"/>
          <w:szCs w:val="24"/>
          <w:lang w:val="en"/>
        </w:rPr>
        <w:t xml:space="preserve"> (secondary/tertiary)</w:t>
      </w:r>
    </w:p>
    <w:p w:rsidR="008D10AA" w:rsidRPr="0020182D" w:rsidRDefault="008D10AA" w:rsidP="008D10AA">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1.4. The beneficiary of the investment</w:t>
      </w:r>
    </w:p>
    <w:p w:rsidR="008D10AA" w:rsidRPr="0020182D" w:rsidRDefault="008D10AA" w:rsidP="008D10AA">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1.5. The developer of the feasibility study</w:t>
      </w:r>
    </w:p>
    <w:p w:rsidR="008D10AA" w:rsidRPr="00EA5431" w:rsidRDefault="008D10AA" w:rsidP="008D10AA">
      <w:pPr>
        <w:pStyle w:val="ListParagraph"/>
        <w:spacing w:line="240" w:lineRule="auto"/>
        <w:jc w:val="both"/>
        <w:rPr>
          <w:rFonts w:asciiTheme="majorHAnsi" w:hAnsiTheme="majorHAnsi" w:cstheme="majorHAnsi"/>
          <w:b/>
          <w:sz w:val="24"/>
          <w:szCs w:val="24"/>
        </w:rPr>
      </w:pPr>
    </w:p>
    <w:p w:rsidR="000A2506" w:rsidRPr="00EA5431" w:rsidRDefault="00B53B68" w:rsidP="00DF17F3">
      <w:pPr>
        <w:pStyle w:val="ListParagraph"/>
        <w:numPr>
          <w:ilvl w:val="0"/>
          <w:numId w:val="3"/>
        </w:numPr>
        <w:pBdr>
          <w:bottom w:val="single" w:sz="4" w:space="1" w:color="auto"/>
        </w:pBdr>
        <w:spacing w:line="240" w:lineRule="auto"/>
        <w:ind w:hanging="720"/>
        <w:jc w:val="both"/>
        <w:rPr>
          <w:rFonts w:asciiTheme="majorHAnsi" w:hAnsiTheme="majorHAnsi" w:cstheme="majorHAnsi"/>
          <w:b/>
          <w:smallCaps/>
          <w:sz w:val="24"/>
          <w:szCs w:val="24"/>
        </w:rPr>
      </w:pPr>
      <w:r w:rsidRPr="00B53B68">
        <w:rPr>
          <w:rFonts w:asciiTheme="majorHAnsi" w:hAnsiTheme="majorHAnsi" w:cstheme="majorHAnsi"/>
          <w:b/>
          <w:smallCaps/>
          <w:sz w:val="24"/>
          <w:szCs w:val="24"/>
          <w:lang w:val="en"/>
        </w:rPr>
        <w:t>The existing situation and the need to achieve the objective/investment project</w:t>
      </w:r>
      <w:r w:rsidRPr="00B53B68">
        <w:rPr>
          <w:rFonts w:asciiTheme="majorHAnsi" w:hAnsiTheme="majorHAnsi" w:cstheme="majorHAnsi"/>
          <w:b/>
          <w:smallCaps/>
          <w:sz w:val="24"/>
          <w:szCs w:val="24"/>
        </w:rPr>
        <w:t xml:space="preserve"> </w:t>
      </w:r>
      <w:r w:rsidR="000A2506" w:rsidRPr="00EA5431">
        <w:rPr>
          <w:rFonts w:asciiTheme="majorHAnsi" w:hAnsiTheme="majorHAnsi" w:cstheme="majorHAnsi"/>
          <w:b/>
          <w:smallCaps/>
          <w:sz w:val="24"/>
          <w:szCs w:val="24"/>
        </w:rPr>
        <w:t xml:space="preserve"> </w:t>
      </w:r>
    </w:p>
    <w:p w:rsidR="0020182D" w:rsidRPr="0020182D" w:rsidRDefault="0020182D" w:rsidP="0020182D">
      <w:pPr>
        <w:pStyle w:val="ListParagraph"/>
        <w:spacing w:line="240" w:lineRule="auto"/>
        <w:jc w:val="both"/>
        <w:rPr>
          <w:rFonts w:asciiTheme="majorHAnsi" w:hAnsiTheme="majorHAnsi" w:cstheme="majorHAnsi"/>
          <w:b/>
          <w:sz w:val="24"/>
          <w:szCs w:val="24"/>
          <w:lang w:val="en"/>
        </w:rPr>
      </w:pPr>
    </w:p>
    <w:p w:rsidR="0020182D" w:rsidRPr="0020182D" w:rsidRDefault="0020182D" w:rsidP="0020182D">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2.1. The conclusions of the pre-feasibility study (if it was prepared in advance) regarding the current situation, the necessity and opportunity to promote the investment objective and the technical-economic scenarios/options identified and proposed for analysis</w:t>
      </w:r>
    </w:p>
    <w:p w:rsidR="0020182D" w:rsidRPr="0020182D" w:rsidRDefault="0020182D" w:rsidP="0020182D">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2.2. Presentation of the context: policies, strategies, legislation, relevant agreements, institutional and financial structures</w:t>
      </w:r>
    </w:p>
    <w:p w:rsidR="0020182D" w:rsidRPr="0020182D" w:rsidRDefault="0020182D" w:rsidP="0020182D">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2.3. Analysis of the existing situation and identification of deficiencies</w:t>
      </w:r>
    </w:p>
    <w:p w:rsidR="0020182D" w:rsidRPr="0020182D" w:rsidRDefault="0020182D" w:rsidP="0020182D">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2.4. Analysis of the demand for goods and services, including medium- and long-term forecasts regarding the evolution of demand, in order to justify the need for the investment objective</w:t>
      </w:r>
    </w:p>
    <w:p w:rsidR="0020182D" w:rsidRPr="0020182D" w:rsidRDefault="0020182D" w:rsidP="0020182D">
      <w:pPr>
        <w:pStyle w:val="ListParagraph"/>
        <w:spacing w:line="240" w:lineRule="auto"/>
        <w:jc w:val="both"/>
        <w:rPr>
          <w:rFonts w:asciiTheme="majorHAnsi" w:hAnsiTheme="majorHAnsi" w:cstheme="majorHAnsi"/>
          <w:sz w:val="24"/>
          <w:szCs w:val="24"/>
          <w:lang w:val="en"/>
        </w:rPr>
      </w:pPr>
      <w:r w:rsidRPr="0020182D">
        <w:rPr>
          <w:rFonts w:asciiTheme="majorHAnsi" w:hAnsiTheme="majorHAnsi" w:cstheme="majorHAnsi"/>
          <w:sz w:val="24"/>
          <w:szCs w:val="24"/>
          <w:lang w:val="en"/>
        </w:rPr>
        <w:t>2.5. Objectives expected to be achieved by making the public investment</w:t>
      </w:r>
    </w:p>
    <w:p w:rsidR="0020182D" w:rsidRPr="00EA5431" w:rsidRDefault="0020182D" w:rsidP="0020182D">
      <w:pPr>
        <w:pStyle w:val="ListParagraph"/>
        <w:spacing w:line="240" w:lineRule="auto"/>
        <w:jc w:val="both"/>
        <w:rPr>
          <w:rFonts w:asciiTheme="majorHAnsi" w:hAnsiTheme="majorHAnsi" w:cstheme="majorHAnsi"/>
          <w:b/>
          <w:sz w:val="24"/>
          <w:szCs w:val="24"/>
        </w:rPr>
      </w:pPr>
    </w:p>
    <w:p w:rsidR="00F242E9" w:rsidRPr="00EA5431" w:rsidRDefault="00F242E9" w:rsidP="00F242E9">
      <w:pPr>
        <w:pStyle w:val="ListParagraph"/>
        <w:spacing w:line="240" w:lineRule="auto"/>
        <w:jc w:val="both"/>
        <w:rPr>
          <w:rFonts w:asciiTheme="majorHAnsi" w:hAnsiTheme="majorHAnsi" w:cstheme="majorHAnsi"/>
          <w:sz w:val="24"/>
          <w:szCs w:val="24"/>
        </w:rPr>
      </w:pPr>
    </w:p>
    <w:p w:rsidR="003148CD" w:rsidRPr="00094998" w:rsidRDefault="002F03D2" w:rsidP="002F03D2">
      <w:pPr>
        <w:pStyle w:val="ListParagraph"/>
        <w:numPr>
          <w:ilvl w:val="0"/>
          <w:numId w:val="3"/>
        </w:numPr>
        <w:pBdr>
          <w:bottom w:val="single" w:sz="4" w:space="1" w:color="auto"/>
        </w:pBdr>
        <w:spacing w:line="240" w:lineRule="auto"/>
        <w:ind w:hanging="720"/>
        <w:jc w:val="both"/>
        <w:rPr>
          <w:rFonts w:asciiTheme="majorHAnsi" w:hAnsiTheme="majorHAnsi" w:cstheme="majorHAnsi"/>
          <w:b/>
          <w:smallCaps/>
          <w:sz w:val="24"/>
          <w:szCs w:val="24"/>
          <w:lang w:val="en"/>
        </w:rPr>
      </w:pPr>
      <w:r w:rsidRPr="002F03D2">
        <w:rPr>
          <w:rFonts w:asciiTheme="majorHAnsi" w:hAnsiTheme="majorHAnsi" w:cstheme="majorHAnsi"/>
          <w:b/>
          <w:smallCaps/>
          <w:sz w:val="24"/>
          <w:szCs w:val="24"/>
          <w:lang w:val="en"/>
        </w:rPr>
        <w:lastRenderedPageBreak/>
        <w:t>Identification, proposal and presentation of at least two technical-economic scenarios/options for achieving the investment objective*2)</w:t>
      </w:r>
      <w:r w:rsidR="007112CD">
        <w:rPr>
          <w:rStyle w:val="FootnoteReference"/>
          <w:rFonts w:asciiTheme="majorHAnsi" w:hAnsiTheme="majorHAnsi" w:cstheme="majorHAnsi"/>
          <w:b/>
          <w:smallCaps/>
          <w:sz w:val="24"/>
          <w:szCs w:val="24"/>
          <w:lang w:val="en"/>
        </w:rPr>
        <w:footnoteReference w:id="3"/>
      </w:r>
    </w:p>
    <w:p w:rsidR="00B530BE" w:rsidRDefault="00B530BE" w:rsidP="00B530BE">
      <w:pPr>
        <w:pStyle w:val="ListParagraph"/>
        <w:spacing w:line="240" w:lineRule="auto"/>
        <w:ind w:left="270"/>
        <w:jc w:val="both"/>
        <w:rPr>
          <w:rStyle w:val="slitbdychar"/>
          <w:rFonts w:asciiTheme="majorHAnsi" w:hAnsiTheme="majorHAnsi" w:cstheme="majorHAnsi"/>
          <w:sz w:val="24"/>
          <w:szCs w:val="24"/>
        </w:rPr>
      </w:pPr>
    </w:p>
    <w:p w:rsid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For each technical-economic scenario/option, the following will be presented:</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p>
    <w:p w:rsidR="00B530BE" w:rsidRPr="00B530BE" w:rsidRDefault="00B530BE" w:rsidP="00B530BE">
      <w:pPr>
        <w:pStyle w:val="ListParagraph"/>
        <w:spacing w:line="240" w:lineRule="auto"/>
        <w:ind w:left="270"/>
        <w:jc w:val="both"/>
        <w:rPr>
          <w:rFonts w:asciiTheme="majorHAnsi" w:hAnsiTheme="majorHAnsi" w:cstheme="majorHAnsi"/>
          <w:b/>
          <w:sz w:val="24"/>
          <w:szCs w:val="24"/>
        </w:rPr>
      </w:pPr>
      <w:r w:rsidRPr="00B530BE">
        <w:rPr>
          <w:rFonts w:asciiTheme="majorHAnsi" w:hAnsiTheme="majorHAnsi" w:cstheme="majorHAnsi"/>
          <w:b/>
          <w:sz w:val="24"/>
          <w:szCs w:val="24"/>
          <w:lang w:val="en"/>
        </w:rPr>
        <w:t>3.1. Particularities of the location:</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a) description of the site (location - intra-urban/extra-urban, land surface, plan dimensions, legal regime - nature of the property or title, right of pre-emption, public utility area, information/obligations/constraints extracted from urban planning documents, as the case);</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b) relations with neighboring areas, existing accesses and/or possible access ways;</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c) proposed orientations towards the cardinal points and towards the natural or constructed points of interest;</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d) pollution sources existing in the area;</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e) climatic data and relief features;</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f) the existence of some:</w:t>
      </w:r>
    </w:p>
    <w:p w:rsidR="00B530BE" w:rsidRPr="00B530BE" w:rsidRDefault="00B530BE" w:rsidP="00B530BE">
      <w:pPr>
        <w:pStyle w:val="ListParagraph"/>
        <w:spacing w:line="240" w:lineRule="auto"/>
        <w:jc w:val="both"/>
        <w:rPr>
          <w:rFonts w:asciiTheme="majorHAnsi" w:hAnsiTheme="majorHAnsi" w:cstheme="majorHAnsi"/>
          <w:sz w:val="24"/>
          <w:szCs w:val="24"/>
          <w:lang w:val="en"/>
        </w:rPr>
      </w:pPr>
      <w:r w:rsidRPr="00B530BE">
        <w:rPr>
          <w:rFonts w:asciiTheme="majorHAnsi" w:hAnsiTheme="majorHAnsi" w:cstheme="majorHAnsi"/>
          <w:sz w:val="24"/>
          <w:szCs w:val="24"/>
          <w:lang w:val="en"/>
        </w:rPr>
        <w:t>- building networks in the location that would require relocation/protection, to the extent that they can be identified;</w:t>
      </w:r>
    </w:p>
    <w:p w:rsidR="00B530BE" w:rsidRPr="00B530BE" w:rsidRDefault="00B530BE" w:rsidP="00B530BE">
      <w:pPr>
        <w:pStyle w:val="ListParagraph"/>
        <w:spacing w:line="240" w:lineRule="auto"/>
        <w:jc w:val="both"/>
        <w:rPr>
          <w:rFonts w:asciiTheme="majorHAnsi" w:hAnsiTheme="majorHAnsi" w:cstheme="majorHAnsi"/>
          <w:sz w:val="24"/>
          <w:szCs w:val="24"/>
          <w:lang w:val="en"/>
        </w:rPr>
      </w:pPr>
      <w:r w:rsidRPr="00B530BE">
        <w:rPr>
          <w:rFonts w:asciiTheme="majorHAnsi" w:hAnsiTheme="majorHAnsi" w:cstheme="majorHAnsi"/>
          <w:sz w:val="24"/>
          <w:szCs w:val="24"/>
          <w:lang w:val="en"/>
        </w:rPr>
        <w:t>– possible interference with historical/architectural monuments or archaeological sites on the site or in the immediately adjacent area; the existence of specific conditions in the case of the existence of protected or protection areas;</w:t>
      </w:r>
    </w:p>
    <w:p w:rsidR="00B530BE" w:rsidRPr="00B530BE" w:rsidRDefault="00B530BE" w:rsidP="00B530BE">
      <w:pPr>
        <w:pStyle w:val="ListParagraph"/>
        <w:spacing w:line="240" w:lineRule="auto"/>
        <w:jc w:val="both"/>
        <w:rPr>
          <w:rFonts w:asciiTheme="majorHAnsi" w:hAnsiTheme="majorHAnsi" w:cstheme="majorHAnsi"/>
          <w:sz w:val="24"/>
          <w:szCs w:val="24"/>
          <w:lang w:val="en"/>
        </w:rPr>
      </w:pPr>
      <w:r w:rsidRPr="00B530BE">
        <w:rPr>
          <w:rFonts w:asciiTheme="majorHAnsi" w:hAnsiTheme="majorHAnsi" w:cstheme="majorHAnsi"/>
          <w:sz w:val="24"/>
          <w:szCs w:val="24"/>
          <w:lang w:val="en"/>
        </w:rPr>
        <w:t>- lands belonging to institutions that are part of the defense system, public order and national security;</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g) geophysical characteristics of the land in the location - extracted from the geotechnical study prepared according to the regulations in force, including:</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w:t>
      </w:r>
      <w:proofErr w:type="spellStart"/>
      <w:r w:rsidRPr="00B530BE">
        <w:rPr>
          <w:rFonts w:asciiTheme="majorHAnsi" w:hAnsiTheme="majorHAnsi" w:cstheme="majorHAnsi"/>
          <w:sz w:val="24"/>
          <w:szCs w:val="24"/>
          <w:lang w:val="en"/>
        </w:rPr>
        <w:t>i</w:t>
      </w:r>
      <w:proofErr w:type="spellEnd"/>
      <w:r w:rsidRPr="00B530BE">
        <w:rPr>
          <w:rFonts w:asciiTheme="majorHAnsi" w:hAnsiTheme="majorHAnsi" w:cstheme="majorHAnsi"/>
          <w:sz w:val="24"/>
          <w:szCs w:val="24"/>
          <w:lang w:val="en"/>
        </w:rPr>
        <w:t>) seismic zoning data;</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(ii) preliminary data on the nature of the foundation land, including the conventional pressure and the maximum level of groundwater;</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(iii) general geological data;</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(iv) geotechnical data obtained from: plans with the location of boreholes, complex sheets with the results of laboratory determinations, groundwater analysis, geotechnical report with recommendations for foundations and consolidations, geotechnical zoning maps, accessible archives, as appropriate;</w:t>
      </w:r>
    </w:p>
    <w:p w:rsidR="00B530BE" w:rsidRPr="00B530BE" w:rsidRDefault="00B530BE" w:rsidP="00B530BE">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(v) being in risk areas (earthquake, landslides, floods) in accordance with the technical regulations in force;</w:t>
      </w:r>
    </w:p>
    <w:p w:rsidR="0053660F" w:rsidRDefault="00B530BE" w:rsidP="00B7464B">
      <w:pPr>
        <w:pStyle w:val="ListParagraph"/>
        <w:spacing w:line="240" w:lineRule="auto"/>
        <w:ind w:left="270"/>
        <w:jc w:val="both"/>
        <w:rPr>
          <w:rFonts w:asciiTheme="majorHAnsi" w:hAnsiTheme="majorHAnsi" w:cstheme="majorHAnsi"/>
          <w:sz w:val="24"/>
          <w:szCs w:val="24"/>
          <w:lang w:val="en"/>
        </w:rPr>
      </w:pPr>
      <w:r w:rsidRPr="00B530BE">
        <w:rPr>
          <w:rFonts w:asciiTheme="majorHAnsi" w:hAnsiTheme="majorHAnsi" w:cstheme="majorHAnsi"/>
          <w:sz w:val="24"/>
          <w:szCs w:val="24"/>
          <w:lang w:val="en"/>
        </w:rPr>
        <w:t>(vi) characteristics from a hydrological point of view established on the basis of existing studies, documentation, with the indication of information sources stated bibliographically.</w:t>
      </w:r>
    </w:p>
    <w:p w:rsidR="00B7464B" w:rsidRDefault="00B7464B" w:rsidP="00B7464B">
      <w:pPr>
        <w:pStyle w:val="ListParagraph"/>
        <w:spacing w:line="240" w:lineRule="auto"/>
        <w:ind w:left="270"/>
        <w:jc w:val="both"/>
        <w:rPr>
          <w:rFonts w:asciiTheme="majorHAnsi" w:hAnsiTheme="majorHAnsi" w:cstheme="majorHAnsi"/>
          <w:sz w:val="24"/>
          <w:szCs w:val="24"/>
          <w:lang w:val="en"/>
        </w:rPr>
      </w:pPr>
    </w:p>
    <w:p w:rsidR="00B7464B" w:rsidRPr="00B7464B" w:rsidRDefault="00B7464B" w:rsidP="00B7464B">
      <w:pPr>
        <w:pStyle w:val="ListParagraph"/>
        <w:spacing w:line="240" w:lineRule="auto"/>
        <w:ind w:left="0"/>
        <w:jc w:val="both"/>
        <w:rPr>
          <w:rFonts w:asciiTheme="majorHAnsi" w:hAnsiTheme="majorHAnsi" w:cstheme="majorHAnsi"/>
          <w:b/>
          <w:sz w:val="24"/>
          <w:szCs w:val="24"/>
          <w:lang w:val="en"/>
        </w:rPr>
      </w:pPr>
      <w:r w:rsidRPr="00B7464B">
        <w:rPr>
          <w:rFonts w:asciiTheme="majorHAnsi" w:hAnsiTheme="majorHAnsi" w:cstheme="majorHAnsi"/>
          <w:b/>
          <w:sz w:val="24"/>
          <w:szCs w:val="24"/>
          <w:lang w:val="en"/>
        </w:rPr>
        <w:t>3.2. Description from a technical, constructive, functional-architectural and technological point of view:</w:t>
      </w:r>
    </w:p>
    <w:p w:rsidR="00B7464B" w:rsidRPr="00B7464B" w:rsidRDefault="00B7464B" w:rsidP="00B7464B">
      <w:pPr>
        <w:pStyle w:val="ListParagraph"/>
        <w:spacing w:line="240" w:lineRule="auto"/>
        <w:jc w:val="both"/>
        <w:rPr>
          <w:rFonts w:asciiTheme="majorHAnsi" w:hAnsiTheme="majorHAnsi" w:cstheme="majorHAnsi"/>
          <w:sz w:val="24"/>
          <w:szCs w:val="24"/>
          <w:lang w:val="en"/>
        </w:rPr>
      </w:pPr>
      <w:r w:rsidRPr="00B7464B">
        <w:rPr>
          <w:rFonts w:asciiTheme="majorHAnsi" w:hAnsiTheme="majorHAnsi" w:cstheme="majorHAnsi"/>
          <w:sz w:val="24"/>
          <w:szCs w:val="24"/>
          <w:lang w:val="en"/>
        </w:rPr>
        <w:t>- technical characteristics and parameters specific to the investment objective;</w:t>
      </w:r>
    </w:p>
    <w:p w:rsidR="00B7464B" w:rsidRPr="00B7464B" w:rsidRDefault="00B7464B" w:rsidP="00B7464B">
      <w:pPr>
        <w:pStyle w:val="ListParagraph"/>
        <w:spacing w:line="240" w:lineRule="auto"/>
        <w:jc w:val="both"/>
        <w:rPr>
          <w:rFonts w:asciiTheme="majorHAnsi" w:hAnsiTheme="majorHAnsi" w:cstheme="majorHAnsi"/>
          <w:sz w:val="24"/>
          <w:szCs w:val="24"/>
          <w:lang w:val="en"/>
        </w:rPr>
      </w:pPr>
      <w:r w:rsidRPr="00B7464B">
        <w:rPr>
          <w:rFonts w:asciiTheme="majorHAnsi" w:hAnsiTheme="majorHAnsi" w:cstheme="majorHAnsi"/>
          <w:sz w:val="24"/>
          <w:szCs w:val="24"/>
          <w:lang w:val="en"/>
        </w:rPr>
        <w:t>- the constructive variant of making the investment, with the justification of its choice;</w:t>
      </w:r>
    </w:p>
    <w:p w:rsidR="00B7464B" w:rsidRDefault="00B7464B" w:rsidP="00B7464B">
      <w:pPr>
        <w:pStyle w:val="ListParagraph"/>
        <w:spacing w:line="240" w:lineRule="auto"/>
        <w:jc w:val="both"/>
        <w:rPr>
          <w:rFonts w:asciiTheme="majorHAnsi" w:hAnsiTheme="majorHAnsi" w:cstheme="majorHAnsi"/>
          <w:sz w:val="24"/>
          <w:szCs w:val="24"/>
          <w:lang w:val="en"/>
        </w:rPr>
      </w:pPr>
      <w:r w:rsidRPr="00B7464B">
        <w:rPr>
          <w:rFonts w:asciiTheme="majorHAnsi" w:hAnsiTheme="majorHAnsi" w:cstheme="majorHAnsi"/>
          <w:sz w:val="24"/>
          <w:szCs w:val="24"/>
          <w:lang w:val="en"/>
        </w:rPr>
        <w:t>- equipment and equipment specific to the proposed function.</w:t>
      </w:r>
    </w:p>
    <w:p w:rsidR="00B7464B" w:rsidRDefault="00B7464B" w:rsidP="00B7464B">
      <w:pPr>
        <w:pStyle w:val="ListParagraph"/>
        <w:spacing w:line="240" w:lineRule="auto"/>
        <w:jc w:val="both"/>
        <w:rPr>
          <w:rFonts w:asciiTheme="majorHAnsi" w:hAnsiTheme="majorHAnsi" w:cstheme="majorHAnsi"/>
          <w:sz w:val="24"/>
          <w:szCs w:val="24"/>
          <w:lang w:val="en"/>
        </w:rPr>
      </w:pPr>
    </w:p>
    <w:p w:rsidR="00B7464B" w:rsidRDefault="00B7464B" w:rsidP="00B7464B">
      <w:pPr>
        <w:pStyle w:val="ListParagraph"/>
        <w:spacing w:line="240" w:lineRule="auto"/>
        <w:ind w:left="0"/>
        <w:jc w:val="both"/>
        <w:rPr>
          <w:rFonts w:asciiTheme="majorHAnsi" w:hAnsiTheme="majorHAnsi" w:cstheme="majorHAnsi"/>
          <w:b/>
          <w:sz w:val="24"/>
          <w:szCs w:val="24"/>
          <w:lang w:val="en"/>
        </w:rPr>
      </w:pPr>
      <w:r w:rsidRPr="00B7464B">
        <w:rPr>
          <w:rFonts w:asciiTheme="majorHAnsi" w:hAnsiTheme="majorHAnsi" w:cstheme="majorHAnsi"/>
          <w:b/>
          <w:sz w:val="24"/>
          <w:szCs w:val="24"/>
          <w:lang w:val="en"/>
        </w:rPr>
        <w:t>3.3. Estimated investment costs:</w:t>
      </w:r>
    </w:p>
    <w:p w:rsidR="00B7464B" w:rsidRPr="00B7464B" w:rsidRDefault="00B7464B" w:rsidP="00B7464B">
      <w:pPr>
        <w:pStyle w:val="ListParagraph"/>
        <w:spacing w:line="240" w:lineRule="auto"/>
        <w:ind w:left="0"/>
        <w:jc w:val="both"/>
        <w:rPr>
          <w:rFonts w:asciiTheme="majorHAnsi" w:hAnsiTheme="majorHAnsi" w:cstheme="majorHAnsi"/>
          <w:b/>
          <w:sz w:val="24"/>
          <w:szCs w:val="24"/>
          <w:lang w:val="en"/>
        </w:rPr>
      </w:pPr>
    </w:p>
    <w:p w:rsidR="00B7464B" w:rsidRPr="00B7464B" w:rsidRDefault="00B7464B" w:rsidP="00B7464B">
      <w:pPr>
        <w:pStyle w:val="ListParagraph"/>
        <w:spacing w:line="240" w:lineRule="auto"/>
        <w:jc w:val="both"/>
        <w:rPr>
          <w:rFonts w:asciiTheme="majorHAnsi" w:hAnsiTheme="majorHAnsi" w:cstheme="majorHAnsi"/>
          <w:sz w:val="24"/>
          <w:szCs w:val="24"/>
          <w:lang w:val="en"/>
        </w:rPr>
      </w:pPr>
      <w:r w:rsidRPr="00B7464B">
        <w:rPr>
          <w:rFonts w:asciiTheme="majorHAnsi" w:hAnsiTheme="majorHAnsi" w:cstheme="majorHAnsi"/>
          <w:sz w:val="24"/>
          <w:szCs w:val="24"/>
          <w:lang w:val="en"/>
        </w:rPr>
        <w:t>- the estimated costs for achieving the investment objective, taking into account the costs of similar investments, or cost standards for similar investments relative to the technical characteristics and specific parameters of the investment objective;</w:t>
      </w:r>
    </w:p>
    <w:p w:rsidR="00B7464B" w:rsidRDefault="00B7464B" w:rsidP="002C50BB">
      <w:pPr>
        <w:pStyle w:val="ListParagraph"/>
        <w:spacing w:line="240" w:lineRule="auto"/>
        <w:jc w:val="both"/>
        <w:rPr>
          <w:rFonts w:asciiTheme="majorHAnsi" w:hAnsiTheme="majorHAnsi" w:cstheme="majorHAnsi"/>
          <w:sz w:val="24"/>
          <w:szCs w:val="24"/>
          <w:lang w:val="en"/>
        </w:rPr>
      </w:pPr>
      <w:r w:rsidRPr="00B7464B">
        <w:rPr>
          <w:rFonts w:asciiTheme="majorHAnsi" w:hAnsiTheme="majorHAnsi" w:cstheme="majorHAnsi"/>
          <w:sz w:val="24"/>
          <w:szCs w:val="24"/>
          <w:lang w:val="en"/>
        </w:rPr>
        <w:t>– the estimated operating costs during the standard lifetime/depreciation of the public investment.</w:t>
      </w:r>
    </w:p>
    <w:p w:rsidR="001F7C55" w:rsidRDefault="001F7C55" w:rsidP="00B7464B">
      <w:pPr>
        <w:pStyle w:val="ListParagraph"/>
        <w:spacing w:line="240" w:lineRule="auto"/>
        <w:ind w:left="0"/>
        <w:jc w:val="both"/>
        <w:rPr>
          <w:rFonts w:asciiTheme="majorHAnsi" w:hAnsiTheme="majorHAnsi" w:cstheme="majorHAnsi"/>
          <w:sz w:val="24"/>
          <w:szCs w:val="24"/>
          <w:lang w:val="en"/>
        </w:rPr>
      </w:pPr>
    </w:p>
    <w:p w:rsidR="001F7C55" w:rsidRPr="001F7C55" w:rsidRDefault="001F7C55" w:rsidP="001F7C55">
      <w:pPr>
        <w:pStyle w:val="ListParagraph"/>
        <w:spacing w:line="240" w:lineRule="auto"/>
        <w:ind w:left="0"/>
        <w:jc w:val="both"/>
        <w:rPr>
          <w:rFonts w:asciiTheme="majorHAnsi" w:hAnsiTheme="majorHAnsi" w:cstheme="majorHAnsi"/>
          <w:b/>
          <w:sz w:val="24"/>
          <w:szCs w:val="24"/>
          <w:lang w:val="en"/>
        </w:rPr>
      </w:pPr>
      <w:r w:rsidRPr="001F7C55">
        <w:rPr>
          <w:rFonts w:asciiTheme="majorHAnsi" w:hAnsiTheme="majorHAnsi" w:cstheme="majorHAnsi"/>
          <w:b/>
          <w:sz w:val="24"/>
          <w:szCs w:val="24"/>
          <w:lang w:val="en"/>
        </w:rPr>
        <w:t>3.4. Specialized studies, depending on the category and importance class of the constructions, as the case may be:</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topographic study;</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geotechnical study and/or analysis and stability studies of the land;</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hydrological, hydrogeological study;</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study on the possibility of using alternative systems of high efficiency to increase energy performance;</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traffic study and circulation study;</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preliminary archaeological diagnostic report for expropriation, for investment objectives whose sites are to be expropriated for reasons of public utility;</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landscape study in the case of investment objectives that refer to landscaping and green spaces;</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study on the value of the cultural resource;</w:t>
      </w:r>
    </w:p>
    <w:p w:rsidR="001F7C55" w:rsidRPr="001F7C55" w:rsidRDefault="001F7C55" w:rsidP="001F7C55">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specialized studies required depending on the specifics of the investment.</w:t>
      </w:r>
    </w:p>
    <w:p w:rsidR="001F7C55" w:rsidRDefault="001F7C55" w:rsidP="001F7C55">
      <w:pPr>
        <w:pStyle w:val="ListParagraph"/>
        <w:spacing w:line="240" w:lineRule="auto"/>
        <w:jc w:val="both"/>
        <w:rPr>
          <w:rFonts w:asciiTheme="majorHAnsi" w:hAnsiTheme="majorHAnsi" w:cstheme="majorHAnsi"/>
          <w:sz w:val="24"/>
          <w:szCs w:val="24"/>
          <w:lang w:val="en"/>
        </w:rPr>
      </w:pPr>
    </w:p>
    <w:p w:rsidR="001F7C55" w:rsidRDefault="001F7C55" w:rsidP="001F7C55">
      <w:pPr>
        <w:pStyle w:val="ListParagraph"/>
        <w:spacing w:line="240" w:lineRule="auto"/>
        <w:ind w:left="0"/>
        <w:jc w:val="both"/>
        <w:rPr>
          <w:rFonts w:asciiTheme="majorHAnsi" w:hAnsiTheme="majorHAnsi" w:cstheme="majorHAnsi"/>
          <w:b/>
          <w:sz w:val="24"/>
          <w:szCs w:val="24"/>
          <w:lang w:val="en"/>
        </w:rPr>
      </w:pPr>
      <w:r w:rsidRPr="001F7C55">
        <w:rPr>
          <w:rFonts w:asciiTheme="majorHAnsi" w:hAnsiTheme="majorHAnsi" w:cstheme="majorHAnsi"/>
          <w:b/>
          <w:sz w:val="24"/>
          <w:szCs w:val="24"/>
          <w:lang w:val="en"/>
        </w:rPr>
        <w:t>3.5. Indicative graphs for making the investment</w:t>
      </w:r>
    </w:p>
    <w:p w:rsidR="001F7C55" w:rsidRDefault="001F7C55" w:rsidP="001F7C55">
      <w:pPr>
        <w:pStyle w:val="ListParagraph"/>
        <w:spacing w:line="240" w:lineRule="auto"/>
        <w:ind w:left="0"/>
        <w:jc w:val="both"/>
        <w:rPr>
          <w:rFonts w:asciiTheme="majorHAnsi" w:hAnsiTheme="majorHAnsi" w:cstheme="majorHAnsi"/>
          <w:b/>
          <w:sz w:val="24"/>
          <w:szCs w:val="24"/>
          <w:lang w:val="en"/>
        </w:rPr>
      </w:pPr>
    </w:p>
    <w:p w:rsidR="001F7C55" w:rsidRDefault="001F7C55" w:rsidP="001F7C55">
      <w:pPr>
        <w:pStyle w:val="ListParagraph"/>
        <w:spacing w:line="240" w:lineRule="auto"/>
        <w:ind w:left="0"/>
        <w:jc w:val="both"/>
        <w:rPr>
          <w:rFonts w:asciiTheme="majorHAnsi" w:hAnsiTheme="majorHAnsi" w:cstheme="majorHAnsi"/>
          <w:b/>
          <w:sz w:val="24"/>
          <w:szCs w:val="24"/>
          <w:lang w:val="en"/>
        </w:rPr>
      </w:pPr>
    </w:p>
    <w:p w:rsidR="00973793" w:rsidRPr="00973793" w:rsidRDefault="00B477BC" w:rsidP="00973793">
      <w:pPr>
        <w:pStyle w:val="ListParagraph"/>
        <w:numPr>
          <w:ilvl w:val="0"/>
          <w:numId w:val="3"/>
        </w:numPr>
        <w:pBdr>
          <w:bottom w:val="single" w:sz="4" w:space="1" w:color="auto"/>
        </w:pBdr>
        <w:spacing w:line="240" w:lineRule="auto"/>
        <w:jc w:val="both"/>
        <w:rPr>
          <w:rFonts w:ascii="Calibri Light" w:eastAsia="Calibri" w:hAnsi="Calibri Light" w:cs="Times New Roman"/>
          <w:b/>
          <w:smallCaps/>
        </w:rPr>
      </w:pPr>
      <w:r w:rsidRPr="00B477BC">
        <w:rPr>
          <w:rFonts w:ascii="Calibri Light" w:eastAsia="Calibri" w:hAnsi="Calibri Light" w:cs="Times New Roman"/>
          <w:b/>
          <w:smallCaps/>
          <w:lang w:val="en"/>
        </w:rPr>
        <w:t>Analysis of each proposed technical-economic scenario/option(s)</w:t>
      </w:r>
    </w:p>
    <w:p w:rsidR="001F7C55" w:rsidRDefault="001F7C55" w:rsidP="001F7C55">
      <w:pPr>
        <w:pStyle w:val="ListParagraph"/>
        <w:spacing w:line="240" w:lineRule="auto"/>
        <w:ind w:left="0"/>
        <w:jc w:val="both"/>
        <w:rPr>
          <w:rFonts w:asciiTheme="majorHAnsi" w:hAnsiTheme="majorHAnsi" w:cstheme="majorHAnsi"/>
          <w:b/>
          <w:sz w:val="24"/>
          <w:szCs w:val="24"/>
          <w:lang w:val="en"/>
        </w:rPr>
      </w:pPr>
    </w:p>
    <w:p w:rsidR="00B24F56" w:rsidRDefault="00B24F56" w:rsidP="00AD6EC7">
      <w:pPr>
        <w:pStyle w:val="ListParagraph"/>
        <w:spacing w:line="240" w:lineRule="auto"/>
        <w:ind w:left="0"/>
        <w:jc w:val="both"/>
        <w:rPr>
          <w:rFonts w:asciiTheme="majorHAnsi" w:hAnsiTheme="majorHAnsi" w:cstheme="majorHAnsi"/>
          <w:b/>
          <w:sz w:val="24"/>
          <w:szCs w:val="24"/>
          <w:lang w:val="en"/>
        </w:rPr>
      </w:pPr>
      <w:r w:rsidRPr="000E6C55">
        <w:rPr>
          <w:rFonts w:asciiTheme="majorHAnsi" w:hAnsiTheme="majorHAnsi" w:cstheme="majorHAnsi"/>
          <w:b/>
          <w:sz w:val="24"/>
          <w:szCs w:val="24"/>
          <w:lang w:val="en"/>
        </w:rPr>
        <w:t>4.1. Presentation of the analysis framework, including the specification of the reference period and the presentation of the reference scenario</w:t>
      </w:r>
    </w:p>
    <w:p w:rsidR="000E6C55" w:rsidRPr="000E6C55" w:rsidRDefault="000E6C55" w:rsidP="000E6C55">
      <w:pPr>
        <w:pStyle w:val="ListParagraph"/>
        <w:spacing w:line="240" w:lineRule="auto"/>
        <w:ind w:left="360"/>
        <w:jc w:val="both"/>
        <w:rPr>
          <w:rFonts w:asciiTheme="majorHAnsi" w:hAnsiTheme="majorHAnsi" w:cstheme="majorHAnsi"/>
          <w:b/>
          <w:sz w:val="24"/>
          <w:szCs w:val="24"/>
          <w:lang w:val="en"/>
        </w:rPr>
      </w:pPr>
    </w:p>
    <w:p w:rsidR="00B24F56" w:rsidRDefault="00B24F56" w:rsidP="00AD6EC7">
      <w:pPr>
        <w:pStyle w:val="ListParagraph"/>
        <w:spacing w:line="240" w:lineRule="auto"/>
        <w:ind w:left="0"/>
        <w:jc w:val="both"/>
        <w:rPr>
          <w:rFonts w:asciiTheme="majorHAnsi" w:hAnsiTheme="majorHAnsi" w:cstheme="majorHAnsi"/>
          <w:b/>
          <w:sz w:val="24"/>
          <w:szCs w:val="24"/>
          <w:lang w:val="en"/>
        </w:rPr>
      </w:pPr>
      <w:r w:rsidRPr="000E6C55">
        <w:rPr>
          <w:rFonts w:asciiTheme="majorHAnsi" w:hAnsiTheme="majorHAnsi" w:cstheme="majorHAnsi"/>
          <w:b/>
          <w:sz w:val="24"/>
          <w:szCs w:val="24"/>
          <w:lang w:val="en"/>
        </w:rPr>
        <w:t>4.2. Analysis of vulnerabilities caused by risk factors, anthropogenic and natural, including climate change, which may affect the investment</w:t>
      </w:r>
    </w:p>
    <w:p w:rsidR="000E6C55" w:rsidRPr="000E6C55" w:rsidRDefault="000E6C55" w:rsidP="000E6C55">
      <w:pPr>
        <w:pStyle w:val="ListParagraph"/>
        <w:spacing w:line="240" w:lineRule="auto"/>
        <w:ind w:left="360"/>
        <w:jc w:val="both"/>
        <w:rPr>
          <w:rFonts w:asciiTheme="majorHAnsi" w:hAnsiTheme="majorHAnsi" w:cstheme="majorHAnsi"/>
          <w:b/>
          <w:sz w:val="24"/>
          <w:szCs w:val="24"/>
          <w:lang w:val="en"/>
        </w:rPr>
      </w:pPr>
    </w:p>
    <w:p w:rsidR="00B24F56" w:rsidRDefault="00B24F56" w:rsidP="00AD6EC7">
      <w:pPr>
        <w:pStyle w:val="ListParagraph"/>
        <w:spacing w:line="240" w:lineRule="auto"/>
        <w:ind w:left="0"/>
        <w:jc w:val="both"/>
        <w:rPr>
          <w:rFonts w:asciiTheme="majorHAnsi" w:hAnsiTheme="majorHAnsi" w:cstheme="majorHAnsi"/>
          <w:b/>
          <w:sz w:val="24"/>
          <w:szCs w:val="24"/>
          <w:lang w:val="en"/>
        </w:rPr>
      </w:pPr>
      <w:r w:rsidRPr="000E6C55">
        <w:rPr>
          <w:rFonts w:asciiTheme="majorHAnsi" w:hAnsiTheme="majorHAnsi" w:cstheme="majorHAnsi"/>
          <w:b/>
          <w:sz w:val="24"/>
          <w:szCs w:val="24"/>
          <w:lang w:val="en"/>
        </w:rPr>
        <w:t>4.3. Utilities situation and consumption analysis:</w:t>
      </w:r>
    </w:p>
    <w:p w:rsidR="000E6C55" w:rsidRPr="000E6C55" w:rsidRDefault="000E6C55" w:rsidP="000E6C55">
      <w:pPr>
        <w:pStyle w:val="ListParagraph"/>
        <w:spacing w:line="240" w:lineRule="auto"/>
        <w:ind w:left="360"/>
        <w:jc w:val="both"/>
        <w:rPr>
          <w:rFonts w:asciiTheme="majorHAnsi" w:hAnsiTheme="majorHAnsi" w:cstheme="majorHAnsi"/>
          <w:b/>
          <w:sz w:val="24"/>
          <w:szCs w:val="24"/>
          <w:lang w:val="en"/>
        </w:rPr>
      </w:pPr>
    </w:p>
    <w:p w:rsidR="00B24F56" w:rsidRPr="001F7C55" w:rsidRDefault="00B24F56" w:rsidP="00B24F56">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the need for utilities and relocation/protection, as the case may be;</w:t>
      </w:r>
    </w:p>
    <w:p w:rsidR="00B24F56" w:rsidRDefault="00B24F56" w:rsidP="00B24F56">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 solutions for ensuring the necessary utilities.</w:t>
      </w:r>
    </w:p>
    <w:p w:rsidR="000E6C55" w:rsidRPr="001F7C55" w:rsidRDefault="000E6C55" w:rsidP="00B24F56">
      <w:pPr>
        <w:pStyle w:val="ListParagraph"/>
        <w:spacing w:line="240" w:lineRule="auto"/>
        <w:jc w:val="both"/>
        <w:rPr>
          <w:rFonts w:asciiTheme="majorHAnsi" w:hAnsiTheme="majorHAnsi" w:cstheme="majorHAnsi"/>
          <w:sz w:val="24"/>
          <w:szCs w:val="24"/>
          <w:lang w:val="en"/>
        </w:rPr>
      </w:pPr>
    </w:p>
    <w:p w:rsidR="00B24F56" w:rsidRDefault="00AD6EC7" w:rsidP="00AD6EC7">
      <w:pPr>
        <w:pStyle w:val="ListParagraph"/>
        <w:spacing w:line="240" w:lineRule="auto"/>
        <w:ind w:left="0"/>
        <w:jc w:val="both"/>
        <w:rPr>
          <w:rFonts w:asciiTheme="majorHAnsi" w:hAnsiTheme="majorHAnsi" w:cstheme="majorHAnsi"/>
          <w:b/>
          <w:sz w:val="24"/>
          <w:szCs w:val="24"/>
          <w:lang w:val="en"/>
        </w:rPr>
      </w:pPr>
      <w:r>
        <w:rPr>
          <w:rFonts w:asciiTheme="majorHAnsi" w:hAnsiTheme="majorHAnsi" w:cstheme="majorHAnsi"/>
          <w:b/>
          <w:sz w:val="24"/>
          <w:szCs w:val="24"/>
          <w:lang w:val="en"/>
        </w:rPr>
        <w:t xml:space="preserve"> </w:t>
      </w:r>
      <w:r w:rsidR="00B24F56" w:rsidRPr="000E6C55">
        <w:rPr>
          <w:rFonts w:asciiTheme="majorHAnsi" w:hAnsiTheme="majorHAnsi" w:cstheme="majorHAnsi"/>
          <w:b/>
          <w:sz w:val="24"/>
          <w:szCs w:val="24"/>
          <w:lang w:val="en"/>
        </w:rPr>
        <w:t>4.4. Sustainability of achieving the investment objective:</w:t>
      </w:r>
    </w:p>
    <w:p w:rsidR="000E6C55" w:rsidRPr="000E6C55" w:rsidRDefault="000E6C55" w:rsidP="000E6C55">
      <w:pPr>
        <w:pStyle w:val="ListParagraph"/>
        <w:spacing w:line="240" w:lineRule="auto"/>
        <w:ind w:left="0"/>
        <w:jc w:val="both"/>
        <w:rPr>
          <w:rFonts w:asciiTheme="majorHAnsi" w:hAnsiTheme="majorHAnsi" w:cstheme="majorHAnsi"/>
          <w:b/>
          <w:sz w:val="24"/>
          <w:szCs w:val="24"/>
          <w:lang w:val="en"/>
        </w:rPr>
      </w:pPr>
    </w:p>
    <w:p w:rsidR="00B24F56" w:rsidRPr="001F7C55" w:rsidRDefault="00B24F56" w:rsidP="00B24F56">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a) social and cultural impact, equal opportunities;</w:t>
      </w:r>
    </w:p>
    <w:p w:rsidR="00B24F56" w:rsidRPr="001F7C55" w:rsidRDefault="00B24F56" w:rsidP="00B24F56">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b) estimates regarding the labor force employed by the realization of the investment: in the realization phase, in the operation phase;</w:t>
      </w:r>
    </w:p>
    <w:p w:rsidR="00B24F56" w:rsidRPr="001F7C55" w:rsidRDefault="00B24F56" w:rsidP="00B24F56">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c) the impact on environmental factors, including the impact on biodiversity and protected sites, as the case may be;</w:t>
      </w:r>
    </w:p>
    <w:p w:rsidR="00B24F56" w:rsidRDefault="00B24F56" w:rsidP="00B24F56">
      <w:pPr>
        <w:pStyle w:val="ListParagraph"/>
        <w:spacing w:line="240" w:lineRule="auto"/>
        <w:jc w:val="both"/>
        <w:rPr>
          <w:rFonts w:asciiTheme="majorHAnsi" w:hAnsiTheme="majorHAnsi" w:cstheme="majorHAnsi"/>
          <w:sz w:val="24"/>
          <w:szCs w:val="24"/>
          <w:lang w:val="en"/>
        </w:rPr>
      </w:pPr>
      <w:r w:rsidRPr="001F7C55">
        <w:rPr>
          <w:rFonts w:asciiTheme="majorHAnsi" w:hAnsiTheme="majorHAnsi" w:cstheme="majorHAnsi"/>
          <w:sz w:val="24"/>
          <w:szCs w:val="24"/>
          <w:lang w:val="en"/>
        </w:rPr>
        <w:t>d) the impact of the investment objective relative to the natural and anthropic context in which it is integrated, as the case may be.</w:t>
      </w:r>
    </w:p>
    <w:p w:rsidR="000E6C55" w:rsidRPr="001F7C55" w:rsidRDefault="000E6C55" w:rsidP="00B24F56">
      <w:pPr>
        <w:pStyle w:val="ListParagraph"/>
        <w:spacing w:line="240" w:lineRule="auto"/>
        <w:jc w:val="both"/>
        <w:rPr>
          <w:rFonts w:asciiTheme="majorHAnsi" w:hAnsiTheme="majorHAnsi" w:cstheme="majorHAnsi"/>
          <w:sz w:val="24"/>
          <w:szCs w:val="24"/>
          <w:lang w:val="en"/>
        </w:rPr>
      </w:pPr>
    </w:p>
    <w:p w:rsidR="00B24F56" w:rsidRDefault="00B24F56" w:rsidP="000E6C55">
      <w:pPr>
        <w:pStyle w:val="ListParagraph"/>
        <w:spacing w:line="240" w:lineRule="auto"/>
        <w:ind w:left="0"/>
        <w:jc w:val="both"/>
        <w:rPr>
          <w:rFonts w:asciiTheme="majorHAnsi" w:hAnsiTheme="majorHAnsi" w:cstheme="majorHAnsi"/>
          <w:b/>
          <w:sz w:val="24"/>
          <w:szCs w:val="24"/>
          <w:lang w:val="en"/>
        </w:rPr>
      </w:pPr>
      <w:r w:rsidRPr="000E6C55">
        <w:rPr>
          <w:rFonts w:asciiTheme="majorHAnsi" w:hAnsiTheme="majorHAnsi" w:cstheme="majorHAnsi"/>
          <w:b/>
          <w:sz w:val="24"/>
          <w:szCs w:val="24"/>
          <w:lang w:val="en"/>
        </w:rPr>
        <w:t>4.5. Analysis of the demand for goods and services, which justifies the dimensioning of the investment objective</w:t>
      </w:r>
    </w:p>
    <w:p w:rsidR="00AD6EC7" w:rsidRPr="000E6C55" w:rsidRDefault="00AD6EC7" w:rsidP="000E6C55">
      <w:pPr>
        <w:pStyle w:val="ListParagraph"/>
        <w:spacing w:line="240" w:lineRule="auto"/>
        <w:ind w:left="0"/>
        <w:jc w:val="both"/>
        <w:rPr>
          <w:rFonts w:asciiTheme="majorHAnsi" w:hAnsiTheme="majorHAnsi" w:cstheme="majorHAnsi"/>
          <w:b/>
          <w:sz w:val="24"/>
          <w:szCs w:val="24"/>
          <w:lang w:val="en"/>
        </w:rPr>
      </w:pPr>
    </w:p>
    <w:p w:rsidR="00B24F56" w:rsidRPr="00AD6EC7" w:rsidRDefault="00B24F56" w:rsidP="00AD6EC7">
      <w:pPr>
        <w:pStyle w:val="ListParagraph"/>
        <w:spacing w:line="240" w:lineRule="auto"/>
        <w:ind w:left="0"/>
        <w:jc w:val="both"/>
        <w:rPr>
          <w:rFonts w:asciiTheme="majorHAnsi" w:hAnsiTheme="majorHAnsi" w:cstheme="majorHAnsi"/>
          <w:b/>
          <w:sz w:val="24"/>
          <w:szCs w:val="24"/>
          <w:lang w:val="en"/>
        </w:rPr>
      </w:pPr>
      <w:r w:rsidRPr="00AD6EC7">
        <w:rPr>
          <w:rFonts w:asciiTheme="majorHAnsi" w:hAnsiTheme="majorHAnsi" w:cstheme="majorHAnsi"/>
          <w:b/>
          <w:sz w:val="24"/>
          <w:szCs w:val="24"/>
          <w:lang w:val="en"/>
        </w:rPr>
        <w:t>4.6. Financial analysis, including the calculation of financial performance indicators: cumulative flow, net present value, internal rate of return; financial sustainability</w:t>
      </w:r>
    </w:p>
    <w:p w:rsidR="00AD6EC7" w:rsidRPr="001F7C55" w:rsidRDefault="00AD6EC7" w:rsidP="00B24F56">
      <w:pPr>
        <w:pStyle w:val="ListParagraph"/>
        <w:spacing w:line="240" w:lineRule="auto"/>
        <w:jc w:val="both"/>
        <w:rPr>
          <w:rFonts w:asciiTheme="majorHAnsi" w:hAnsiTheme="majorHAnsi" w:cstheme="majorHAnsi"/>
          <w:sz w:val="24"/>
          <w:szCs w:val="24"/>
          <w:lang w:val="en"/>
        </w:rPr>
      </w:pPr>
    </w:p>
    <w:p w:rsidR="00B24F56" w:rsidRPr="00AD6EC7" w:rsidRDefault="00B24F56" w:rsidP="00AD6EC7">
      <w:pPr>
        <w:pStyle w:val="ListParagraph"/>
        <w:spacing w:line="240" w:lineRule="auto"/>
        <w:ind w:left="0"/>
        <w:jc w:val="both"/>
        <w:rPr>
          <w:rFonts w:asciiTheme="majorHAnsi" w:hAnsiTheme="majorHAnsi" w:cstheme="majorHAnsi"/>
          <w:b/>
          <w:sz w:val="24"/>
          <w:szCs w:val="24"/>
          <w:lang w:val="en"/>
        </w:rPr>
      </w:pPr>
      <w:r w:rsidRPr="00AD6EC7">
        <w:rPr>
          <w:rFonts w:asciiTheme="majorHAnsi" w:hAnsiTheme="majorHAnsi" w:cstheme="majorHAnsi"/>
          <w:b/>
          <w:sz w:val="24"/>
          <w:szCs w:val="24"/>
          <w:lang w:val="en"/>
        </w:rPr>
        <w:t>4.7. Economic analysis*</w:t>
      </w:r>
      <w:r w:rsidR="00B40059">
        <w:rPr>
          <w:rFonts w:asciiTheme="majorHAnsi" w:hAnsiTheme="majorHAnsi" w:cstheme="majorHAnsi"/>
          <w:b/>
          <w:sz w:val="24"/>
          <w:szCs w:val="24"/>
          <w:lang w:val="en"/>
        </w:rPr>
        <w:t>4</w:t>
      </w:r>
      <w:r w:rsidRPr="00AD6EC7">
        <w:rPr>
          <w:rFonts w:asciiTheme="majorHAnsi" w:hAnsiTheme="majorHAnsi" w:cstheme="majorHAnsi"/>
          <w:b/>
          <w:sz w:val="24"/>
          <w:szCs w:val="24"/>
          <w:lang w:val="en"/>
        </w:rPr>
        <w:t>), including the calculation of economic performance indicators: net present value, internal rate of return and cost-benefit ratio or, as the case may be, cost-effectiveness analysis</w:t>
      </w:r>
    </w:p>
    <w:p w:rsidR="00AD6EC7" w:rsidRPr="001F7C55" w:rsidRDefault="00AD6EC7" w:rsidP="00B24F56">
      <w:pPr>
        <w:pStyle w:val="ListParagraph"/>
        <w:spacing w:line="240" w:lineRule="auto"/>
        <w:jc w:val="both"/>
        <w:rPr>
          <w:rFonts w:asciiTheme="majorHAnsi" w:hAnsiTheme="majorHAnsi" w:cstheme="majorHAnsi"/>
          <w:sz w:val="24"/>
          <w:szCs w:val="24"/>
          <w:lang w:val="en"/>
        </w:rPr>
      </w:pPr>
    </w:p>
    <w:p w:rsidR="00B24F56" w:rsidRDefault="00121679" w:rsidP="00AD6EC7">
      <w:pPr>
        <w:pStyle w:val="ListParagraph"/>
        <w:spacing w:line="240" w:lineRule="auto"/>
        <w:ind w:left="0"/>
        <w:jc w:val="both"/>
        <w:rPr>
          <w:rFonts w:asciiTheme="majorHAnsi" w:hAnsiTheme="majorHAnsi" w:cstheme="majorHAnsi"/>
          <w:b/>
          <w:sz w:val="24"/>
          <w:szCs w:val="24"/>
          <w:lang w:val="en"/>
        </w:rPr>
      </w:pPr>
      <w:r>
        <w:rPr>
          <w:rFonts w:asciiTheme="majorHAnsi" w:hAnsiTheme="majorHAnsi" w:cstheme="majorHAnsi"/>
          <w:b/>
          <w:sz w:val="24"/>
          <w:szCs w:val="24"/>
          <w:lang w:val="en"/>
        </w:rPr>
        <w:t xml:space="preserve">       </w:t>
      </w:r>
      <w:r w:rsidR="00B40059">
        <w:rPr>
          <w:rFonts w:asciiTheme="majorHAnsi" w:hAnsiTheme="majorHAnsi" w:cstheme="majorHAnsi"/>
          <w:b/>
          <w:sz w:val="24"/>
          <w:szCs w:val="24"/>
          <w:lang w:val="en"/>
        </w:rPr>
        <w:t>4.8. Sensitivity analysis*4</w:t>
      </w:r>
      <w:r w:rsidR="00B24F56" w:rsidRPr="00AD6EC7">
        <w:rPr>
          <w:rFonts w:asciiTheme="majorHAnsi" w:hAnsiTheme="majorHAnsi" w:cstheme="majorHAnsi"/>
          <w:b/>
          <w:sz w:val="24"/>
          <w:szCs w:val="24"/>
          <w:lang w:val="en"/>
        </w:rPr>
        <w:t>)</w:t>
      </w:r>
      <w:r w:rsidR="00E57EF7" w:rsidRPr="00AD6EC7">
        <w:rPr>
          <w:rStyle w:val="FootnoteReference"/>
          <w:rFonts w:asciiTheme="majorHAnsi" w:hAnsiTheme="majorHAnsi" w:cstheme="majorHAnsi"/>
          <w:b/>
          <w:sz w:val="24"/>
          <w:szCs w:val="24"/>
          <w:lang w:val="en"/>
        </w:rPr>
        <w:footnoteReference w:id="4"/>
      </w:r>
    </w:p>
    <w:p w:rsidR="00BC344D" w:rsidRPr="00AD6EC7" w:rsidRDefault="00BC344D" w:rsidP="00AD6EC7">
      <w:pPr>
        <w:pStyle w:val="ListParagraph"/>
        <w:spacing w:line="240" w:lineRule="auto"/>
        <w:ind w:left="0"/>
        <w:jc w:val="both"/>
        <w:rPr>
          <w:rFonts w:asciiTheme="majorHAnsi" w:hAnsiTheme="majorHAnsi" w:cstheme="majorHAnsi"/>
          <w:b/>
          <w:sz w:val="24"/>
          <w:szCs w:val="24"/>
          <w:lang w:val="en"/>
        </w:rPr>
      </w:pPr>
    </w:p>
    <w:p w:rsidR="000E6C55" w:rsidRPr="00E92718" w:rsidRDefault="000E6C55" w:rsidP="00E92718">
      <w:pPr>
        <w:pStyle w:val="ListParagraph"/>
        <w:spacing w:line="240" w:lineRule="auto"/>
        <w:ind w:left="360"/>
        <w:jc w:val="both"/>
        <w:rPr>
          <w:rFonts w:asciiTheme="majorHAnsi" w:hAnsiTheme="majorHAnsi" w:cstheme="majorHAnsi"/>
          <w:b/>
          <w:sz w:val="24"/>
          <w:szCs w:val="24"/>
        </w:rPr>
      </w:pPr>
      <w:r w:rsidRPr="00E92718">
        <w:rPr>
          <w:rFonts w:asciiTheme="majorHAnsi" w:hAnsiTheme="majorHAnsi" w:cstheme="majorHAnsi"/>
          <w:b/>
          <w:sz w:val="24"/>
          <w:szCs w:val="24"/>
          <w:lang w:val="en"/>
        </w:rPr>
        <w:t>4.9. Risk analysis, risk prevention/reduction measures</w:t>
      </w:r>
    </w:p>
    <w:p w:rsidR="000E6C55" w:rsidRPr="001F7C55" w:rsidRDefault="000E6C55" w:rsidP="00B24F56">
      <w:pPr>
        <w:pStyle w:val="ListParagraph"/>
        <w:spacing w:line="240" w:lineRule="auto"/>
        <w:ind w:left="0"/>
        <w:jc w:val="both"/>
        <w:rPr>
          <w:rFonts w:asciiTheme="majorHAnsi" w:hAnsiTheme="majorHAnsi" w:cstheme="majorHAnsi"/>
          <w:sz w:val="24"/>
          <w:szCs w:val="24"/>
          <w:lang w:val="en"/>
        </w:rPr>
      </w:pPr>
    </w:p>
    <w:p w:rsidR="00973793" w:rsidRDefault="00973793" w:rsidP="001F7C55">
      <w:pPr>
        <w:pStyle w:val="ListParagraph"/>
        <w:spacing w:line="240" w:lineRule="auto"/>
        <w:jc w:val="both"/>
        <w:rPr>
          <w:rFonts w:asciiTheme="majorHAnsi" w:hAnsiTheme="majorHAnsi" w:cstheme="majorHAnsi"/>
          <w:b/>
          <w:sz w:val="24"/>
          <w:szCs w:val="24"/>
          <w:lang w:val="en"/>
        </w:rPr>
      </w:pPr>
    </w:p>
    <w:p w:rsidR="00973793" w:rsidRDefault="00973793" w:rsidP="001F7C55">
      <w:pPr>
        <w:pStyle w:val="ListParagraph"/>
        <w:spacing w:line="240" w:lineRule="auto"/>
        <w:jc w:val="both"/>
        <w:rPr>
          <w:rFonts w:asciiTheme="majorHAnsi" w:hAnsiTheme="majorHAnsi" w:cstheme="majorHAnsi"/>
          <w:b/>
          <w:sz w:val="24"/>
          <w:szCs w:val="24"/>
          <w:lang w:val="en"/>
        </w:rPr>
      </w:pPr>
    </w:p>
    <w:p w:rsidR="00973793" w:rsidRPr="00973793" w:rsidRDefault="00C27983" w:rsidP="00C27983">
      <w:pPr>
        <w:pStyle w:val="ListParagraph"/>
        <w:numPr>
          <w:ilvl w:val="0"/>
          <w:numId w:val="3"/>
        </w:numPr>
        <w:pBdr>
          <w:bottom w:val="single" w:sz="4" w:space="1" w:color="auto"/>
        </w:pBdr>
        <w:spacing w:line="240" w:lineRule="auto"/>
        <w:jc w:val="both"/>
        <w:rPr>
          <w:rFonts w:ascii="Calibri Light" w:eastAsia="Calibri" w:hAnsi="Calibri Light" w:cs="Times New Roman"/>
          <w:b/>
          <w:smallCaps/>
        </w:rPr>
      </w:pPr>
      <w:r w:rsidRPr="00C27983">
        <w:rPr>
          <w:rFonts w:ascii="Calibri Light" w:eastAsia="Calibri" w:hAnsi="Calibri Light" w:cs="Times New Roman"/>
          <w:b/>
          <w:smallCaps/>
        </w:rPr>
        <w:t>Optimum technical-economic Scenario/Option, recommended</w:t>
      </w:r>
    </w:p>
    <w:p w:rsidR="00973793" w:rsidRDefault="00973793" w:rsidP="00973793">
      <w:pPr>
        <w:pStyle w:val="ListParagraph"/>
        <w:spacing w:line="240" w:lineRule="auto"/>
        <w:ind w:left="360"/>
        <w:jc w:val="both"/>
        <w:rPr>
          <w:rFonts w:asciiTheme="majorHAnsi" w:hAnsiTheme="majorHAnsi" w:cstheme="majorHAnsi"/>
          <w:b/>
          <w:sz w:val="24"/>
          <w:szCs w:val="24"/>
          <w:lang w:val="en"/>
        </w:rPr>
      </w:pPr>
    </w:p>
    <w:p w:rsidR="00EF5840" w:rsidRDefault="00EF5840" w:rsidP="00EF5840">
      <w:pPr>
        <w:pStyle w:val="ListParagraph"/>
        <w:spacing w:line="240" w:lineRule="auto"/>
        <w:ind w:left="360"/>
        <w:jc w:val="both"/>
        <w:rPr>
          <w:rFonts w:asciiTheme="majorHAnsi" w:hAnsiTheme="majorHAnsi" w:cstheme="majorHAnsi"/>
          <w:b/>
          <w:sz w:val="24"/>
          <w:szCs w:val="24"/>
          <w:lang w:val="en"/>
        </w:rPr>
      </w:pPr>
      <w:r w:rsidRPr="00EF5840">
        <w:rPr>
          <w:rFonts w:asciiTheme="majorHAnsi" w:hAnsiTheme="majorHAnsi" w:cstheme="majorHAnsi"/>
          <w:b/>
          <w:sz w:val="24"/>
          <w:szCs w:val="24"/>
          <w:lang w:val="en"/>
        </w:rPr>
        <w:t>5.1. Comparison of the proposed scenarios/options, from a technical, economic, financial, sustainability and risk point of view</w:t>
      </w:r>
    </w:p>
    <w:p w:rsidR="00EF5840" w:rsidRPr="00EF5840" w:rsidRDefault="00EF5840" w:rsidP="00EF5840">
      <w:pPr>
        <w:pStyle w:val="ListParagraph"/>
        <w:spacing w:line="240" w:lineRule="auto"/>
        <w:ind w:left="360"/>
        <w:jc w:val="both"/>
        <w:rPr>
          <w:rFonts w:asciiTheme="majorHAnsi" w:hAnsiTheme="majorHAnsi" w:cstheme="majorHAnsi"/>
          <w:b/>
          <w:sz w:val="24"/>
          <w:szCs w:val="24"/>
          <w:lang w:val="en"/>
        </w:rPr>
      </w:pPr>
    </w:p>
    <w:p w:rsidR="00EF5840" w:rsidRDefault="00EF5840" w:rsidP="00EF5840">
      <w:pPr>
        <w:pStyle w:val="ListParagraph"/>
        <w:spacing w:line="240" w:lineRule="auto"/>
        <w:ind w:left="360"/>
        <w:jc w:val="both"/>
        <w:rPr>
          <w:rFonts w:asciiTheme="majorHAnsi" w:hAnsiTheme="majorHAnsi" w:cstheme="majorHAnsi"/>
          <w:b/>
          <w:sz w:val="24"/>
          <w:szCs w:val="24"/>
          <w:lang w:val="en"/>
        </w:rPr>
      </w:pPr>
      <w:r w:rsidRPr="00EF5840">
        <w:rPr>
          <w:rFonts w:asciiTheme="majorHAnsi" w:hAnsiTheme="majorHAnsi" w:cstheme="majorHAnsi"/>
          <w:b/>
          <w:sz w:val="24"/>
          <w:szCs w:val="24"/>
          <w:lang w:val="en"/>
        </w:rPr>
        <w:t>5.2. Selection and justification of the recommended optimal scenario/option(s)</w:t>
      </w:r>
    </w:p>
    <w:p w:rsidR="00EF5840" w:rsidRPr="00EF5840" w:rsidRDefault="00EF5840" w:rsidP="00EF5840">
      <w:pPr>
        <w:pStyle w:val="ListParagraph"/>
        <w:spacing w:line="240" w:lineRule="auto"/>
        <w:ind w:left="360"/>
        <w:jc w:val="both"/>
        <w:rPr>
          <w:rFonts w:asciiTheme="majorHAnsi" w:hAnsiTheme="majorHAnsi" w:cstheme="majorHAnsi"/>
          <w:b/>
          <w:sz w:val="24"/>
          <w:szCs w:val="24"/>
          <w:lang w:val="en"/>
        </w:rPr>
      </w:pPr>
    </w:p>
    <w:p w:rsidR="00EF5840" w:rsidRPr="00EF5840" w:rsidRDefault="00EF5840" w:rsidP="00EF5840">
      <w:pPr>
        <w:pStyle w:val="ListParagraph"/>
        <w:spacing w:line="240" w:lineRule="auto"/>
        <w:ind w:left="360"/>
        <w:jc w:val="both"/>
        <w:rPr>
          <w:rFonts w:asciiTheme="majorHAnsi" w:hAnsiTheme="majorHAnsi" w:cstheme="majorHAnsi"/>
          <w:b/>
          <w:sz w:val="24"/>
          <w:szCs w:val="24"/>
          <w:lang w:val="en"/>
        </w:rPr>
      </w:pPr>
      <w:r w:rsidRPr="00EF5840">
        <w:rPr>
          <w:rFonts w:asciiTheme="majorHAnsi" w:hAnsiTheme="majorHAnsi" w:cstheme="majorHAnsi"/>
          <w:b/>
          <w:sz w:val="24"/>
          <w:szCs w:val="24"/>
          <w:lang w:val="en"/>
        </w:rPr>
        <w:t>5.3. Description of the recommended optimal scenario/option(s) regarding:</w:t>
      </w:r>
    </w:p>
    <w:p w:rsidR="00EF5840" w:rsidRPr="00EF5840" w:rsidRDefault="00EF5840" w:rsidP="00EF5840">
      <w:pPr>
        <w:pStyle w:val="ListParagraph"/>
        <w:spacing w:line="240" w:lineRule="auto"/>
        <w:jc w:val="both"/>
        <w:rPr>
          <w:rFonts w:asciiTheme="majorHAnsi" w:hAnsiTheme="majorHAnsi" w:cstheme="majorHAnsi"/>
          <w:sz w:val="24"/>
          <w:szCs w:val="24"/>
          <w:lang w:val="en"/>
        </w:rPr>
      </w:pPr>
      <w:r w:rsidRPr="00EF5840">
        <w:rPr>
          <w:rFonts w:asciiTheme="majorHAnsi" w:hAnsiTheme="majorHAnsi" w:cstheme="majorHAnsi"/>
          <w:sz w:val="24"/>
          <w:szCs w:val="24"/>
          <w:lang w:val="en"/>
        </w:rPr>
        <w:t>a) obtaining and arranging the land;</w:t>
      </w:r>
    </w:p>
    <w:p w:rsidR="00EF5840" w:rsidRPr="00EF5840" w:rsidRDefault="00EF5840" w:rsidP="00EF5840">
      <w:pPr>
        <w:pStyle w:val="ListParagraph"/>
        <w:spacing w:line="240" w:lineRule="auto"/>
        <w:jc w:val="both"/>
        <w:rPr>
          <w:rFonts w:asciiTheme="majorHAnsi" w:hAnsiTheme="majorHAnsi" w:cstheme="majorHAnsi"/>
          <w:sz w:val="24"/>
          <w:szCs w:val="24"/>
          <w:lang w:val="en"/>
        </w:rPr>
      </w:pPr>
      <w:r w:rsidRPr="00EF5840">
        <w:rPr>
          <w:rFonts w:asciiTheme="majorHAnsi" w:hAnsiTheme="majorHAnsi" w:cstheme="majorHAnsi"/>
          <w:sz w:val="24"/>
          <w:szCs w:val="24"/>
          <w:lang w:val="en"/>
        </w:rPr>
        <w:t>b) ensuring the utilities necessary for the operation of the objective;</w:t>
      </w:r>
    </w:p>
    <w:p w:rsidR="00EF5840" w:rsidRPr="00EF5840" w:rsidRDefault="00EF5840" w:rsidP="00EF5840">
      <w:pPr>
        <w:pStyle w:val="ListParagraph"/>
        <w:spacing w:line="240" w:lineRule="auto"/>
        <w:jc w:val="both"/>
        <w:rPr>
          <w:rFonts w:asciiTheme="majorHAnsi" w:hAnsiTheme="majorHAnsi" w:cstheme="majorHAnsi"/>
          <w:sz w:val="24"/>
          <w:szCs w:val="24"/>
          <w:lang w:val="en"/>
        </w:rPr>
      </w:pPr>
      <w:r w:rsidRPr="00EF5840">
        <w:rPr>
          <w:rFonts w:asciiTheme="majorHAnsi" w:hAnsiTheme="majorHAnsi" w:cstheme="majorHAnsi"/>
          <w:sz w:val="24"/>
          <w:szCs w:val="24"/>
          <w:lang w:val="en"/>
        </w:rPr>
        <w:t>c) the technical solution, including the description, from a technological, constructive, technical, functional-architectural and economic point of view, of the main works for the basic investment, correlated with the qualitative, technical and performance level resulting from the proposed technical-economic indicators;</w:t>
      </w:r>
    </w:p>
    <w:p w:rsidR="00EF5840" w:rsidRDefault="00EF5840" w:rsidP="00EF5840">
      <w:pPr>
        <w:pStyle w:val="ListParagraph"/>
        <w:spacing w:line="240" w:lineRule="auto"/>
        <w:jc w:val="both"/>
        <w:rPr>
          <w:rFonts w:asciiTheme="majorHAnsi" w:hAnsiTheme="majorHAnsi" w:cstheme="majorHAnsi"/>
          <w:b/>
          <w:sz w:val="24"/>
          <w:szCs w:val="24"/>
          <w:lang w:val="en"/>
        </w:rPr>
      </w:pPr>
      <w:r w:rsidRPr="00EF5840">
        <w:rPr>
          <w:rFonts w:asciiTheme="majorHAnsi" w:hAnsiTheme="majorHAnsi" w:cstheme="majorHAnsi"/>
          <w:sz w:val="24"/>
          <w:szCs w:val="24"/>
          <w:lang w:val="en"/>
        </w:rPr>
        <w:t>d) technological samples and tests</w:t>
      </w:r>
      <w:r w:rsidRPr="00EF5840">
        <w:rPr>
          <w:rFonts w:asciiTheme="majorHAnsi" w:hAnsiTheme="majorHAnsi" w:cstheme="majorHAnsi"/>
          <w:b/>
          <w:sz w:val="24"/>
          <w:szCs w:val="24"/>
          <w:lang w:val="en"/>
        </w:rPr>
        <w:t>.</w:t>
      </w:r>
    </w:p>
    <w:p w:rsidR="00EF5840" w:rsidRPr="00EF5840" w:rsidRDefault="00EF5840" w:rsidP="00EF5840">
      <w:pPr>
        <w:pStyle w:val="ListParagraph"/>
        <w:spacing w:line="240" w:lineRule="auto"/>
        <w:jc w:val="both"/>
        <w:rPr>
          <w:rFonts w:asciiTheme="majorHAnsi" w:hAnsiTheme="majorHAnsi" w:cstheme="majorHAnsi"/>
          <w:b/>
          <w:sz w:val="24"/>
          <w:szCs w:val="24"/>
          <w:lang w:val="en"/>
        </w:rPr>
      </w:pPr>
    </w:p>
    <w:p w:rsidR="00EF5840" w:rsidRPr="00EF5840" w:rsidRDefault="00EF5840" w:rsidP="00EF5840">
      <w:pPr>
        <w:pStyle w:val="ListParagraph"/>
        <w:spacing w:line="240" w:lineRule="auto"/>
        <w:ind w:left="0"/>
        <w:jc w:val="both"/>
        <w:rPr>
          <w:rFonts w:asciiTheme="majorHAnsi" w:hAnsiTheme="majorHAnsi" w:cstheme="majorHAnsi"/>
          <w:b/>
          <w:sz w:val="24"/>
          <w:szCs w:val="24"/>
          <w:lang w:val="en"/>
        </w:rPr>
      </w:pPr>
      <w:r>
        <w:rPr>
          <w:rFonts w:asciiTheme="majorHAnsi" w:hAnsiTheme="majorHAnsi" w:cstheme="majorHAnsi"/>
          <w:b/>
          <w:sz w:val="24"/>
          <w:szCs w:val="24"/>
          <w:lang w:val="en"/>
        </w:rPr>
        <w:t xml:space="preserve">      </w:t>
      </w:r>
      <w:r w:rsidRPr="00EF5840">
        <w:rPr>
          <w:rFonts w:asciiTheme="majorHAnsi" w:hAnsiTheme="majorHAnsi" w:cstheme="majorHAnsi"/>
          <w:b/>
          <w:sz w:val="24"/>
          <w:szCs w:val="24"/>
          <w:lang w:val="en"/>
        </w:rPr>
        <w:t>5.4. The main technical-economic indicators related to the investment objective:</w:t>
      </w:r>
    </w:p>
    <w:p w:rsidR="004C35ED" w:rsidRPr="004C35ED" w:rsidRDefault="00EF5840" w:rsidP="004C35ED">
      <w:pPr>
        <w:pStyle w:val="ListParagraph"/>
        <w:spacing w:line="240" w:lineRule="auto"/>
        <w:jc w:val="both"/>
        <w:rPr>
          <w:rFonts w:asciiTheme="majorHAnsi" w:hAnsiTheme="majorHAnsi" w:cstheme="majorHAnsi"/>
          <w:sz w:val="24"/>
          <w:szCs w:val="24"/>
          <w:lang w:val="en"/>
        </w:rPr>
      </w:pPr>
      <w:r w:rsidRPr="004C35ED">
        <w:rPr>
          <w:rFonts w:asciiTheme="majorHAnsi" w:hAnsiTheme="majorHAnsi" w:cstheme="majorHAnsi"/>
          <w:sz w:val="24"/>
          <w:szCs w:val="24"/>
          <w:lang w:val="en"/>
        </w:rPr>
        <w:t>a) maximum indicators, respectively the total value of the investment object, expressed in lei, with VAT and,</w:t>
      </w:r>
      <w:r w:rsidR="004C35ED" w:rsidRPr="004C35ED">
        <w:rPr>
          <w:rFonts w:asciiTheme="majorHAnsi" w:hAnsiTheme="majorHAnsi" w:cstheme="majorHAnsi"/>
          <w:sz w:val="24"/>
          <w:szCs w:val="24"/>
          <w:lang w:val="en"/>
        </w:rPr>
        <w:t xml:space="preserve"> respectively, without VAT, of</w:t>
      </w:r>
      <w:r w:rsidR="00CA7780">
        <w:rPr>
          <w:rFonts w:asciiTheme="majorHAnsi" w:hAnsiTheme="majorHAnsi" w:cstheme="majorHAnsi"/>
          <w:sz w:val="24"/>
          <w:szCs w:val="24"/>
          <w:lang w:val="en"/>
        </w:rPr>
        <w:t xml:space="preserve"> which construction-assembly</w:t>
      </w:r>
      <w:r w:rsidR="004C35ED" w:rsidRPr="004C35ED">
        <w:rPr>
          <w:rFonts w:asciiTheme="majorHAnsi" w:hAnsiTheme="majorHAnsi" w:cstheme="majorHAnsi"/>
          <w:sz w:val="24"/>
          <w:szCs w:val="24"/>
          <w:lang w:val="en"/>
        </w:rPr>
        <w:t>, in accordance with the general budget;</w:t>
      </w:r>
    </w:p>
    <w:p w:rsidR="004C35ED" w:rsidRPr="004C35ED" w:rsidRDefault="004C35ED" w:rsidP="004C35ED">
      <w:pPr>
        <w:pStyle w:val="ListParagraph"/>
        <w:spacing w:line="240" w:lineRule="auto"/>
        <w:jc w:val="both"/>
        <w:rPr>
          <w:rFonts w:asciiTheme="majorHAnsi" w:hAnsiTheme="majorHAnsi" w:cstheme="majorHAnsi"/>
          <w:sz w:val="24"/>
          <w:szCs w:val="24"/>
          <w:lang w:val="en"/>
        </w:rPr>
      </w:pPr>
      <w:r w:rsidRPr="004C35ED">
        <w:rPr>
          <w:rFonts w:asciiTheme="majorHAnsi" w:hAnsiTheme="majorHAnsi" w:cstheme="majorHAnsi"/>
          <w:sz w:val="24"/>
          <w:szCs w:val="24"/>
          <w:lang w:val="en"/>
        </w:rPr>
        <w:t>b) minimum indicators, respectively performance indicators - physical elements/physical capacities that indicate the achievement of the investment objective target - and, as the case may be, qualitative, in accordance with the standards, norms and technical regulations in force;</w:t>
      </w:r>
    </w:p>
    <w:p w:rsidR="004C35ED" w:rsidRPr="004C35ED" w:rsidRDefault="004C35ED" w:rsidP="004C35ED">
      <w:pPr>
        <w:pStyle w:val="ListParagraph"/>
        <w:spacing w:line="240" w:lineRule="auto"/>
        <w:jc w:val="both"/>
        <w:rPr>
          <w:rFonts w:asciiTheme="majorHAnsi" w:hAnsiTheme="majorHAnsi" w:cstheme="majorHAnsi"/>
          <w:sz w:val="24"/>
          <w:szCs w:val="24"/>
          <w:lang w:val="en"/>
        </w:rPr>
      </w:pPr>
      <w:r w:rsidRPr="004C35ED">
        <w:rPr>
          <w:rFonts w:asciiTheme="majorHAnsi" w:hAnsiTheme="majorHAnsi" w:cstheme="majorHAnsi"/>
          <w:sz w:val="24"/>
          <w:szCs w:val="24"/>
          <w:lang w:val="en"/>
        </w:rPr>
        <w:t>c) financial, socioeconomic, impact, result/operation indicators, established according to the specifics and target of each investment objective;</w:t>
      </w:r>
    </w:p>
    <w:p w:rsidR="004C35ED" w:rsidRDefault="004C35ED" w:rsidP="004C35ED">
      <w:pPr>
        <w:pStyle w:val="ListParagraph"/>
        <w:spacing w:line="240" w:lineRule="auto"/>
        <w:jc w:val="both"/>
        <w:rPr>
          <w:rFonts w:asciiTheme="majorHAnsi" w:hAnsiTheme="majorHAnsi" w:cstheme="majorHAnsi"/>
          <w:sz w:val="24"/>
          <w:szCs w:val="24"/>
          <w:lang w:val="en"/>
        </w:rPr>
      </w:pPr>
      <w:r w:rsidRPr="004C35ED">
        <w:rPr>
          <w:rFonts w:asciiTheme="majorHAnsi" w:hAnsiTheme="majorHAnsi" w:cstheme="majorHAnsi"/>
          <w:sz w:val="24"/>
          <w:szCs w:val="24"/>
          <w:lang w:val="en"/>
        </w:rPr>
        <w:t>d) the estimated duration of the investment objective, expressed in months.</w:t>
      </w:r>
    </w:p>
    <w:p w:rsidR="004C35ED" w:rsidRPr="004C35ED" w:rsidRDefault="004C35ED" w:rsidP="004C35ED">
      <w:pPr>
        <w:pStyle w:val="ListParagraph"/>
        <w:spacing w:line="240" w:lineRule="auto"/>
        <w:jc w:val="both"/>
        <w:rPr>
          <w:rFonts w:asciiTheme="majorHAnsi" w:hAnsiTheme="majorHAnsi" w:cstheme="majorHAnsi"/>
          <w:sz w:val="24"/>
          <w:szCs w:val="24"/>
          <w:lang w:val="en"/>
        </w:rPr>
      </w:pPr>
    </w:p>
    <w:p w:rsidR="004C35ED" w:rsidRDefault="004C35ED" w:rsidP="004C35ED">
      <w:pPr>
        <w:pStyle w:val="ListParagraph"/>
        <w:spacing w:line="240" w:lineRule="auto"/>
        <w:ind w:left="0"/>
        <w:jc w:val="both"/>
        <w:rPr>
          <w:rFonts w:asciiTheme="majorHAnsi" w:hAnsiTheme="majorHAnsi" w:cstheme="majorHAnsi"/>
          <w:b/>
          <w:sz w:val="24"/>
          <w:szCs w:val="24"/>
          <w:lang w:val="en"/>
        </w:rPr>
      </w:pPr>
      <w:r w:rsidRPr="004C35ED">
        <w:rPr>
          <w:rFonts w:asciiTheme="majorHAnsi" w:hAnsiTheme="majorHAnsi" w:cstheme="majorHAnsi"/>
          <w:b/>
          <w:sz w:val="24"/>
          <w:szCs w:val="24"/>
          <w:lang w:val="en"/>
        </w:rPr>
        <w:t>5.5. Presentation of the way in which compliance with the regulations specific to the intended function is ensured from the point of view of ensuring all the fundamental requirements applicable to the construction, according to the level of detail of the technical proposals</w:t>
      </w:r>
    </w:p>
    <w:p w:rsidR="004C35ED" w:rsidRPr="004C35ED" w:rsidRDefault="004C35ED" w:rsidP="004C35ED">
      <w:pPr>
        <w:pStyle w:val="ListParagraph"/>
        <w:spacing w:line="240" w:lineRule="auto"/>
        <w:ind w:left="0"/>
        <w:jc w:val="both"/>
        <w:rPr>
          <w:rFonts w:asciiTheme="majorHAnsi" w:hAnsiTheme="majorHAnsi" w:cstheme="majorHAnsi"/>
          <w:b/>
          <w:sz w:val="24"/>
          <w:szCs w:val="24"/>
          <w:lang w:val="en"/>
        </w:rPr>
      </w:pPr>
    </w:p>
    <w:p w:rsidR="004C35ED" w:rsidRPr="004C35ED" w:rsidRDefault="004C35ED" w:rsidP="004C35ED">
      <w:pPr>
        <w:pStyle w:val="ListParagraph"/>
        <w:spacing w:line="240" w:lineRule="auto"/>
        <w:ind w:left="0"/>
        <w:jc w:val="both"/>
        <w:rPr>
          <w:rFonts w:asciiTheme="majorHAnsi" w:hAnsiTheme="majorHAnsi" w:cstheme="majorHAnsi"/>
          <w:b/>
          <w:sz w:val="24"/>
          <w:szCs w:val="24"/>
        </w:rPr>
      </w:pPr>
      <w:r w:rsidRPr="004C35ED">
        <w:rPr>
          <w:rFonts w:asciiTheme="majorHAnsi" w:hAnsiTheme="majorHAnsi" w:cstheme="majorHAnsi"/>
          <w:b/>
          <w:sz w:val="24"/>
          <w:szCs w:val="24"/>
          <w:lang w:val="en"/>
        </w:rPr>
        <w:t>5.6. Nomination of the financing sources of the public investment, as a result of the financial and economic analysis: own funds, bank loans, allocations from the state budget/local budget, external loans guaranteed or contracted by the state, non-reimbursable external funds, other legally established sources.</w:t>
      </w:r>
    </w:p>
    <w:p w:rsidR="001F7C55" w:rsidRPr="001F7C55" w:rsidRDefault="001F7C55" w:rsidP="00EF5840">
      <w:pPr>
        <w:pStyle w:val="ListParagraph"/>
        <w:spacing w:line="240" w:lineRule="auto"/>
        <w:jc w:val="both"/>
        <w:rPr>
          <w:rFonts w:asciiTheme="majorHAnsi" w:hAnsiTheme="majorHAnsi" w:cstheme="majorHAnsi"/>
          <w:b/>
          <w:sz w:val="24"/>
          <w:szCs w:val="24"/>
          <w:lang w:val="en"/>
        </w:rPr>
      </w:pPr>
    </w:p>
    <w:p w:rsidR="001F7C55" w:rsidRDefault="001F7C55" w:rsidP="00B7464B">
      <w:pPr>
        <w:pStyle w:val="ListParagraph"/>
        <w:spacing w:line="240" w:lineRule="auto"/>
        <w:ind w:left="0"/>
        <w:jc w:val="both"/>
        <w:rPr>
          <w:rFonts w:asciiTheme="majorHAnsi" w:hAnsiTheme="majorHAnsi" w:cstheme="majorHAnsi"/>
          <w:sz w:val="24"/>
          <w:szCs w:val="24"/>
          <w:lang w:val="en"/>
        </w:rPr>
      </w:pPr>
    </w:p>
    <w:p w:rsidR="00720606" w:rsidRPr="00973793" w:rsidRDefault="00720606" w:rsidP="00720606">
      <w:pPr>
        <w:pStyle w:val="ListParagraph"/>
        <w:numPr>
          <w:ilvl w:val="0"/>
          <w:numId w:val="3"/>
        </w:numPr>
        <w:pBdr>
          <w:bottom w:val="single" w:sz="4" w:space="1" w:color="auto"/>
        </w:pBdr>
        <w:spacing w:line="240" w:lineRule="auto"/>
        <w:jc w:val="both"/>
        <w:rPr>
          <w:rFonts w:ascii="Calibri Light" w:eastAsia="Calibri" w:hAnsi="Calibri Light" w:cs="Times New Roman"/>
          <w:b/>
          <w:smallCaps/>
        </w:rPr>
      </w:pPr>
      <w:r>
        <w:rPr>
          <w:rFonts w:ascii="Calibri Light" w:eastAsia="Calibri" w:hAnsi="Calibri Light" w:cs="Times New Roman"/>
          <w:b/>
          <w:smallCaps/>
        </w:rPr>
        <w:t xml:space="preserve"> </w:t>
      </w:r>
      <w:r w:rsidRPr="00720606">
        <w:rPr>
          <w:rFonts w:ascii="Calibri Light" w:eastAsia="Calibri" w:hAnsi="Calibri Light" w:cs="Times New Roman"/>
          <w:b/>
          <w:smallCaps/>
          <w:lang w:val="en"/>
        </w:rPr>
        <w:t>Town planning, agreements and corresponding approvals</w:t>
      </w:r>
    </w:p>
    <w:p w:rsidR="00720606" w:rsidRPr="00720606" w:rsidRDefault="00720606" w:rsidP="00720606">
      <w:pPr>
        <w:pStyle w:val="ListParagraph"/>
        <w:spacing w:line="240" w:lineRule="auto"/>
        <w:jc w:val="both"/>
        <w:rPr>
          <w:rFonts w:asciiTheme="majorHAnsi" w:hAnsiTheme="majorHAnsi" w:cstheme="majorHAnsi"/>
          <w:sz w:val="24"/>
          <w:szCs w:val="24"/>
          <w:lang w:val="en"/>
        </w:rPr>
      </w:pPr>
    </w:p>
    <w:p w:rsidR="00720606" w:rsidRDefault="00720606" w:rsidP="00720606">
      <w:pPr>
        <w:pStyle w:val="ListParagraph"/>
        <w:spacing w:line="240" w:lineRule="auto"/>
        <w:ind w:left="0"/>
        <w:jc w:val="both"/>
        <w:rPr>
          <w:rFonts w:asciiTheme="majorHAnsi" w:hAnsiTheme="majorHAnsi" w:cstheme="majorHAnsi"/>
          <w:b/>
          <w:sz w:val="24"/>
          <w:szCs w:val="24"/>
          <w:lang w:val="en"/>
        </w:rPr>
      </w:pPr>
      <w:r w:rsidRPr="00720606">
        <w:rPr>
          <w:rFonts w:asciiTheme="majorHAnsi" w:hAnsiTheme="majorHAnsi" w:cstheme="majorHAnsi"/>
          <w:b/>
          <w:sz w:val="24"/>
          <w:szCs w:val="24"/>
          <w:lang w:val="en"/>
        </w:rPr>
        <w:t>6.1. The urban planning certificate issued in order to obtain the building permit</w:t>
      </w:r>
    </w:p>
    <w:p w:rsidR="00720606" w:rsidRPr="00720606" w:rsidRDefault="00720606" w:rsidP="00720606">
      <w:pPr>
        <w:pStyle w:val="ListParagraph"/>
        <w:spacing w:line="240" w:lineRule="auto"/>
        <w:ind w:left="0"/>
        <w:jc w:val="both"/>
        <w:rPr>
          <w:rFonts w:asciiTheme="majorHAnsi" w:hAnsiTheme="majorHAnsi" w:cstheme="majorHAnsi"/>
          <w:b/>
          <w:sz w:val="24"/>
          <w:szCs w:val="24"/>
          <w:lang w:val="en"/>
        </w:rPr>
      </w:pPr>
    </w:p>
    <w:p w:rsidR="00720606" w:rsidRDefault="00720606" w:rsidP="00720606">
      <w:pPr>
        <w:pStyle w:val="ListParagraph"/>
        <w:spacing w:line="240" w:lineRule="auto"/>
        <w:ind w:left="0"/>
        <w:jc w:val="both"/>
        <w:rPr>
          <w:rFonts w:asciiTheme="majorHAnsi" w:hAnsiTheme="majorHAnsi" w:cstheme="majorHAnsi"/>
          <w:b/>
          <w:sz w:val="24"/>
          <w:szCs w:val="24"/>
          <w:lang w:val="en"/>
        </w:rPr>
      </w:pPr>
      <w:r w:rsidRPr="00720606">
        <w:rPr>
          <w:rFonts w:asciiTheme="majorHAnsi" w:hAnsiTheme="majorHAnsi" w:cstheme="majorHAnsi"/>
          <w:b/>
          <w:sz w:val="24"/>
          <w:szCs w:val="24"/>
          <w:lang w:val="en"/>
        </w:rPr>
        <w:t>6.2. Extract from the land register, except for special cases, expressly provided by law</w:t>
      </w:r>
    </w:p>
    <w:p w:rsidR="00720606" w:rsidRPr="00720606" w:rsidRDefault="00720606" w:rsidP="00720606">
      <w:pPr>
        <w:pStyle w:val="ListParagraph"/>
        <w:spacing w:line="240" w:lineRule="auto"/>
        <w:ind w:left="0"/>
        <w:jc w:val="both"/>
        <w:rPr>
          <w:rFonts w:asciiTheme="majorHAnsi" w:hAnsiTheme="majorHAnsi" w:cstheme="majorHAnsi"/>
          <w:b/>
          <w:sz w:val="24"/>
          <w:szCs w:val="24"/>
          <w:lang w:val="en"/>
        </w:rPr>
      </w:pPr>
    </w:p>
    <w:p w:rsidR="00720606" w:rsidRDefault="00720606" w:rsidP="00720606">
      <w:pPr>
        <w:pStyle w:val="ListParagraph"/>
        <w:spacing w:line="240" w:lineRule="auto"/>
        <w:ind w:left="0"/>
        <w:jc w:val="both"/>
        <w:rPr>
          <w:rFonts w:asciiTheme="majorHAnsi" w:hAnsiTheme="majorHAnsi" w:cstheme="majorHAnsi"/>
          <w:b/>
          <w:sz w:val="24"/>
          <w:szCs w:val="24"/>
          <w:lang w:val="en"/>
        </w:rPr>
      </w:pPr>
      <w:r w:rsidRPr="00720606">
        <w:rPr>
          <w:rFonts w:asciiTheme="majorHAnsi" w:hAnsiTheme="majorHAnsi" w:cstheme="majorHAnsi"/>
          <w:b/>
          <w:sz w:val="24"/>
          <w:szCs w:val="24"/>
          <w:lang w:val="en"/>
        </w:rPr>
        <w:t>6.3. The administrative act of the competent authority for environmental protection, measures to reduce the impact, compensation measures, the way to integrate the provisions of the environmental agreement into the technical-economic documentation</w:t>
      </w:r>
    </w:p>
    <w:p w:rsidR="00720606" w:rsidRPr="00720606" w:rsidRDefault="00720606" w:rsidP="00720606">
      <w:pPr>
        <w:pStyle w:val="ListParagraph"/>
        <w:spacing w:line="240" w:lineRule="auto"/>
        <w:ind w:left="0"/>
        <w:jc w:val="both"/>
        <w:rPr>
          <w:rFonts w:asciiTheme="majorHAnsi" w:hAnsiTheme="majorHAnsi" w:cstheme="majorHAnsi"/>
          <w:b/>
          <w:sz w:val="24"/>
          <w:szCs w:val="24"/>
          <w:lang w:val="en"/>
        </w:rPr>
      </w:pPr>
    </w:p>
    <w:p w:rsidR="00720606" w:rsidRDefault="00720606" w:rsidP="00720606">
      <w:pPr>
        <w:pStyle w:val="ListParagraph"/>
        <w:spacing w:line="240" w:lineRule="auto"/>
        <w:ind w:left="0"/>
        <w:jc w:val="both"/>
        <w:rPr>
          <w:rFonts w:asciiTheme="majorHAnsi" w:hAnsiTheme="majorHAnsi" w:cstheme="majorHAnsi"/>
          <w:b/>
          <w:sz w:val="24"/>
          <w:szCs w:val="24"/>
          <w:lang w:val="en"/>
        </w:rPr>
      </w:pPr>
      <w:r w:rsidRPr="00720606">
        <w:rPr>
          <w:rFonts w:asciiTheme="majorHAnsi" w:hAnsiTheme="majorHAnsi" w:cstheme="majorHAnsi"/>
          <w:b/>
          <w:sz w:val="24"/>
          <w:szCs w:val="24"/>
          <w:lang w:val="en"/>
        </w:rPr>
        <w:t>6.4. Compliant notices regarding utility insurance</w:t>
      </w:r>
    </w:p>
    <w:p w:rsidR="00720606" w:rsidRPr="00720606" w:rsidRDefault="00720606" w:rsidP="00720606">
      <w:pPr>
        <w:pStyle w:val="ListParagraph"/>
        <w:spacing w:line="240" w:lineRule="auto"/>
        <w:ind w:left="0"/>
        <w:jc w:val="both"/>
        <w:rPr>
          <w:rFonts w:asciiTheme="majorHAnsi" w:hAnsiTheme="majorHAnsi" w:cstheme="majorHAnsi"/>
          <w:b/>
          <w:sz w:val="24"/>
          <w:szCs w:val="24"/>
          <w:lang w:val="en"/>
        </w:rPr>
      </w:pPr>
    </w:p>
    <w:p w:rsidR="00720606" w:rsidRDefault="00720606" w:rsidP="00720606">
      <w:pPr>
        <w:pStyle w:val="ListParagraph"/>
        <w:spacing w:line="240" w:lineRule="auto"/>
        <w:ind w:left="0"/>
        <w:jc w:val="both"/>
        <w:rPr>
          <w:rFonts w:asciiTheme="majorHAnsi" w:hAnsiTheme="majorHAnsi" w:cstheme="majorHAnsi"/>
          <w:b/>
          <w:sz w:val="24"/>
          <w:szCs w:val="24"/>
          <w:lang w:val="en"/>
        </w:rPr>
      </w:pPr>
      <w:r w:rsidRPr="00720606">
        <w:rPr>
          <w:rFonts w:asciiTheme="majorHAnsi" w:hAnsiTheme="majorHAnsi" w:cstheme="majorHAnsi"/>
          <w:b/>
          <w:sz w:val="24"/>
          <w:szCs w:val="24"/>
          <w:lang w:val="en"/>
        </w:rPr>
        <w:t xml:space="preserve">6.5. Topographic survey, targeted by the Office of </w:t>
      </w:r>
      <w:proofErr w:type="spellStart"/>
      <w:r w:rsidRPr="00720606">
        <w:rPr>
          <w:rFonts w:asciiTheme="majorHAnsi" w:hAnsiTheme="majorHAnsi" w:cstheme="majorHAnsi"/>
          <w:b/>
          <w:sz w:val="24"/>
          <w:szCs w:val="24"/>
          <w:lang w:val="en"/>
        </w:rPr>
        <w:t>Cadastre</w:t>
      </w:r>
      <w:proofErr w:type="spellEnd"/>
      <w:r w:rsidRPr="00720606">
        <w:rPr>
          <w:rFonts w:asciiTheme="majorHAnsi" w:hAnsiTheme="majorHAnsi" w:cstheme="majorHAnsi"/>
          <w:b/>
          <w:sz w:val="24"/>
          <w:szCs w:val="24"/>
          <w:lang w:val="en"/>
        </w:rPr>
        <w:t xml:space="preserve"> and Real Estate Advertising</w:t>
      </w:r>
    </w:p>
    <w:p w:rsidR="00720606" w:rsidRPr="00720606" w:rsidRDefault="00720606" w:rsidP="00720606">
      <w:pPr>
        <w:pStyle w:val="ListParagraph"/>
        <w:spacing w:line="240" w:lineRule="auto"/>
        <w:ind w:left="0"/>
        <w:jc w:val="both"/>
        <w:rPr>
          <w:rFonts w:asciiTheme="majorHAnsi" w:hAnsiTheme="majorHAnsi" w:cstheme="majorHAnsi"/>
          <w:b/>
          <w:sz w:val="24"/>
          <w:szCs w:val="24"/>
          <w:lang w:val="en"/>
        </w:rPr>
      </w:pPr>
    </w:p>
    <w:p w:rsidR="00720606" w:rsidRDefault="00720606" w:rsidP="00720606">
      <w:pPr>
        <w:pStyle w:val="ListParagraph"/>
        <w:spacing w:line="240" w:lineRule="auto"/>
        <w:ind w:left="0"/>
        <w:jc w:val="both"/>
        <w:rPr>
          <w:rFonts w:asciiTheme="majorHAnsi" w:hAnsiTheme="majorHAnsi" w:cstheme="majorHAnsi"/>
          <w:b/>
          <w:sz w:val="24"/>
          <w:szCs w:val="24"/>
          <w:lang w:val="en"/>
        </w:rPr>
      </w:pPr>
      <w:r w:rsidRPr="00720606">
        <w:rPr>
          <w:rFonts w:asciiTheme="majorHAnsi" w:hAnsiTheme="majorHAnsi" w:cstheme="majorHAnsi"/>
          <w:b/>
          <w:sz w:val="24"/>
          <w:szCs w:val="24"/>
          <w:lang w:val="en"/>
        </w:rPr>
        <w:t>6.6. Specific approvals, agreements and studies, as the case may be, depending on the specifics of the investment objective and which may condition the technical solutions</w:t>
      </w:r>
    </w:p>
    <w:p w:rsidR="009C21A9" w:rsidRDefault="009C21A9" w:rsidP="00720606">
      <w:pPr>
        <w:pStyle w:val="ListParagraph"/>
        <w:spacing w:line="240" w:lineRule="auto"/>
        <w:ind w:left="0"/>
        <w:jc w:val="both"/>
        <w:rPr>
          <w:rFonts w:asciiTheme="majorHAnsi" w:hAnsiTheme="majorHAnsi" w:cstheme="majorHAnsi"/>
          <w:b/>
          <w:sz w:val="24"/>
          <w:szCs w:val="24"/>
          <w:lang w:val="en"/>
        </w:rPr>
      </w:pPr>
    </w:p>
    <w:p w:rsidR="009C21A9" w:rsidRPr="00720606" w:rsidRDefault="009C21A9" w:rsidP="00720606">
      <w:pPr>
        <w:pStyle w:val="ListParagraph"/>
        <w:spacing w:line="240" w:lineRule="auto"/>
        <w:ind w:left="0"/>
        <w:jc w:val="both"/>
        <w:rPr>
          <w:rFonts w:asciiTheme="majorHAnsi" w:hAnsiTheme="majorHAnsi" w:cstheme="majorHAnsi"/>
          <w:b/>
          <w:sz w:val="24"/>
          <w:szCs w:val="24"/>
          <w:lang w:val="en"/>
        </w:rPr>
      </w:pPr>
    </w:p>
    <w:p w:rsidR="004E25F7" w:rsidRPr="009C21A9" w:rsidRDefault="009C21A9" w:rsidP="009C21A9">
      <w:pPr>
        <w:pStyle w:val="ListParagraph"/>
        <w:pBdr>
          <w:bottom w:val="single" w:sz="4" w:space="1" w:color="auto"/>
        </w:pBdr>
        <w:spacing w:line="240" w:lineRule="auto"/>
        <w:ind w:left="0"/>
        <w:jc w:val="both"/>
        <w:rPr>
          <w:rFonts w:ascii="Calibri Light" w:eastAsia="Calibri" w:hAnsi="Calibri Light" w:cs="Times New Roman"/>
          <w:b/>
          <w:smallCaps/>
        </w:rPr>
      </w:pPr>
      <w:r>
        <w:rPr>
          <w:rFonts w:ascii="Calibri Light" w:eastAsia="Calibri" w:hAnsi="Calibri Light" w:cs="Times New Roman"/>
          <w:b/>
          <w:smallCaps/>
        </w:rPr>
        <w:t xml:space="preserve">7. </w:t>
      </w:r>
      <w:r w:rsidR="004E25F7" w:rsidRPr="009C21A9">
        <w:rPr>
          <w:rFonts w:ascii="Calibri Light" w:eastAsia="Calibri" w:hAnsi="Calibri Light" w:cs="Times New Roman"/>
          <w:b/>
          <w:smallCaps/>
          <w:lang w:val="en"/>
        </w:rPr>
        <w:t xml:space="preserve"> Implementation of the investment</w:t>
      </w:r>
    </w:p>
    <w:p w:rsidR="004E25F7" w:rsidRDefault="004E25F7" w:rsidP="00720606">
      <w:pPr>
        <w:pStyle w:val="ListParagraph"/>
        <w:spacing w:line="240" w:lineRule="auto"/>
        <w:ind w:left="0"/>
        <w:jc w:val="both"/>
        <w:rPr>
          <w:rFonts w:asciiTheme="majorHAnsi" w:hAnsiTheme="majorHAnsi" w:cstheme="majorHAnsi"/>
          <w:sz w:val="24"/>
          <w:szCs w:val="24"/>
        </w:rPr>
      </w:pPr>
    </w:p>
    <w:p w:rsidR="004E25F7" w:rsidRPr="009C21A9" w:rsidRDefault="004E25F7" w:rsidP="009C21A9">
      <w:pPr>
        <w:pStyle w:val="ListParagraph"/>
        <w:spacing w:line="240" w:lineRule="auto"/>
        <w:ind w:left="0"/>
        <w:jc w:val="both"/>
        <w:rPr>
          <w:rFonts w:asciiTheme="majorHAnsi" w:hAnsiTheme="majorHAnsi" w:cstheme="majorHAnsi"/>
          <w:b/>
          <w:sz w:val="24"/>
          <w:szCs w:val="24"/>
          <w:lang w:val="en"/>
        </w:rPr>
      </w:pPr>
      <w:r w:rsidRPr="009C21A9">
        <w:rPr>
          <w:rFonts w:asciiTheme="majorHAnsi" w:hAnsiTheme="majorHAnsi" w:cstheme="majorHAnsi"/>
          <w:b/>
          <w:sz w:val="24"/>
          <w:szCs w:val="24"/>
          <w:lang w:val="en"/>
        </w:rPr>
        <w:t>7.1. Information about the entity responsible for implementing the investment</w:t>
      </w:r>
    </w:p>
    <w:p w:rsidR="004E25F7" w:rsidRPr="009C21A9" w:rsidRDefault="004E25F7" w:rsidP="009C21A9">
      <w:pPr>
        <w:pStyle w:val="ListParagraph"/>
        <w:spacing w:line="240" w:lineRule="auto"/>
        <w:ind w:left="0"/>
        <w:jc w:val="both"/>
        <w:rPr>
          <w:rFonts w:asciiTheme="majorHAnsi" w:hAnsiTheme="majorHAnsi" w:cstheme="majorHAnsi"/>
          <w:b/>
          <w:sz w:val="24"/>
          <w:szCs w:val="24"/>
          <w:lang w:val="en"/>
        </w:rPr>
      </w:pPr>
      <w:r w:rsidRPr="009C21A9">
        <w:rPr>
          <w:rFonts w:asciiTheme="majorHAnsi" w:hAnsiTheme="majorHAnsi" w:cstheme="majorHAnsi"/>
          <w:b/>
          <w:sz w:val="24"/>
          <w:szCs w:val="24"/>
          <w:lang w:val="en"/>
        </w:rPr>
        <w:t>7.2. The implementation strategy, including: the implementation period of the investment objective (in calendar months), the execution period, the investment implementation schedule, the staggered investment by years, necessary resources</w:t>
      </w:r>
    </w:p>
    <w:p w:rsidR="004E25F7" w:rsidRPr="009C21A9" w:rsidRDefault="004E25F7" w:rsidP="009C21A9">
      <w:pPr>
        <w:pStyle w:val="ListParagraph"/>
        <w:spacing w:line="240" w:lineRule="auto"/>
        <w:ind w:left="0"/>
        <w:jc w:val="both"/>
        <w:rPr>
          <w:rFonts w:asciiTheme="majorHAnsi" w:hAnsiTheme="majorHAnsi" w:cstheme="majorHAnsi"/>
          <w:b/>
          <w:sz w:val="24"/>
          <w:szCs w:val="24"/>
          <w:lang w:val="en"/>
        </w:rPr>
      </w:pPr>
      <w:r w:rsidRPr="009C21A9">
        <w:rPr>
          <w:rFonts w:asciiTheme="majorHAnsi" w:hAnsiTheme="majorHAnsi" w:cstheme="majorHAnsi"/>
          <w:b/>
          <w:sz w:val="24"/>
          <w:szCs w:val="24"/>
          <w:lang w:val="en"/>
        </w:rPr>
        <w:t>7.3. The exploitation/operation and maintenance strategy: stages, methods and necessary resources</w:t>
      </w:r>
    </w:p>
    <w:p w:rsidR="004E25F7" w:rsidRDefault="004E25F7" w:rsidP="009C21A9">
      <w:pPr>
        <w:pStyle w:val="ListParagraph"/>
        <w:spacing w:line="240" w:lineRule="auto"/>
        <w:ind w:left="0"/>
        <w:jc w:val="both"/>
        <w:rPr>
          <w:rFonts w:asciiTheme="majorHAnsi" w:hAnsiTheme="majorHAnsi" w:cstheme="majorHAnsi"/>
          <w:b/>
          <w:sz w:val="24"/>
          <w:szCs w:val="24"/>
          <w:lang w:val="en"/>
        </w:rPr>
      </w:pPr>
      <w:r w:rsidRPr="009C21A9">
        <w:rPr>
          <w:rFonts w:asciiTheme="majorHAnsi" w:hAnsiTheme="majorHAnsi" w:cstheme="majorHAnsi"/>
          <w:b/>
          <w:sz w:val="24"/>
          <w:szCs w:val="24"/>
          <w:lang w:val="en"/>
        </w:rPr>
        <w:t>7.4. Recommendations regarding the assurance of managerial and institutional capacity</w:t>
      </w:r>
    </w:p>
    <w:p w:rsidR="00420321" w:rsidRDefault="00420321" w:rsidP="009C21A9">
      <w:pPr>
        <w:pStyle w:val="ListParagraph"/>
        <w:spacing w:line="240" w:lineRule="auto"/>
        <w:ind w:left="0"/>
        <w:jc w:val="both"/>
        <w:rPr>
          <w:rFonts w:asciiTheme="majorHAnsi" w:hAnsiTheme="majorHAnsi" w:cstheme="majorHAnsi"/>
          <w:b/>
          <w:sz w:val="24"/>
          <w:szCs w:val="24"/>
          <w:lang w:val="en"/>
        </w:rPr>
      </w:pPr>
    </w:p>
    <w:p w:rsidR="00420321" w:rsidRPr="009C21A9" w:rsidRDefault="00420321" w:rsidP="009C21A9">
      <w:pPr>
        <w:pStyle w:val="ListParagraph"/>
        <w:spacing w:line="240" w:lineRule="auto"/>
        <w:ind w:left="0"/>
        <w:jc w:val="both"/>
        <w:rPr>
          <w:rFonts w:asciiTheme="majorHAnsi" w:hAnsiTheme="majorHAnsi" w:cstheme="majorHAnsi"/>
          <w:b/>
          <w:sz w:val="24"/>
          <w:szCs w:val="24"/>
        </w:rPr>
      </w:pPr>
    </w:p>
    <w:p w:rsidR="00D34704" w:rsidRPr="00DE5081" w:rsidRDefault="006242B8" w:rsidP="00DE5081">
      <w:pPr>
        <w:pStyle w:val="ListParagraph"/>
        <w:pBdr>
          <w:bottom w:val="single" w:sz="4" w:space="1" w:color="auto"/>
        </w:pBdr>
        <w:spacing w:line="240" w:lineRule="auto"/>
        <w:ind w:left="0"/>
        <w:jc w:val="both"/>
        <w:rPr>
          <w:rFonts w:ascii="Calibri Light" w:eastAsia="Calibri" w:hAnsi="Calibri Light" w:cs="Times New Roman"/>
          <w:b/>
          <w:smallCaps/>
          <w:lang w:val="en"/>
        </w:rPr>
      </w:pPr>
      <w:r>
        <w:rPr>
          <w:rFonts w:ascii="Calibri Light" w:eastAsia="Calibri" w:hAnsi="Calibri Light" w:cs="Times New Roman"/>
          <w:b/>
          <w:smallCaps/>
        </w:rPr>
        <w:t xml:space="preserve">8. </w:t>
      </w:r>
      <w:r w:rsidRPr="009C21A9">
        <w:rPr>
          <w:rFonts w:ascii="Calibri Light" w:eastAsia="Calibri" w:hAnsi="Calibri Light" w:cs="Times New Roman"/>
          <w:b/>
          <w:smallCaps/>
          <w:lang w:val="en"/>
        </w:rPr>
        <w:t xml:space="preserve"> Implementation of the </w:t>
      </w:r>
      <w:proofErr w:type="gramStart"/>
      <w:r w:rsidRPr="009C21A9">
        <w:rPr>
          <w:rFonts w:ascii="Calibri Light" w:eastAsia="Calibri" w:hAnsi="Calibri Light" w:cs="Times New Roman"/>
          <w:b/>
          <w:smallCaps/>
          <w:lang w:val="en"/>
        </w:rPr>
        <w:t>investment</w:t>
      </w:r>
      <w:r>
        <w:rPr>
          <w:rFonts w:ascii="Calibri Light" w:eastAsia="Calibri" w:hAnsi="Calibri Light" w:cs="Times New Roman"/>
          <w:b/>
          <w:smallCaps/>
          <w:lang w:val="en"/>
        </w:rPr>
        <w:t xml:space="preserve">  </w:t>
      </w:r>
      <w:r w:rsidRPr="006242B8">
        <w:rPr>
          <w:rFonts w:ascii="Calibri Light" w:eastAsia="Calibri" w:hAnsi="Calibri Light" w:cs="Times New Roman"/>
          <w:b/>
          <w:smallCaps/>
          <w:lang w:val="en"/>
        </w:rPr>
        <w:t>Conclusions</w:t>
      </w:r>
      <w:proofErr w:type="gramEnd"/>
      <w:r w:rsidRPr="006242B8">
        <w:rPr>
          <w:rFonts w:ascii="Calibri Light" w:eastAsia="Calibri" w:hAnsi="Calibri Light" w:cs="Times New Roman"/>
          <w:b/>
          <w:smallCaps/>
          <w:lang w:val="en"/>
        </w:rPr>
        <w:t xml:space="preserve"> and recommendations</w:t>
      </w:r>
    </w:p>
    <w:p w:rsidR="00C629BE" w:rsidRDefault="00C629BE" w:rsidP="00C629BE">
      <w:pPr>
        <w:pStyle w:val="ListParagraph"/>
        <w:spacing w:line="240" w:lineRule="auto"/>
        <w:jc w:val="both"/>
        <w:rPr>
          <w:rFonts w:asciiTheme="majorHAnsi" w:hAnsiTheme="majorHAnsi" w:cstheme="majorHAnsi"/>
          <w:b/>
          <w:sz w:val="24"/>
          <w:szCs w:val="24"/>
        </w:rPr>
      </w:pPr>
    </w:p>
    <w:p w:rsidR="00420321" w:rsidRDefault="00420321" w:rsidP="00C629BE">
      <w:pPr>
        <w:pStyle w:val="ListParagraph"/>
        <w:spacing w:line="240" w:lineRule="auto"/>
        <w:jc w:val="both"/>
        <w:rPr>
          <w:rFonts w:asciiTheme="majorHAnsi" w:hAnsiTheme="majorHAnsi" w:cstheme="majorHAnsi"/>
          <w:b/>
          <w:sz w:val="24"/>
          <w:szCs w:val="24"/>
        </w:rPr>
      </w:pPr>
    </w:p>
    <w:p w:rsidR="00420321" w:rsidRDefault="00420321" w:rsidP="00C629BE">
      <w:pPr>
        <w:pStyle w:val="ListParagraph"/>
        <w:spacing w:line="240" w:lineRule="auto"/>
        <w:jc w:val="both"/>
        <w:rPr>
          <w:rFonts w:asciiTheme="majorHAnsi" w:hAnsiTheme="majorHAnsi" w:cstheme="majorHAnsi"/>
          <w:b/>
          <w:sz w:val="24"/>
          <w:szCs w:val="24"/>
        </w:rPr>
      </w:pPr>
    </w:p>
    <w:p w:rsidR="00A81CC5" w:rsidRPr="00A81CC5" w:rsidRDefault="00A81CC5" w:rsidP="00A81CC5">
      <w:pPr>
        <w:shd w:val="clear" w:color="auto" w:fill="CCCCFF"/>
        <w:spacing w:line="240" w:lineRule="auto"/>
        <w:jc w:val="right"/>
        <w:rPr>
          <w:rFonts w:asciiTheme="majorHAnsi" w:hAnsiTheme="majorHAnsi" w:cstheme="majorHAnsi"/>
          <w:b/>
          <w:sz w:val="24"/>
          <w:szCs w:val="24"/>
          <w:lang w:val="en"/>
        </w:rPr>
      </w:pPr>
      <w:r w:rsidRPr="00A81CC5">
        <w:rPr>
          <w:rFonts w:asciiTheme="majorHAnsi" w:hAnsiTheme="majorHAnsi" w:cstheme="majorHAnsi"/>
          <w:b/>
          <w:sz w:val="24"/>
          <w:szCs w:val="24"/>
          <w:lang w:val="en"/>
        </w:rPr>
        <w:t xml:space="preserve">B. </w:t>
      </w:r>
      <w:r w:rsidR="00C60F18">
        <w:rPr>
          <w:rFonts w:asciiTheme="majorHAnsi" w:hAnsiTheme="majorHAnsi" w:cstheme="majorHAnsi"/>
          <w:b/>
          <w:sz w:val="24"/>
          <w:szCs w:val="24"/>
          <w:lang w:val="en"/>
        </w:rPr>
        <w:t xml:space="preserve">  </w:t>
      </w:r>
      <w:r w:rsidRPr="00A81CC5">
        <w:rPr>
          <w:rFonts w:asciiTheme="majorHAnsi" w:hAnsiTheme="majorHAnsi" w:cstheme="majorHAnsi"/>
          <w:b/>
          <w:sz w:val="24"/>
          <w:szCs w:val="24"/>
          <w:lang w:val="en"/>
        </w:rPr>
        <w:t>DRAW</w:t>
      </w:r>
      <w:r w:rsidR="00ED3BB1">
        <w:rPr>
          <w:rFonts w:asciiTheme="majorHAnsi" w:hAnsiTheme="majorHAnsi" w:cstheme="majorHAnsi"/>
          <w:b/>
          <w:sz w:val="24"/>
          <w:szCs w:val="24"/>
          <w:lang w:val="en"/>
        </w:rPr>
        <w:t>N</w:t>
      </w:r>
      <w:r w:rsidRPr="00A81CC5">
        <w:rPr>
          <w:rFonts w:asciiTheme="majorHAnsi" w:hAnsiTheme="majorHAnsi" w:cstheme="majorHAnsi"/>
          <w:b/>
          <w:sz w:val="24"/>
          <w:szCs w:val="24"/>
          <w:lang w:val="en"/>
        </w:rPr>
        <w:t xml:space="preserve"> PIECES</w:t>
      </w:r>
    </w:p>
    <w:p w:rsidR="000C5B05" w:rsidRPr="000C5B05" w:rsidRDefault="000C5B05" w:rsidP="000C5B05">
      <w:pPr>
        <w:spacing w:line="240" w:lineRule="auto"/>
        <w:jc w:val="both"/>
        <w:rPr>
          <w:rFonts w:asciiTheme="majorHAnsi" w:hAnsiTheme="majorHAnsi" w:cstheme="majorHAnsi"/>
          <w:sz w:val="24"/>
          <w:szCs w:val="24"/>
          <w:lang w:val="en"/>
        </w:rPr>
      </w:pPr>
      <w:r w:rsidRPr="000C5B05">
        <w:rPr>
          <w:rFonts w:asciiTheme="majorHAnsi" w:hAnsiTheme="majorHAnsi" w:cstheme="majorHAnsi"/>
          <w:sz w:val="24"/>
          <w:szCs w:val="24"/>
          <w:lang w:val="en"/>
        </w:rPr>
        <w:t>Depending on the category and importance class of the investment objective, the drawn pieces will be presented at relevant scales in relation to its characteristics, including:</w:t>
      </w:r>
    </w:p>
    <w:p w:rsidR="000C5B05" w:rsidRPr="00F9673F" w:rsidRDefault="000C5B05" w:rsidP="000C5B05">
      <w:pPr>
        <w:spacing w:line="240" w:lineRule="auto"/>
        <w:jc w:val="both"/>
        <w:rPr>
          <w:rFonts w:asciiTheme="majorHAnsi" w:hAnsiTheme="majorHAnsi" w:cstheme="majorHAnsi"/>
          <w:b/>
          <w:sz w:val="24"/>
          <w:szCs w:val="24"/>
          <w:lang w:val="en"/>
        </w:rPr>
      </w:pPr>
      <w:r w:rsidRPr="00F9673F">
        <w:rPr>
          <w:rFonts w:asciiTheme="majorHAnsi" w:hAnsiTheme="majorHAnsi" w:cstheme="majorHAnsi"/>
          <w:b/>
          <w:sz w:val="24"/>
          <w:szCs w:val="24"/>
          <w:lang w:val="en"/>
        </w:rPr>
        <w:t>1. location plan in the area;</w:t>
      </w:r>
    </w:p>
    <w:p w:rsidR="000C5B05" w:rsidRPr="00F9673F" w:rsidRDefault="000C5B05" w:rsidP="000C5B05">
      <w:pPr>
        <w:spacing w:line="240" w:lineRule="auto"/>
        <w:jc w:val="both"/>
        <w:rPr>
          <w:rFonts w:asciiTheme="majorHAnsi" w:hAnsiTheme="majorHAnsi" w:cstheme="majorHAnsi"/>
          <w:b/>
          <w:sz w:val="24"/>
          <w:szCs w:val="24"/>
          <w:lang w:val="en"/>
        </w:rPr>
      </w:pPr>
      <w:r w:rsidRPr="00F9673F">
        <w:rPr>
          <w:rFonts w:asciiTheme="majorHAnsi" w:hAnsiTheme="majorHAnsi" w:cstheme="majorHAnsi"/>
          <w:b/>
          <w:sz w:val="24"/>
          <w:szCs w:val="24"/>
          <w:lang w:val="en"/>
        </w:rPr>
        <w:t>2. situation plan;</w:t>
      </w:r>
    </w:p>
    <w:p w:rsidR="000C5B05" w:rsidRPr="00F9673F" w:rsidRDefault="000C5B05" w:rsidP="000C5B05">
      <w:pPr>
        <w:spacing w:line="240" w:lineRule="auto"/>
        <w:jc w:val="both"/>
        <w:rPr>
          <w:rFonts w:asciiTheme="majorHAnsi" w:hAnsiTheme="majorHAnsi" w:cstheme="majorHAnsi"/>
          <w:b/>
          <w:sz w:val="24"/>
          <w:szCs w:val="24"/>
          <w:lang w:val="en"/>
        </w:rPr>
      </w:pPr>
      <w:r w:rsidRPr="00F9673F">
        <w:rPr>
          <w:rFonts w:asciiTheme="majorHAnsi" w:hAnsiTheme="majorHAnsi" w:cstheme="majorHAnsi"/>
          <w:b/>
          <w:sz w:val="24"/>
          <w:szCs w:val="24"/>
          <w:lang w:val="en"/>
        </w:rPr>
        <w:t>3. general plans, facades and characteristic architectural sections with dimensions, principle schemes for resistance and installations, volumes, functional, isometric schemes or specific plans, as the case may be;</w:t>
      </w:r>
    </w:p>
    <w:p w:rsidR="000C5B05" w:rsidRPr="00F9673F" w:rsidRDefault="000C5B05" w:rsidP="000C5B05">
      <w:pPr>
        <w:spacing w:line="240" w:lineRule="auto"/>
        <w:jc w:val="both"/>
        <w:rPr>
          <w:rFonts w:asciiTheme="majorHAnsi" w:hAnsiTheme="majorHAnsi" w:cstheme="majorHAnsi"/>
          <w:b/>
          <w:sz w:val="24"/>
          <w:szCs w:val="24"/>
          <w:lang w:val="en"/>
        </w:rPr>
      </w:pPr>
      <w:r w:rsidRPr="00F9673F">
        <w:rPr>
          <w:rFonts w:asciiTheme="majorHAnsi" w:hAnsiTheme="majorHAnsi" w:cstheme="majorHAnsi"/>
          <w:b/>
          <w:sz w:val="24"/>
          <w:szCs w:val="24"/>
          <w:lang w:val="en"/>
        </w:rPr>
        <w:t>4. general plans, characteristic longitudinal and transversal profiles, dimensions, specific plans, as appropriate.</w:t>
      </w:r>
    </w:p>
    <w:p w:rsidR="000C5B05" w:rsidRPr="000C5B05" w:rsidRDefault="000C5B05" w:rsidP="000C5B05">
      <w:pPr>
        <w:spacing w:line="240" w:lineRule="auto"/>
        <w:jc w:val="both"/>
        <w:rPr>
          <w:rFonts w:asciiTheme="majorHAnsi" w:hAnsiTheme="majorHAnsi" w:cstheme="majorHAnsi"/>
          <w:sz w:val="24"/>
          <w:szCs w:val="24"/>
          <w:lang w:val="en"/>
        </w:rPr>
      </w:pPr>
    </w:p>
    <w:p w:rsidR="000C5B05" w:rsidRPr="000C5B05" w:rsidRDefault="000C5B05" w:rsidP="000C5B05">
      <w:pPr>
        <w:spacing w:line="240" w:lineRule="auto"/>
        <w:jc w:val="both"/>
        <w:rPr>
          <w:rFonts w:asciiTheme="majorHAnsi" w:hAnsiTheme="majorHAnsi" w:cstheme="majorHAnsi"/>
          <w:sz w:val="24"/>
          <w:szCs w:val="24"/>
          <w:lang w:val="en"/>
        </w:rPr>
      </w:pPr>
      <w:r w:rsidRPr="000C5B05">
        <w:rPr>
          <w:rFonts w:asciiTheme="majorHAnsi" w:hAnsiTheme="majorHAnsi" w:cstheme="majorHAnsi"/>
          <w:sz w:val="24"/>
          <w:szCs w:val="24"/>
          <w:lang w:val="en"/>
        </w:rPr>
        <w:t xml:space="preserve">               Date: </w:t>
      </w:r>
      <w:r w:rsidR="002573A7">
        <w:rPr>
          <w:rFonts w:asciiTheme="majorHAnsi" w:hAnsiTheme="majorHAnsi" w:cstheme="majorHAnsi"/>
          <w:sz w:val="24"/>
          <w:szCs w:val="24"/>
          <w:lang w:val="en"/>
        </w:rPr>
        <w:t xml:space="preserve">        </w:t>
      </w:r>
      <w:r w:rsidRPr="000C5B05">
        <w:rPr>
          <w:rFonts w:asciiTheme="majorHAnsi" w:hAnsiTheme="majorHAnsi" w:cstheme="majorHAnsi"/>
          <w:sz w:val="24"/>
          <w:szCs w:val="24"/>
          <w:lang w:val="en"/>
        </w:rPr>
        <w:t>Designer*4),</w:t>
      </w:r>
      <w:r w:rsidR="002573A7">
        <w:rPr>
          <w:rStyle w:val="FootnoteReference"/>
          <w:rFonts w:asciiTheme="majorHAnsi" w:hAnsiTheme="majorHAnsi" w:cstheme="majorHAnsi"/>
          <w:sz w:val="24"/>
          <w:szCs w:val="24"/>
          <w:lang w:val="en"/>
        </w:rPr>
        <w:footnoteReference w:id="5"/>
      </w:r>
    </w:p>
    <w:p w:rsidR="000C5B05" w:rsidRPr="000C5B05" w:rsidRDefault="000C5B05" w:rsidP="000C5B05">
      <w:pPr>
        <w:spacing w:line="240" w:lineRule="auto"/>
        <w:jc w:val="both"/>
        <w:rPr>
          <w:rFonts w:asciiTheme="majorHAnsi" w:hAnsiTheme="majorHAnsi" w:cstheme="majorHAnsi"/>
          <w:sz w:val="24"/>
          <w:szCs w:val="24"/>
          <w:lang w:val="en"/>
        </w:rPr>
      </w:pPr>
      <w:r w:rsidRPr="000C5B05">
        <w:rPr>
          <w:rFonts w:asciiTheme="majorHAnsi" w:hAnsiTheme="majorHAnsi" w:cstheme="majorHAnsi"/>
          <w:sz w:val="24"/>
          <w:szCs w:val="24"/>
          <w:lang w:val="en"/>
        </w:rPr>
        <w:t xml:space="preserve">         .................. ................................ ............</w:t>
      </w:r>
    </w:p>
    <w:p w:rsidR="000C5B05" w:rsidRPr="000C5B05" w:rsidRDefault="000C5B05" w:rsidP="000C5B05">
      <w:pPr>
        <w:spacing w:line="240" w:lineRule="auto"/>
        <w:jc w:val="both"/>
        <w:rPr>
          <w:rFonts w:asciiTheme="majorHAnsi" w:hAnsiTheme="majorHAnsi" w:cstheme="majorHAnsi"/>
          <w:sz w:val="24"/>
          <w:szCs w:val="24"/>
          <w:lang w:val="en"/>
        </w:rPr>
      </w:pPr>
      <w:r w:rsidRPr="000C5B05">
        <w:rPr>
          <w:rFonts w:asciiTheme="majorHAnsi" w:hAnsiTheme="majorHAnsi" w:cstheme="majorHAnsi"/>
          <w:sz w:val="24"/>
          <w:szCs w:val="24"/>
          <w:lang w:val="en"/>
        </w:rPr>
        <w:t xml:space="preserve">                                (name, function and signature of the authorized person)</w:t>
      </w:r>
    </w:p>
    <w:p w:rsidR="000C5B05" w:rsidRPr="000C5B05" w:rsidRDefault="000C5B05" w:rsidP="000C5B05">
      <w:pPr>
        <w:spacing w:line="240" w:lineRule="auto"/>
        <w:jc w:val="both"/>
        <w:rPr>
          <w:rFonts w:asciiTheme="majorHAnsi" w:hAnsiTheme="majorHAnsi" w:cstheme="majorHAnsi"/>
          <w:sz w:val="24"/>
          <w:szCs w:val="24"/>
          <w:lang w:val="en"/>
        </w:rPr>
      </w:pPr>
      <w:r w:rsidRPr="000C5B05">
        <w:rPr>
          <w:rFonts w:asciiTheme="majorHAnsi" w:hAnsiTheme="majorHAnsi" w:cstheme="majorHAnsi"/>
          <w:sz w:val="24"/>
          <w:szCs w:val="24"/>
          <w:lang w:val="en"/>
        </w:rPr>
        <w:t xml:space="preserve">                                                        L. S.</w:t>
      </w:r>
    </w:p>
    <w:p w:rsidR="000C5B05" w:rsidRDefault="000C5B05" w:rsidP="00885141">
      <w:pPr>
        <w:spacing w:line="240" w:lineRule="auto"/>
        <w:jc w:val="both"/>
        <w:rPr>
          <w:rFonts w:asciiTheme="majorHAnsi" w:hAnsiTheme="majorHAnsi" w:cstheme="majorHAnsi"/>
          <w:sz w:val="24"/>
          <w:szCs w:val="24"/>
        </w:rPr>
      </w:pPr>
    </w:p>
    <w:p w:rsidR="00441FF0" w:rsidRPr="00EA5431" w:rsidRDefault="00441FF0" w:rsidP="00861353">
      <w:pPr>
        <w:spacing w:line="240" w:lineRule="auto"/>
        <w:jc w:val="both"/>
        <w:rPr>
          <w:rStyle w:val="slitbdychar"/>
          <w:rFonts w:asciiTheme="majorHAnsi" w:hAnsiTheme="majorHAnsi" w:cstheme="majorHAnsi"/>
          <w:sz w:val="24"/>
          <w:szCs w:val="24"/>
        </w:rPr>
      </w:pPr>
    </w:p>
    <w:sectPr w:rsidR="00441FF0" w:rsidRPr="00EA5431" w:rsidSect="00DF17F3">
      <w:headerReference w:type="default" r:id="rId8"/>
      <w:footerReference w:type="default" r:id="rId9"/>
      <w:pgSz w:w="12240" w:h="15840"/>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BB2" w:rsidRDefault="00773BB2" w:rsidP="00E77E36">
      <w:pPr>
        <w:spacing w:after="0" w:line="240" w:lineRule="auto"/>
      </w:pPr>
      <w:r>
        <w:separator/>
      </w:r>
    </w:p>
  </w:endnote>
  <w:endnote w:type="continuationSeparator" w:id="0">
    <w:p w:rsidR="00773BB2" w:rsidRDefault="00773BB2" w:rsidP="00E77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10AA" w:rsidRPr="008D10AA" w:rsidRDefault="008D10AA" w:rsidP="008D10AA">
    <w:pPr>
      <w:pStyle w:val="ListParagraph"/>
      <w:spacing w:line="240" w:lineRule="auto"/>
      <w:jc w:val="both"/>
      <w:rPr>
        <w:rFonts w:asciiTheme="majorHAnsi" w:hAnsiTheme="majorHAnsi"/>
        <w:b/>
        <w:lang w:val="en"/>
      </w:rPr>
    </w:pPr>
  </w:p>
  <w:p w:rsidR="008D10AA" w:rsidRDefault="008D10AA">
    <w:pPr>
      <w:pStyle w:val="Footer"/>
    </w:pPr>
  </w:p>
  <w:p w:rsidR="008D10AA" w:rsidRDefault="008D1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BB2" w:rsidRDefault="00773BB2" w:rsidP="00E77E36">
      <w:pPr>
        <w:spacing w:after="0" w:line="240" w:lineRule="auto"/>
      </w:pPr>
      <w:r>
        <w:separator/>
      </w:r>
    </w:p>
  </w:footnote>
  <w:footnote w:type="continuationSeparator" w:id="0">
    <w:p w:rsidR="00773BB2" w:rsidRDefault="00773BB2" w:rsidP="00E77E36">
      <w:pPr>
        <w:spacing w:after="0" w:line="240" w:lineRule="auto"/>
      </w:pPr>
      <w:r>
        <w:continuationSeparator/>
      </w:r>
    </w:p>
  </w:footnote>
  <w:footnote w:id="1">
    <w:p w:rsidR="00D7316F" w:rsidRDefault="00D7316F">
      <w:pPr>
        <w:pStyle w:val="FootnoteText"/>
      </w:pPr>
      <w:r>
        <w:rPr>
          <w:rStyle w:val="FootnoteReference"/>
        </w:rPr>
        <w:footnoteRef/>
      </w:r>
      <w:r>
        <w:t xml:space="preserve"> </w:t>
      </w:r>
      <w:r w:rsidRPr="00D7316F">
        <w:rPr>
          <w:lang w:val="en"/>
        </w:rPr>
        <w:t>In accordance with Annex 4 to the DECISION OF THE GOVERNMENT OF ROMANIA no. 907 of November 29, 2016, regarding the elaboration stages and framework content of the technical-economic documentation related to investment objectives/projects financed from public funds_</w:t>
      </w:r>
      <w:r>
        <w:rPr>
          <w:lang w:val="en"/>
        </w:rPr>
        <w:t>(</w:t>
      </w:r>
      <w:r w:rsidRPr="00D7316F">
        <w:rPr>
          <w:lang w:val="en"/>
        </w:rPr>
        <w:t>consolidated form - June 2023</w:t>
      </w:r>
      <w:r>
        <w:rPr>
          <w:lang w:val="en"/>
        </w:rPr>
        <w:t>)</w:t>
      </w:r>
    </w:p>
  </w:footnote>
  <w:footnote w:id="2">
    <w:p w:rsidR="007112CD" w:rsidRDefault="007112CD">
      <w:pPr>
        <w:pStyle w:val="FootnoteText"/>
      </w:pPr>
      <w:r>
        <w:rPr>
          <w:rStyle w:val="FootnoteReference"/>
        </w:rPr>
        <w:footnoteRef/>
      </w:r>
      <w:r>
        <w:t xml:space="preserve"> </w:t>
      </w:r>
      <w:r w:rsidRPr="007112CD">
        <w:rPr>
          <w:rFonts w:asciiTheme="majorHAnsi" w:hAnsiTheme="majorHAnsi"/>
          <w:lang w:val="en"/>
        </w:rPr>
        <w:t>The framework content of the feasibility study can be adapted, depending on the specificity and complexity of the proposed investment objective.</w:t>
      </w:r>
    </w:p>
  </w:footnote>
  <w:footnote w:id="3">
    <w:p w:rsidR="007112CD" w:rsidRDefault="007112CD">
      <w:pPr>
        <w:pStyle w:val="FootnoteText"/>
      </w:pPr>
      <w:r>
        <w:rPr>
          <w:rStyle w:val="FootnoteReference"/>
        </w:rPr>
        <w:footnoteRef/>
      </w:r>
      <w:r w:rsidRPr="007112CD">
        <w:rPr>
          <w:lang w:val="en"/>
        </w:rPr>
        <w:t>If a pre-feasibility study was developed prior to this study, at least two technical-economic scenarios/options from those selected as feasible at the pre-feasibility study phase will be presented.</w:t>
      </w:r>
      <w:r>
        <w:t xml:space="preserve"> </w:t>
      </w:r>
    </w:p>
  </w:footnote>
  <w:footnote w:id="4">
    <w:p w:rsidR="00E57EF7" w:rsidRDefault="00E57EF7">
      <w:pPr>
        <w:pStyle w:val="FootnoteText"/>
      </w:pPr>
      <w:r>
        <w:rPr>
          <w:rStyle w:val="FootnoteReference"/>
        </w:rPr>
        <w:footnoteRef/>
      </w:r>
      <w:r>
        <w:t xml:space="preserve"> </w:t>
      </w:r>
      <w:r w:rsidRPr="00E57EF7">
        <w:rPr>
          <w:lang w:val="en"/>
        </w:rPr>
        <w:t>As an exception to the provisions of points 4.7 and 4.8, in the case of investment objectives whose total estimated value does not exceed the threshold for which the technical-economic documentation is approved by a Government decision, according to the provisions of Law no. 500/2002 on public finances, with subsequent amendments and additions, the cost-effectiveness analysis is elaborated.</w:t>
      </w:r>
    </w:p>
  </w:footnote>
  <w:footnote w:id="5">
    <w:p w:rsidR="002573A7" w:rsidRDefault="002573A7">
      <w:pPr>
        <w:pStyle w:val="FootnoteText"/>
      </w:pPr>
      <w:r>
        <w:rPr>
          <w:rStyle w:val="FootnoteReference"/>
        </w:rPr>
        <w:footnoteRef/>
      </w:r>
      <w:r>
        <w:t xml:space="preserve"> </w:t>
      </w:r>
      <w:r w:rsidRPr="002573A7">
        <w:rPr>
          <w:lang w:val="en"/>
        </w:rPr>
        <w:t>The feasibility study will have, as an end page, the signature page, through which its developer appropriates and assumes the data and the proposed solutions, and which will contain at least the following data: contract no.../date, name and the clear first names of the designers by specialty, of the person responsible for the project - project manager/project director, including their signatures and stamp.</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662" w:rsidRDefault="0050317D" w:rsidP="00DD1662">
    <w:pPr>
      <w:pStyle w:val="Header"/>
      <w:tabs>
        <w:tab w:val="clear" w:pos="9360"/>
        <w:tab w:val="right" w:pos="9450"/>
      </w:tabs>
      <w:rPr>
        <w:rFonts w:asciiTheme="majorHAnsi" w:hAnsiTheme="majorHAnsi"/>
      </w:rPr>
    </w:pPr>
    <w:r>
      <w:rPr>
        <w:rFonts w:asciiTheme="majorHAnsi" w:hAnsiTheme="majorHAnsi"/>
      </w:rPr>
      <w:t xml:space="preserve">                                                                       </w:t>
    </w:r>
    <w:r w:rsidR="00DD1662">
      <w:rPr>
        <w:rFonts w:asciiTheme="majorHAnsi" w:hAnsiTheme="majorHAnsi"/>
      </w:rPr>
      <w:t xml:space="preserve">                                                                                                                 </w:t>
    </w:r>
  </w:p>
  <w:p w:rsidR="00E77E36" w:rsidRPr="00993610" w:rsidRDefault="00E77E36" w:rsidP="00993610">
    <w:pPr>
      <w:tabs>
        <w:tab w:val="left" w:pos="1276"/>
      </w:tabs>
      <w:spacing w:after="0" w:line="240" w:lineRule="auto"/>
      <w:ind w:left="1276" w:hanging="1276"/>
      <w:rPr>
        <w:rFonts w:eastAsia="Times New Roman" w:cs="Calibri"/>
        <w:b/>
        <w:sz w:val="16"/>
        <w:szCs w:val="16"/>
        <w:lang w:val="en-GB"/>
      </w:rPr>
    </w:pPr>
    <w:r w:rsidRPr="00E77E36">
      <w:rPr>
        <w:rFonts w:asciiTheme="majorHAnsi" w:hAnsiTheme="majorHAnsi"/>
      </w:rPr>
      <w:t>Call for proposals</w:t>
    </w:r>
  </w:p>
  <w:p w:rsidR="00E77E36" w:rsidRPr="00E77E36" w:rsidRDefault="00E77E36">
    <w:pPr>
      <w:pStyle w:val="Header"/>
      <w:rPr>
        <w:rFonts w:asciiTheme="majorHAnsi" w:hAnsiTheme="majorHAnsi"/>
        <w:b/>
      </w:rPr>
    </w:pPr>
    <w:r>
      <w:rPr>
        <w:rFonts w:asciiTheme="majorHAnsi" w:hAnsiTheme="majorHAnsi"/>
      </w:rPr>
      <w:t>Guid</w:t>
    </w:r>
    <w:r w:rsidR="007A4FD3">
      <w:rPr>
        <w:rFonts w:asciiTheme="majorHAnsi" w:hAnsiTheme="majorHAnsi"/>
      </w:rPr>
      <w:t>eline</w:t>
    </w:r>
    <w:r w:rsidR="00E73DA7">
      <w:rPr>
        <w:rFonts w:asciiTheme="majorHAnsi" w:hAnsiTheme="majorHAnsi"/>
      </w:rPr>
      <w:t xml:space="preserve">s for grant applicants                                                      </w:t>
    </w:r>
    <w:r>
      <w:rPr>
        <w:rFonts w:asciiTheme="majorHAnsi" w:hAnsiTheme="majorHAnsi"/>
      </w:rPr>
      <w:tab/>
    </w:r>
    <w:proofErr w:type="gramStart"/>
    <w:r w:rsidRPr="00E77E36">
      <w:rPr>
        <w:rFonts w:asciiTheme="majorHAnsi" w:hAnsiTheme="majorHAnsi"/>
        <w:b/>
      </w:rPr>
      <w:t xml:space="preserve">ANNEX </w:t>
    </w:r>
    <w:r w:rsidR="00EA5431">
      <w:rPr>
        <w:rFonts w:asciiTheme="majorHAnsi" w:hAnsiTheme="majorHAnsi"/>
        <w:b/>
      </w:rPr>
      <w:t xml:space="preserve"> E</w:t>
    </w:r>
    <w:proofErr w:type="gramEnd"/>
  </w:p>
  <w:p w:rsidR="00E77E36" w:rsidRDefault="00E77E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7C8D"/>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4670E6B"/>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1863B4"/>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FAB3F64"/>
    <w:multiLevelType w:val="hybridMultilevel"/>
    <w:tmpl w:val="31BA3D1C"/>
    <w:lvl w:ilvl="0" w:tplc="530C43AA">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D4781"/>
    <w:multiLevelType w:val="hybridMultilevel"/>
    <w:tmpl w:val="EC645D94"/>
    <w:lvl w:ilvl="0" w:tplc="E426370C">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A0C19"/>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ACB1B66"/>
    <w:multiLevelType w:val="hybridMultilevel"/>
    <w:tmpl w:val="D0D40D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7A30FD"/>
    <w:multiLevelType w:val="multilevel"/>
    <w:tmpl w:val="EFB0D6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2ABF206C"/>
    <w:multiLevelType w:val="hybridMultilevel"/>
    <w:tmpl w:val="277636A8"/>
    <w:lvl w:ilvl="0" w:tplc="F782BAD0">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5F59D6"/>
    <w:multiLevelType w:val="hybridMultilevel"/>
    <w:tmpl w:val="62D88F86"/>
    <w:lvl w:ilvl="0" w:tplc="D96EF5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1463A2"/>
    <w:multiLevelType w:val="hybridMultilevel"/>
    <w:tmpl w:val="35F6A9DE"/>
    <w:lvl w:ilvl="0" w:tplc="260637A8">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C95C48"/>
    <w:multiLevelType w:val="hybridMultilevel"/>
    <w:tmpl w:val="07BC1928"/>
    <w:lvl w:ilvl="0" w:tplc="8AEE63C2">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5174663"/>
    <w:multiLevelType w:val="hybridMultilevel"/>
    <w:tmpl w:val="312A9DAA"/>
    <w:lvl w:ilvl="0" w:tplc="1C72B472">
      <w:start w:val="6"/>
      <w:numFmt w:val="bullet"/>
      <w:lvlText w:val="-"/>
      <w:lvlJc w:val="left"/>
      <w:pPr>
        <w:ind w:left="720" w:hanging="360"/>
      </w:pPr>
      <w:rPr>
        <w:rFonts w:ascii="Calibri Light" w:eastAsiaTheme="minorHAnsi" w:hAnsi="Calibri Ligh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C2610D"/>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AE03E5A"/>
    <w:multiLevelType w:val="multilevel"/>
    <w:tmpl w:val="572A7A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6D31278"/>
    <w:multiLevelType w:val="hybridMultilevel"/>
    <w:tmpl w:val="8D4283B6"/>
    <w:lvl w:ilvl="0" w:tplc="5E14A79C">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486F8C"/>
    <w:multiLevelType w:val="hybridMultilevel"/>
    <w:tmpl w:val="E80CAD4C"/>
    <w:lvl w:ilvl="0" w:tplc="FC8A01A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043EE8"/>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60444943"/>
    <w:multiLevelType w:val="multilevel"/>
    <w:tmpl w:val="3E00F7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60D10C4E"/>
    <w:multiLevelType w:val="hybridMultilevel"/>
    <w:tmpl w:val="70ACFA62"/>
    <w:lvl w:ilvl="0" w:tplc="7BBAFBEA">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3217D34"/>
    <w:multiLevelType w:val="hybridMultilevel"/>
    <w:tmpl w:val="58F2C31C"/>
    <w:lvl w:ilvl="0" w:tplc="08142C0E">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8CD3521"/>
    <w:multiLevelType w:val="hybridMultilevel"/>
    <w:tmpl w:val="A3406A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AF2F7D"/>
    <w:multiLevelType w:val="multilevel"/>
    <w:tmpl w:val="CDCA33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15:restartNumberingAfterBreak="0">
    <w:nsid w:val="7DF57B0A"/>
    <w:multiLevelType w:val="hybridMultilevel"/>
    <w:tmpl w:val="099A9A90"/>
    <w:lvl w:ilvl="0" w:tplc="E95CFF18">
      <w:start w:val="1"/>
      <w:numFmt w:val="lowerLetter"/>
      <w:lvlText w:val="%1)"/>
      <w:lvlJc w:val="left"/>
      <w:pPr>
        <w:ind w:left="720" w:hanging="360"/>
      </w:pPr>
      <w:rPr>
        <w:rFonts w:ascii="Calibri Light" w:hAnsi="Calibri Light"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6"/>
  </w:num>
  <w:num w:numId="3">
    <w:abstractNumId w:val="17"/>
  </w:num>
  <w:num w:numId="4">
    <w:abstractNumId w:val="5"/>
  </w:num>
  <w:num w:numId="5">
    <w:abstractNumId w:val="20"/>
  </w:num>
  <w:num w:numId="6">
    <w:abstractNumId w:val="21"/>
  </w:num>
  <w:num w:numId="7">
    <w:abstractNumId w:val="9"/>
  </w:num>
  <w:num w:numId="8">
    <w:abstractNumId w:val="12"/>
  </w:num>
  <w:num w:numId="9">
    <w:abstractNumId w:val="23"/>
  </w:num>
  <w:num w:numId="10">
    <w:abstractNumId w:val="10"/>
  </w:num>
  <w:num w:numId="11">
    <w:abstractNumId w:val="3"/>
  </w:num>
  <w:num w:numId="12">
    <w:abstractNumId w:val="7"/>
  </w:num>
  <w:num w:numId="13">
    <w:abstractNumId w:val="0"/>
  </w:num>
  <w:num w:numId="14">
    <w:abstractNumId w:val="8"/>
  </w:num>
  <w:num w:numId="15">
    <w:abstractNumId w:val="15"/>
  </w:num>
  <w:num w:numId="16">
    <w:abstractNumId w:val="11"/>
  </w:num>
  <w:num w:numId="17">
    <w:abstractNumId w:val="4"/>
  </w:num>
  <w:num w:numId="18">
    <w:abstractNumId w:val="19"/>
  </w:num>
  <w:num w:numId="19">
    <w:abstractNumId w:val="14"/>
  </w:num>
  <w:num w:numId="20">
    <w:abstractNumId w:val="18"/>
  </w:num>
  <w:num w:numId="21">
    <w:abstractNumId w:val="17"/>
  </w:num>
  <w:num w:numId="22">
    <w:abstractNumId w:val="17"/>
  </w:num>
  <w:num w:numId="23">
    <w:abstractNumId w:val="13"/>
  </w:num>
  <w:num w:numId="24">
    <w:abstractNumId w:val="1"/>
  </w:num>
  <w:num w:numId="25">
    <w:abstractNumId w:val="22"/>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506"/>
    <w:rsid w:val="000118EB"/>
    <w:rsid w:val="00094998"/>
    <w:rsid w:val="000A2506"/>
    <w:rsid w:val="000C5B05"/>
    <w:rsid w:val="000E6C55"/>
    <w:rsid w:val="00121679"/>
    <w:rsid w:val="00132AD8"/>
    <w:rsid w:val="001653AB"/>
    <w:rsid w:val="001A2133"/>
    <w:rsid w:val="001F7C55"/>
    <w:rsid w:val="0020105F"/>
    <w:rsid w:val="0020182D"/>
    <w:rsid w:val="0022692C"/>
    <w:rsid w:val="002573A7"/>
    <w:rsid w:val="002A598A"/>
    <w:rsid w:val="002C50BB"/>
    <w:rsid w:val="002F03D2"/>
    <w:rsid w:val="00307CAE"/>
    <w:rsid w:val="003148CD"/>
    <w:rsid w:val="00372E19"/>
    <w:rsid w:val="00377E84"/>
    <w:rsid w:val="003941CB"/>
    <w:rsid w:val="003978B8"/>
    <w:rsid w:val="00411850"/>
    <w:rsid w:val="00420321"/>
    <w:rsid w:val="00420B9A"/>
    <w:rsid w:val="00441FF0"/>
    <w:rsid w:val="004432E6"/>
    <w:rsid w:val="00444D02"/>
    <w:rsid w:val="004C35ED"/>
    <w:rsid w:val="004E25F7"/>
    <w:rsid w:val="0050317D"/>
    <w:rsid w:val="0053641D"/>
    <w:rsid w:val="0053660F"/>
    <w:rsid w:val="00544FAE"/>
    <w:rsid w:val="006242B8"/>
    <w:rsid w:val="007112CD"/>
    <w:rsid w:val="00720606"/>
    <w:rsid w:val="00740305"/>
    <w:rsid w:val="00773BB2"/>
    <w:rsid w:val="007A4FD3"/>
    <w:rsid w:val="0084558E"/>
    <w:rsid w:val="00861353"/>
    <w:rsid w:val="00885141"/>
    <w:rsid w:val="008B05A0"/>
    <w:rsid w:val="008D10AA"/>
    <w:rsid w:val="008F6423"/>
    <w:rsid w:val="00911AF6"/>
    <w:rsid w:val="0091456C"/>
    <w:rsid w:val="00926EDC"/>
    <w:rsid w:val="0095733D"/>
    <w:rsid w:val="00973793"/>
    <w:rsid w:val="00993610"/>
    <w:rsid w:val="009936E3"/>
    <w:rsid w:val="009B0048"/>
    <w:rsid w:val="009B1FF3"/>
    <w:rsid w:val="009C21A9"/>
    <w:rsid w:val="009F4433"/>
    <w:rsid w:val="00A138EE"/>
    <w:rsid w:val="00A4790D"/>
    <w:rsid w:val="00A520FD"/>
    <w:rsid w:val="00A53951"/>
    <w:rsid w:val="00A81CC5"/>
    <w:rsid w:val="00AD6EC7"/>
    <w:rsid w:val="00B24F56"/>
    <w:rsid w:val="00B40059"/>
    <w:rsid w:val="00B44483"/>
    <w:rsid w:val="00B46967"/>
    <w:rsid w:val="00B477BC"/>
    <w:rsid w:val="00B530BE"/>
    <w:rsid w:val="00B53B68"/>
    <w:rsid w:val="00B7464B"/>
    <w:rsid w:val="00B91F7F"/>
    <w:rsid w:val="00B94EB7"/>
    <w:rsid w:val="00BC344D"/>
    <w:rsid w:val="00C27983"/>
    <w:rsid w:val="00C53785"/>
    <w:rsid w:val="00C60F18"/>
    <w:rsid w:val="00C629BE"/>
    <w:rsid w:val="00C67686"/>
    <w:rsid w:val="00C762E5"/>
    <w:rsid w:val="00C94A5C"/>
    <w:rsid w:val="00CA7780"/>
    <w:rsid w:val="00CE5034"/>
    <w:rsid w:val="00D3018A"/>
    <w:rsid w:val="00D34704"/>
    <w:rsid w:val="00D7316F"/>
    <w:rsid w:val="00DB6990"/>
    <w:rsid w:val="00DC53C2"/>
    <w:rsid w:val="00DD1662"/>
    <w:rsid w:val="00DE4D15"/>
    <w:rsid w:val="00DE5081"/>
    <w:rsid w:val="00DF17F3"/>
    <w:rsid w:val="00E253C8"/>
    <w:rsid w:val="00E40B07"/>
    <w:rsid w:val="00E41AA6"/>
    <w:rsid w:val="00E57EF7"/>
    <w:rsid w:val="00E73DA7"/>
    <w:rsid w:val="00E77E36"/>
    <w:rsid w:val="00E92718"/>
    <w:rsid w:val="00EA5431"/>
    <w:rsid w:val="00ED3BB1"/>
    <w:rsid w:val="00EF5840"/>
    <w:rsid w:val="00F242E9"/>
    <w:rsid w:val="00F32284"/>
    <w:rsid w:val="00F81123"/>
    <w:rsid w:val="00F9673F"/>
    <w:rsid w:val="00F96CC4"/>
    <w:rsid w:val="00FB1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647A424-96D4-41E9-BEA6-CD7C3D7F7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2506"/>
    <w:pPr>
      <w:ind w:left="720"/>
      <w:contextualSpacing/>
    </w:pPr>
  </w:style>
  <w:style w:type="paragraph" w:customStyle="1" w:styleId="Normal1">
    <w:name w:val="Normal1"/>
    <w:basedOn w:val="Normal"/>
    <w:rsid w:val="00444D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translate">
    <w:name w:val="notranslate"/>
    <w:basedOn w:val="DefaultParagraphFont"/>
    <w:rsid w:val="00444D02"/>
  </w:style>
  <w:style w:type="character" w:customStyle="1" w:styleId="sparchar">
    <w:name w:val="s__par__char"/>
    <w:basedOn w:val="DefaultParagraphFont"/>
    <w:rsid w:val="00444D02"/>
  </w:style>
  <w:style w:type="character" w:customStyle="1" w:styleId="sntattlchar">
    <w:name w:val="s__nta__ttl__char"/>
    <w:basedOn w:val="DefaultParagraphFont"/>
    <w:rsid w:val="00444D02"/>
  </w:style>
  <w:style w:type="character" w:customStyle="1" w:styleId="sntaparchar">
    <w:name w:val="s__nta__par__char"/>
    <w:basedOn w:val="DefaultParagraphFont"/>
    <w:rsid w:val="00444D02"/>
  </w:style>
  <w:style w:type="character" w:customStyle="1" w:styleId="slitbdychar">
    <w:name w:val="s__lit__bdy__char"/>
    <w:basedOn w:val="DefaultParagraphFont"/>
    <w:rsid w:val="00444D02"/>
  </w:style>
  <w:style w:type="character" w:customStyle="1" w:styleId="hyperlinkchar">
    <w:name w:val="hyperlink__char"/>
    <w:basedOn w:val="DefaultParagraphFont"/>
    <w:rsid w:val="00444D02"/>
  </w:style>
  <w:style w:type="paragraph" w:styleId="Header">
    <w:name w:val="header"/>
    <w:basedOn w:val="Normal"/>
    <w:link w:val="HeaderChar"/>
    <w:uiPriority w:val="99"/>
    <w:unhideWhenUsed/>
    <w:rsid w:val="00E77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E36"/>
  </w:style>
  <w:style w:type="paragraph" w:styleId="Footer">
    <w:name w:val="footer"/>
    <w:basedOn w:val="Normal"/>
    <w:link w:val="FooterChar"/>
    <w:uiPriority w:val="99"/>
    <w:unhideWhenUsed/>
    <w:rsid w:val="00E77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E36"/>
  </w:style>
  <w:style w:type="paragraph" w:styleId="FootnoteText">
    <w:name w:val="footnote text"/>
    <w:basedOn w:val="Normal"/>
    <w:link w:val="FootnoteTextChar"/>
    <w:uiPriority w:val="99"/>
    <w:semiHidden/>
    <w:unhideWhenUsed/>
    <w:rsid w:val="00F8112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1123"/>
    <w:rPr>
      <w:sz w:val="20"/>
      <w:szCs w:val="20"/>
    </w:rPr>
  </w:style>
  <w:style w:type="character" w:styleId="FootnoteReference">
    <w:name w:val="footnote reference"/>
    <w:basedOn w:val="DefaultParagraphFont"/>
    <w:uiPriority w:val="99"/>
    <w:semiHidden/>
    <w:unhideWhenUsed/>
    <w:rsid w:val="00F81123"/>
    <w:rPr>
      <w:vertAlign w:val="superscript"/>
    </w:rPr>
  </w:style>
  <w:style w:type="paragraph" w:styleId="BalloonText">
    <w:name w:val="Balloon Text"/>
    <w:basedOn w:val="Normal"/>
    <w:link w:val="BalloonTextChar"/>
    <w:uiPriority w:val="99"/>
    <w:semiHidden/>
    <w:unhideWhenUsed/>
    <w:rsid w:val="00DD16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1662"/>
    <w:rPr>
      <w:rFonts w:ascii="Tahoma" w:hAnsi="Tahoma" w:cs="Tahoma"/>
      <w:sz w:val="16"/>
      <w:szCs w:val="16"/>
    </w:rPr>
  </w:style>
  <w:style w:type="paragraph" w:styleId="HTMLPreformatted">
    <w:name w:val="HTML Preformatted"/>
    <w:basedOn w:val="Normal"/>
    <w:link w:val="HTMLPreformattedChar"/>
    <w:uiPriority w:val="99"/>
    <w:semiHidden/>
    <w:unhideWhenUsed/>
    <w:rsid w:val="00D7316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7316F"/>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621309">
      <w:bodyDiv w:val="1"/>
      <w:marLeft w:val="0"/>
      <w:marRight w:val="0"/>
      <w:marTop w:val="0"/>
      <w:marBottom w:val="0"/>
      <w:divBdr>
        <w:top w:val="none" w:sz="0" w:space="0" w:color="auto"/>
        <w:left w:val="none" w:sz="0" w:space="0" w:color="auto"/>
        <w:bottom w:val="none" w:sz="0" w:space="0" w:color="auto"/>
        <w:right w:val="none" w:sz="0" w:space="0" w:color="auto"/>
      </w:divBdr>
    </w:div>
    <w:div w:id="1060904036">
      <w:bodyDiv w:val="1"/>
      <w:marLeft w:val="0"/>
      <w:marRight w:val="0"/>
      <w:marTop w:val="0"/>
      <w:marBottom w:val="0"/>
      <w:divBdr>
        <w:top w:val="none" w:sz="0" w:space="0" w:color="auto"/>
        <w:left w:val="none" w:sz="0" w:space="0" w:color="auto"/>
        <w:bottom w:val="none" w:sz="0" w:space="0" w:color="auto"/>
        <w:right w:val="none" w:sz="0" w:space="0" w:color="auto"/>
      </w:divBdr>
    </w:div>
    <w:div w:id="1338382607">
      <w:bodyDiv w:val="1"/>
      <w:marLeft w:val="0"/>
      <w:marRight w:val="0"/>
      <w:marTop w:val="0"/>
      <w:marBottom w:val="0"/>
      <w:divBdr>
        <w:top w:val="none" w:sz="0" w:space="0" w:color="auto"/>
        <w:left w:val="none" w:sz="0" w:space="0" w:color="auto"/>
        <w:bottom w:val="none" w:sz="0" w:space="0" w:color="auto"/>
        <w:right w:val="none" w:sz="0" w:space="0" w:color="auto"/>
      </w:divBdr>
    </w:div>
    <w:div w:id="161317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53939-46FB-440A-9848-BC30C1874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1672</Words>
  <Characters>9536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Sergiu Dascalu</dc:creator>
  <cp:keywords/>
  <dc:description/>
  <cp:lastModifiedBy>Doina Lupascu</cp:lastModifiedBy>
  <cp:revision>2</cp:revision>
  <dcterms:created xsi:type="dcterms:W3CDTF">2023-10-31T08:07:00Z</dcterms:created>
  <dcterms:modified xsi:type="dcterms:W3CDTF">2023-10-31T08:07:00Z</dcterms:modified>
</cp:coreProperties>
</file>