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8C051" w14:textId="77777777" w:rsidR="007A2648" w:rsidRDefault="007A2648" w:rsidP="007A2648">
      <w:pPr>
        <w:pStyle w:val="Caption"/>
        <w:keepNext/>
        <w:rPr>
          <w:rFonts w:ascii="Arial" w:hAnsi="Arial" w:cs="Arial"/>
          <w:b/>
          <w:i w:val="0"/>
          <w:color w:val="auto"/>
          <w:lang w:val="en-GB"/>
        </w:rPr>
      </w:pPr>
    </w:p>
    <w:p w14:paraId="6B66BCD0" w14:textId="77777777" w:rsidR="007A2648" w:rsidRDefault="007A2648" w:rsidP="007A2648">
      <w:pPr>
        <w:pStyle w:val="Caption"/>
        <w:keepNext/>
        <w:rPr>
          <w:rFonts w:ascii="Calibri Light" w:hAnsi="Calibri Light" w:cs="Arial"/>
          <w:b/>
          <w:i w:val="0"/>
          <w:color w:val="auto"/>
          <w:sz w:val="24"/>
          <w:szCs w:val="24"/>
          <w:lang w:val="en-GB"/>
        </w:rPr>
      </w:pPr>
      <w:r w:rsidRPr="005370B2">
        <w:rPr>
          <w:rFonts w:ascii="Calibri Light" w:hAnsi="Calibri Light" w:cs="Arial"/>
          <w:b/>
          <w:i w:val="0"/>
          <w:color w:val="auto"/>
          <w:sz w:val="24"/>
          <w:szCs w:val="24"/>
          <w:lang w:val="en-GB"/>
        </w:rPr>
        <w:t xml:space="preserve">Please note that, methods for measurement for expected results and (common) output indicators can be consulted in the Programme Annex IV – </w:t>
      </w:r>
      <w:r w:rsidRPr="005370B2">
        <w:rPr>
          <w:rFonts w:ascii="Calibri Light" w:hAnsi="Calibri Light" w:cs="Arial"/>
          <w:b/>
          <w:color w:val="auto"/>
          <w:sz w:val="24"/>
          <w:szCs w:val="24"/>
          <w:lang w:val="en-GB"/>
        </w:rPr>
        <w:t>Report on indicators</w:t>
      </w:r>
      <w:r w:rsidRPr="005370B2">
        <w:rPr>
          <w:rFonts w:ascii="Calibri Light" w:hAnsi="Calibri Light" w:cs="Arial"/>
          <w:b/>
          <w:i w:val="0"/>
          <w:color w:val="auto"/>
          <w:sz w:val="24"/>
          <w:szCs w:val="24"/>
          <w:lang w:val="en-GB"/>
        </w:rPr>
        <w:t xml:space="preserve">: </w:t>
      </w:r>
      <w:hyperlink r:id="rId7" w:history="1">
        <w:r w:rsidRPr="005370B2">
          <w:rPr>
            <w:rStyle w:val="Hyperlink"/>
            <w:rFonts w:ascii="Calibri Light" w:hAnsi="Calibri Light" w:cs="Arial"/>
            <w:b/>
            <w:i w:val="0"/>
            <w:sz w:val="24"/>
            <w:szCs w:val="24"/>
            <w:lang w:val="en-GB"/>
          </w:rPr>
          <w:t>http://www.ro-ua-md.net/wp-content/uploads/2016/01/Annex-IV-Report-on-indicators1.pdf</w:t>
        </w:r>
      </w:hyperlink>
      <w:bookmarkStart w:id="0" w:name="_GoBack"/>
      <w:bookmarkEnd w:id="0"/>
      <w:r w:rsidRPr="005370B2">
        <w:rPr>
          <w:rFonts w:ascii="Calibri Light" w:hAnsi="Calibri Light" w:cs="Arial"/>
          <w:b/>
          <w:i w:val="0"/>
          <w:color w:val="auto"/>
          <w:sz w:val="24"/>
          <w:szCs w:val="24"/>
          <w:lang w:val="en-GB"/>
        </w:rPr>
        <w:t xml:space="preserve"> </w:t>
      </w:r>
    </w:p>
    <w:p w14:paraId="5F666C26" w14:textId="77777777" w:rsidR="007A2648" w:rsidRPr="005370B2" w:rsidRDefault="007A2648" w:rsidP="007A2648">
      <w:pPr>
        <w:rPr>
          <w:lang w:val="en-GB"/>
        </w:rPr>
      </w:pPr>
    </w:p>
    <w:tbl>
      <w:tblPr>
        <w:tblStyle w:val="TableGrid"/>
        <w:tblW w:w="1377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2160"/>
        <w:gridCol w:w="2520"/>
        <w:gridCol w:w="1980"/>
        <w:gridCol w:w="1530"/>
        <w:gridCol w:w="720"/>
        <w:gridCol w:w="3780"/>
        <w:gridCol w:w="1080"/>
      </w:tblGrid>
      <w:tr w:rsidR="007A2648" w:rsidRPr="008A5869" w14:paraId="008143BC" w14:textId="77777777" w:rsidTr="00740783">
        <w:trPr>
          <w:tblHeader/>
        </w:trPr>
        <w:tc>
          <w:tcPr>
            <w:tcW w:w="2160" w:type="dxa"/>
            <w:vAlign w:val="center"/>
          </w:tcPr>
          <w:p w14:paraId="774FDFEB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Priority</w:t>
            </w:r>
          </w:p>
        </w:tc>
        <w:tc>
          <w:tcPr>
            <w:tcW w:w="2520" w:type="dxa"/>
            <w:vAlign w:val="center"/>
          </w:tcPr>
          <w:p w14:paraId="4E4E2CB6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Programme expected result</w:t>
            </w:r>
          </w:p>
        </w:tc>
        <w:tc>
          <w:tcPr>
            <w:tcW w:w="1980" w:type="dxa"/>
            <w:vAlign w:val="center"/>
          </w:tcPr>
          <w:p w14:paraId="28162327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Result indicator</w:t>
            </w:r>
          </w:p>
        </w:tc>
        <w:tc>
          <w:tcPr>
            <w:tcW w:w="1530" w:type="dxa"/>
            <w:vAlign w:val="center"/>
          </w:tcPr>
          <w:p w14:paraId="744F4B42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Indicator value</w:t>
            </w:r>
          </w:p>
        </w:tc>
        <w:tc>
          <w:tcPr>
            <w:tcW w:w="720" w:type="dxa"/>
          </w:tcPr>
          <w:p w14:paraId="210716BE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</w:p>
        </w:tc>
        <w:tc>
          <w:tcPr>
            <w:tcW w:w="3780" w:type="dxa"/>
            <w:vAlign w:val="center"/>
          </w:tcPr>
          <w:p w14:paraId="280042ED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Output indicator</w:t>
            </w:r>
          </w:p>
        </w:tc>
        <w:tc>
          <w:tcPr>
            <w:tcW w:w="1080" w:type="dxa"/>
            <w:vAlign w:val="center"/>
          </w:tcPr>
          <w:p w14:paraId="2D145803" w14:textId="77777777" w:rsidR="007A2648" w:rsidRPr="008A5869" w:rsidRDefault="007A2648" w:rsidP="00740783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r w:rsidRPr="008A5869">
              <w:rPr>
                <w:rFonts w:asciiTheme="majorHAnsi" w:hAnsiTheme="majorHAnsi"/>
                <w:b/>
                <w:lang w:val="en-GB"/>
              </w:rPr>
              <w:t>Indicator value</w:t>
            </w:r>
          </w:p>
        </w:tc>
      </w:tr>
      <w:tr w:rsidR="007A2648" w:rsidRPr="008A5869" w14:paraId="3DCB3EBB" w14:textId="77777777" w:rsidTr="00740783">
        <w:tc>
          <w:tcPr>
            <w:tcW w:w="2160" w:type="dxa"/>
            <w:vMerge w:val="restart"/>
          </w:tcPr>
          <w:p w14:paraId="7A103233" w14:textId="3964CB9B" w:rsidR="007A2648" w:rsidRPr="00815161" w:rsidRDefault="00C84950" w:rsidP="00740783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Priority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2.1 -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Preservation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and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promotion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of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the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cultural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and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historical</w:t>
            </w:r>
            <w:proofErr w:type="spellEnd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52236">
              <w:rPr>
                <w:rFonts w:asciiTheme="majorHAnsi" w:hAnsiTheme="majorHAnsi" w:cs="Arial"/>
                <w:b/>
                <w:iCs/>
                <w:sz w:val="20"/>
                <w:szCs w:val="20"/>
                <w:lang w:eastAsia="en-GB"/>
              </w:rPr>
              <w:t>heritage</w:t>
            </w:r>
            <w:proofErr w:type="spellEnd"/>
          </w:p>
        </w:tc>
        <w:tc>
          <w:tcPr>
            <w:tcW w:w="2520" w:type="dxa"/>
            <w:vMerge w:val="restart"/>
          </w:tcPr>
          <w:p w14:paraId="19F28C9F" w14:textId="59083A09" w:rsidR="007A2648" w:rsidRPr="00491870" w:rsidRDefault="00491870" w:rsidP="00740783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>Restored cultural and historical sites that enhance the cross – border touristic potential of the eligible area.</w:t>
            </w:r>
          </w:p>
        </w:tc>
        <w:tc>
          <w:tcPr>
            <w:tcW w:w="1980" w:type="dxa"/>
            <w:vMerge w:val="restart"/>
          </w:tcPr>
          <w:p w14:paraId="0602B073" w14:textId="0D420B11" w:rsidR="007A2648" w:rsidRPr="00815161" w:rsidRDefault="00BC6AD4" w:rsidP="00352236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>RI 211 Number of overnights stays in the eligible area</w:t>
            </w:r>
            <w:r w:rsidRPr="00815161" w:rsidDel="00BC6AD4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30" w:type="dxa"/>
            <w:vMerge w:val="restart"/>
          </w:tcPr>
          <w:p w14:paraId="3037DE5B" w14:textId="39AF508F" w:rsidR="007A2648" w:rsidRPr="00815161" w:rsidRDefault="00F06B96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increase of 103,243 </w:t>
            </w:r>
            <w:r w:rsidR="00815161" w:rsidRP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(target value of </w:t>
            </w:r>
            <w:r w:rsidR="00815161"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2,173,500</w:t>
            </w:r>
            <w:r w:rsidR="00815161" w:rsidRPr="00815161" w:rsidDel="00F06B96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="00815161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- </w:t>
            </w:r>
            <w:r w:rsidR="00815161" w:rsidRPr="00815161">
              <w:rPr>
                <w:rFonts w:asciiTheme="majorHAnsi" w:hAnsiTheme="majorHAnsi" w:cs="Arial"/>
                <w:sz w:val="20"/>
                <w:szCs w:val="20"/>
                <w:lang w:val="en-GB"/>
              </w:rPr>
              <w:t>base</w:t>
            </w:r>
            <w:r w:rsidR="0014758F">
              <w:rPr>
                <w:rFonts w:asciiTheme="majorHAnsi" w:hAnsiTheme="majorHAnsi" w:cs="Arial"/>
                <w:sz w:val="20"/>
                <w:szCs w:val="20"/>
                <w:lang w:val="en-GB"/>
              </w:rPr>
              <w:t>line</w:t>
            </w:r>
            <w:r w:rsidR="00815161" w:rsidRPr="00815161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of </w:t>
            </w:r>
            <w:r w:rsidR="00815161"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2,070,257</w:t>
            </w:r>
            <w:r w:rsidR="00815161" w:rsidRPr="00815161" w:rsidDel="00F06B96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  <w:r w:rsidR="008D7C6C">
              <w:rPr>
                <w:rFonts w:asciiTheme="majorHAnsi" w:hAnsiTheme="majorHAnsi" w:cs="Arial"/>
                <w:sz w:val="20"/>
                <w:szCs w:val="20"/>
                <w:lang w:val="en-GB"/>
              </w:rPr>
              <w:t>= 103,243)</w:t>
            </w:r>
          </w:p>
        </w:tc>
        <w:tc>
          <w:tcPr>
            <w:tcW w:w="720" w:type="dxa"/>
          </w:tcPr>
          <w:p w14:paraId="6A5A13D6" w14:textId="15B25F6F" w:rsidR="007A2648" w:rsidRPr="00D67B2C" w:rsidRDefault="007A2648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COI </w:t>
            </w:r>
            <w:r w:rsid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>2</w:t>
            </w:r>
            <w:r w:rsidRP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11 </w:t>
            </w:r>
          </w:p>
          <w:p w14:paraId="1CB7DD39" w14:textId="77777777" w:rsidR="007A2648" w:rsidRPr="00D67B2C" w:rsidRDefault="007A2648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14:paraId="49DAA156" w14:textId="6B6FCD52" w:rsidR="007A2648" w:rsidRPr="00D67B2C" w:rsidRDefault="00D67B2C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Number of institutions using </w:t>
            </w:r>
            <w:proofErr w:type="spellStart"/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programme</w:t>
            </w:r>
            <w:proofErr w:type="spellEnd"/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support for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promoting local culture and preserving historical heritage</w:t>
            </w:r>
            <w:r w:rsidRPr="00D67B2C" w:rsidDel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636C3D4D" w14:textId="77777777" w:rsidR="007A2648" w:rsidRPr="008A5869" w:rsidRDefault="007A2648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10 </w:t>
            </w:r>
          </w:p>
          <w:p w14:paraId="4A78A3BD" w14:textId="77777777" w:rsidR="007A2648" w:rsidRPr="008A5869" w:rsidRDefault="007A2648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112E71AA" w14:textId="77777777" w:rsidR="007A2648" w:rsidRPr="008A5869" w:rsidRDefault="007A2648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7A2648" w:rsidRPr="008A5869" w14:paraId="7841F0C2" w14:textId="77777777" w:rsidTr="00740783">
        <w:tc>
          <w:tcPr>
            <w:tcW w:w="2160" w:type="dxa"/>
            <w:vMerge/>
          </w:tcPr>
          <w:p w14:paraId="393259B6" w14:textId="77777777" w:rsidR="007A2648" w:rsidRPr="00815161" w:rsidRDefault="007A2648" w:rsidP="00740783">
            <w:pPr>
              <w:spacing w:after="20"/>
              <w:rPr>
                <w:rFonts w:asciiTheme="majorHAnsi" w:hAnsiTheme="majorHAnsi" w:cs="Arial"/>
                <w:b/>
                <w:color w:val="C00000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14:paraId="5BA8636C" w14:textId="77777777" w:rsidR="007A2648" w:rsidRPr="00815161" w:rsidRDefault="007A2648" w:rsidP="00740783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14:paraId="65FB0AF0" w14:textId="77777777" w:rsidR="007A2648" w:rsidRPr="00815161" w:rsidRDefault="007A2648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14:paraId="6ADF77D2" w14:textId="77777777" w:rsidR="007A2648" w:rsidRPr="00815161" w:rsidRDefault="007A2648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A049CF1" w14:textId="3B24B74E" w:rsidR="007A2648" w:rsidRPr="00D67B2C" w:rsidRDefault="00D67B2C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C</w:t>
            </w:r>
            <w:r w:rsidR="007A2648" w:rsidRP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OI 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2</w:t>
            </w:r>
            <w:r w:rsidR="007A2648" w:rsidRPr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12 </w:t>
            </w:r>
          </w:p>
          <w:p w14:paraId="3E058186" w14:textId="77777777" w:rsidR="007A2648" w:rsidRPr="008D7C6C" w:rsidRDefault="007A2648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14:paraId="592BB3CF" w14:textId="415B04D2" w:rsidR="007A2648" w:rsidRPr="00D67B2C" w:rsidRDefault="00D67B2C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Number of improved cultural and historical sites</w:t>
            </w:r>
            <w:r w:rsidRPr="00D67B2C" w:rsidDel="00D67B2C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7C9DF0F9" w14:textId="5BD4C4B4" w:rsidR="007A2648" w:rsidRDefault="00D67B2C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5</w:t>
            </w:r>
          </w:p>
          <w:p w14:paraId="52328C6C" w14:textId="77777777" w:rsidR="007A2648" w:rsidRPr="008A5869" w:rsidRDefault="007A2648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38171F" w:rsidRPr="008A5869" w14:paraId="1C26D834" w14:textId="77777777" w:rsidTr="00740783">
        <w:tc>
          <w:tcPr>
            <w:tcW w:w="2160" w:type="dxa"/>
            <w:vMerge w:val="restart"/>
          </w:tcPr>
          <w:p w14:paraId="61CBE3DB" w14:textId="4E8F9DDC" w:rsidR="0038171F" w:rsidRPr="0028123E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Priority</w:t>
            </w:r>
            <w:proofErr w:type="spellEnd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 xml:space="preserve"> 3.1 – </w:t>
            </w: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Development</w:t>
            </w:r>
            <w:proofErr w:type="spellEnd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 xml:space="preserve"> of </w:t>
            </w: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cross</w:t>
            </w:r>
            <w:proofErr w:type="spellEnd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border</w:t>
            </w:r>
            <w:proofErr w:type="spellEnd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 xml:space="preserve"> transport </w:t>
            </w: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and</w:t>
            </w:r>
            <w:proofErr w:type="spellEnd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 xml:space="preserve"> ICT </w:t>
            </w: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infrastructure</w:t>
            </w:r>
            <w:proofErr w:type="spellEnd"/>
          </w:p>
        </w:tc>
        <w:tc>
          <w:tcPr>
            <w:tcW w:w="2520" w:type="dxa"/>
            <w:vMerge w:val="restart"/>
          </w:tcPr>
          <w:p w14:paraId="35DF9ADF" w14:textId="77777777" w:rsidR="0038171F" w:rsidRPr="00352236" w:rsidRDefault="0038171F" w:rsidP="009E5121">
            <w:pPr>
              <w:spacing w:line="238" w:lineRule="auto"/>
              <w:ind w:left="1"/>
              <w:rPr>
                <w:rFonts w:asciiTheme="majorHAnsi" w:hAnsiTheme="majorHAnsi"/>
                <w:sz w:val="20"/>
                <w:szCs w:val="20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 xml:space="preserve">1.Increased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mobility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of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persons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and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goods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in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the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eligible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area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through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a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modernized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transport </w:t>
            </w:r>
            <w:proofErr w:type="spellStart"/>
            <w:r w:rsidRPr="00352236">
              <w:rPr>
                <w:rFonts w:asciiTheme="majorHAnsi" w:hAnsiTheme="majorHAnsi"/>
                <w:sz w:val="20"/>
                <w:szCs w:val="20"/>
              </w:rPr>
              <w:t>network</w:t>
            </w:r>
            <w:proofErr w:type="spellEnd"/>
            <w:r w:rsidRPr="00352236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14:paraId="5E453952" w14:textId="77777777" w:rsidR="0038171F" w:rsidRPr="00352236" w:rsidRDefault="0038171F" w:rsidP="009E5121">
            <w:pPr>
              <w:spacing w:line="259" w:lineRule="auto"/>
              <w:ind w:left="1"/>
              <w:rPr>
                <w:rFonts w:asciiTheme="majorHAnsi" w:hAnsiTheme="majorHAnsi"/>
                <w:sz w:val="20"/>
                <w:szCs w:val="20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19B93E0" w14:textId="23715AA1" w:rsidR="0038171F" w:rsidRPr="008A5869" w:rsidRDefault="0038171F" w:rsidP="00352236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>2. Improved integrated ICT networks and facilities to support the cross –border connections.</w:t>
            </w:r>
            <w:r>
              <w:t xml:space="preserve">    </w:t>
            </w:r>
          </w:p>
        </w:tc>
        <w:tc>
          <w:tcPr>
            <w:tcW w:w="1980" w:type="dxa"/>
            <w:vMerge w:val="restart"/>
          </w:tcPr>
          <w:p w14:paraId="3C19DFD0" w14:textId="77777777" w:rsidR="0038171F" w:rsidRPr="008A5869" w:rsidRDefault="0038171F" w:rsidP="00BC6AD4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RI 311</w:t>
            </w:r>
          </w:p>
          <w:p w14:paraId="47ABF705" w14:textId="77777777" w:rsidR="0038171F" w:rsidRDefault="0038171F" w:rsidP="00BC6AD4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Cross border traffic volume (by rail, road) </w:t>
            </w:r>
          </w:p>
          <w:p w14:paraId="3D132B06" w14:textId="77777777" w:rsidR="0038171F" w:rsidRPr="0014758F" w:rsidRDefault="0038171F" w:rsidP="00BC6AD4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535593B6" w14:textId="77777777" w:rsidR="0038171F" w:rsidRDefault="0038171F" w:rsidP="00BC6AD4">
            <w:pPr>
              <w:pStyle w:val="Default"/>
              <w:spacing w:after="20"/>
              <w:rPr>
                <w:rFonts w:asciiTheme="majorHAnsi" w:hAnsiTheme="majorHAnsi"/>
                <w:sz w:val="20"/>
                <w:szCs w:val="20"/>
              </w:rPr>
            </w:pPr>
          </w:p>
          <w:p w14:paraId="565002B3" w14:textId="77777777" w:rsidR="0038171F" w:rsidRDefault="0038171F" w:rsidP="00BC6AD4">
            <w:pPr>
              <w:pStyle w:val="Default"/>
              <w:spacing w:after="20"/>
              <w:rPr>
                <w:rFonts w:asciiTheme="majorHAnsi" w:hAnsiTheme="majorHAnsi"/>
                <w:sz w:val="20"/>
                <w:szCs w:val="20"/>
              </w:rPr>
            </w:pPr>
          </w:p>
          <w:p w14:paraId="5684812A" w14:textId="77777777" w:rsidR="0038171F" w:rsidRDefault="0038171F" w:rsidP="00BC6AD4">
            <w:pPr>
              <w:pStyle w:val="Default"/>
              <w:spacing w:after="20"/>
              <w:rPr>
                <w:rFonts w:asciiTheme="majorHAnsi" w:hAnsiTheme="majorHAnsi"/>
                <w:sz w:val="20"/>
                <w:szCs w:val="20"/>
              </w:rPr>
            </w:pPr>
          </w:p>
          <w:p w14:paraId="23664F23" w14:textId="60C727FA" w:rsidR="0038171F" w:rsidRPr="0014758F" w:rsidRDefault="0038171F" w:rsidP="00BC6AD4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>RI 312 Connectivity rate in the eligible area</w:t>
            </w:r>
          </w:p>
          <w:p w14:paraId="0260FDA5" w14:textId="77777777" w:rsidR="0038171F" w:rsidRPr="008A5869" w:rsidRDefault="0038171F" w:rsidP="00352236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 w:val="restart"/>
          </w:tcPr>
          <w:p w14:paraId="17042787" w14:textId="317F9090" w:rsidR="0038171F" w:rsidRDefault="0038171F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lastRenderedPageBreak/>
              <w:t xml:space="preserve">Increase 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of 184,236 (target value of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3,868,962 - baseline 3,684,726 = 184,236)</w:t>
            </w:r>
          </w:p>
          <w:p w14:paraId="194FE8C3" w14:textId="77777777" w:rsidR="0038171F" w:rsidRDefault="0038171F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5DEF616E" w14:textId="52DEC793" w:rsidR="0038171F" w:rsidRPr="008A5869" w:rsidRDefault="0038171F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Increase of 18% (target 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lastRenderedPageBreak/>
              <w:t>value 60% - baseline 42% = 18%)</w:t>
            </w:r>
          </w:p>
        </w:tc>
        <w:tc>
          <w:tcPr>
            <w:tcW w:w="720" w:type="dxa"/>
          </w:tcPr>
          <w:p w14:paraId="4379A589" w14:textId="479B2905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lastRenderedPageBreak/>
              <w:t xml:space="preserve">COI 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3</w:t>
            </w: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11</w:t>
            </w:r>
          </w:p>
          <w:p w14:paraId="2CD04AD1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</w:tcPr>
          <w:p w14:paraId="342B90BB" w14:textId="480E1018" w:rsidR="0038171F" w:rsidRPr="008A5869" w:rsidRDefault="0038171F" w:rsidP="00740783">
            <w:pPr>
              <w:pStyle w:val="Default"/>
              <w:spacing w:after="20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/>
                <w:sz w:val="20"/>
                <w:szCs w:val="20"/>
              </w:rPr>
              <w:t>Total length of reconstructed or upgraded roads</w:t>
            </w:r>
            <w:r w:rsidRPr="00557E0F"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17CD05AF" w14:textId="4378356D" w:rsidR="0038171F" w:rsidRPr="008A5869" w:rsidRDefault="0038171F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1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2 km</w:t>
            </w:r>
          </w:p>
          <w:p w14:paraId="2F5FD128" w14:textId="77777777" w:rsidR="0038171F" w:rsidRPr="008A5869" w:rsidRDefault="0038171F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09E7C96C" w14:textId="77777777" w:rsidR="0038171F" w:rsidRPr="008A5869" w:rsidRDefault="0038171F" w:rsidP="00740783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38171F" w:rsidRPr="008A5869" w14:paraId="13AF751E" w14:textId="77777777" w:rsidTr="0038171F">
        <w:trPr>
          <w:trHeight w:val="810"/>
        </w:trPr>
        <w:tc>
          <w:tcPr>
            <w:tcW w:w="2160" w:type="dxa"/>
            <w:vMerge/>
          </w:tcPr>
          <w:p w14:paraId="1940FD90" w14:textId="156D3326" w:rsidR="0038171F" w:rsidRPr="00D53F32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14:paraId="6D4C3967" w14:textId="77777777" w:rsidR="0038171F" w:rsidRPr="008A5869" w:rsidRDefault="0038171F" w:rsidP="00740783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14:paraId="2043182F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14:paraId="49038EFA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890E6BC" w14:textId="75A673A8" w:rsidR="0038171F" w:rsidRPr="008A5869" w:rsidRDefault="0038171F" w:rsidP="00740783">
            <w:pPr>
              <w:pStyle w:val="Default"/>
              <w:spacing w:after="20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 xml:space="preserve">OI 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>3</w:t>
            </w:r>
            <w:r w:rsidRPr="008A5869"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 xml:space="preserve">12 </w:t>
            </w:r>
          </w:p>
          <w:p w14:paraId="6F84AA12" w14:textId="77777777" w:rsidR="0038171F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4F7D7A23" w14:textId="77777777" w:rsidR="0038171F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1BC36576" w14:textId="77777777" w:rsidR="0038171F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1A9B24AA" w14:textId="77777777" w:rsidR="0038171F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59F092F0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  <w:vMerge w:val="restart"/>
          </w:tcPr>
          <w:p w14:paraId="51B7BDD3" w14:textId="77777777" w:rsidR="0038171F" w:rsidRDefault="0038171F" w:rsidP="0035223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Number of joint mechanisms to support improvement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of cross-border infrastructure (joint planning documents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including: strategies, plans, action plans; as well as multimodal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facilitation mechanisms) developed</w:t>
            </w:r>
          </w:p>
          <w:p w14:paraId="5A055BAF" w14:textId="77777777" w:rsidR="0038171F" w:rsidRDefault="0038171F" w:rsidP="0035223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</w:p>
          <w:p w14:paraId="2C3C5FF3" w14:textId="0A898D7B" w:rsidR="0038171F" w:rsidRPr="0038171F" w:rsidRDefault="0038171F" w:rsidP="0035223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lastRenderedPageBreak/>
              <w:t>Number of additional ICT based tools developed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supporting cross-border cooperation</w:t>
            </w:r>
          </w:p>
          <w:p w14:paraId="34DB7754" w14:textId="39473C3F" w:rsidR="004D72FB" w:rsidRPr="00352236" w:rsidRDefault="004D72FB" w:rsidP="004D72F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Number of environmentally friendly (carbon-proofed)</w:t>
            </w:r>
          </w:p>
          <w:p w14:paraId="7D41D674" w14:textId="0DAFE4CD" w:rsidR="0038171F" w:rsidRPr="008A5869" w:rsidRDefault="004D72FB" w:rsidP="00352236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cross-border transport initiatives developed</w:t>
            </w:r>
          </w:p>
        </w:tc>
        <w:tc>
          <w:tcPr>
            <w:tcW w:w="1080" w:type="dxa"/>
            <w:vMerge w:val="restart"/>
          </w:tcPr>
          <w:p w14:paraId="06637EEE" w14:textId="77777777" w:rsidR="004D72FB" w:rsidRDefault="0038171F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lastRenderedPageBreak/>
              <w:t>5</w:t>
            </w:r>
          </w:p>
          <w:p w14:paraId="22F108A8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13E5D3C0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72F9217F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5A87008B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082CB4A2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361A600D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2CE3AB37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7CDF0018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5</w:t>
            </w:r>
          </w:p>
          <w:p w14:paraId="1479CBF0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1F916000" w14:textId="77777777" w:rsidR="004D72FB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61CD151A" w14:textId="2FE94E30" w:rsidR="0038171F" w:rsidRPr="008A5869" w:rsidRDefault="004D72FB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4</w:t>
            </w:r>
          </w:p>
        </w:tc>
      </w:tr>
      <w:tr w:rsidR="0038171F" w:rsidRPr="008A5869" w14:paraId="5D14C9F5" w14:textId="77777777" w:rsidTr="00740783">
        <w:trPr>
          <w:trHeight w:val="810"/>
        </w:trPr>
        <w:tc>
          <w:tcPr>
            <w:tcW w:w="2160" w:type="dxa"/>
            <w:vMerge/>
          </w:tcPr>
          <w:p w14:paraId="3ACC5200" w14:textId="77777777" w:rsidR="0038171F" w:rsidRPr="00D53F32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14:paraId="4B72A6D6" w14:textId="77777777" w:rsidR="0038171F" w:rsidRPr="008A5869" w:rsidRDefault="0038171F" w:rsidP="00740783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14:paraId="08773B9C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14:paraId="6136774F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18BEEEA" w14:textId="52E01CD4" w:rsidR="0038171F" w:rsidRPr="008A5869" w:rsidRDefault="0038171F" w:rsidP="00740783">
            <w:pPr>
              <w:pStyle w:val="Default"/>
              <w:spacing w:after="20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>OI 313</w:t>
            </w:r>
          </w:p>
        </w:tc>
        <w:tc>
          <w:tcPr>
            <w:tcW w:w="3780" w:type="dxa"/>
            <w:vMerge/>
          </w:tcPr>
          <w:p w14:paraId="705938FB" w14:textId="77777777" w:rsidR="0038171F" w:rsidRPr="00E97448" w:rsidRDefault="0038171F" w:rsidP="00E9744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</w:tcPr>
          <w:p w14:paraId="29EBFB4F" w14:textId="77777777" w:rsidR="0038171F" w:rsidRDefault="0038171F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38171F" w:rsidRPr="008A5869" w14:paraId="0F5FFBE6" w14:textId="77777777" w:rsidTr="00740783">
        <w:trPr>
          <w:trHeight w:val="810"/>
        </w:trPr>
        <w:tc>
          <w:tcPr>
            <w:tcW w:w="2160" w:type="dxa"/>
            <w:vMerge/>
          </w:tcPr>
          <w:p w14:paraId="0194A80E" w14:textId="77777777" w:rsidR="0038171F" w:rsidRPr="00D53F32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vMerge/>
          </w:tcPr>
          <w:p w14:paraId="3EFFD1B7" w14:textId="77777777" w:rsidR="0038171F" w:rsidRPr="008A5869" w:rsidRDefault="0038171F" w:rsidP="00740783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14:paraId="771D2EE6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14:paraId="359D158E" w14:textId="77777777" w:rsidR="0038171F" w:rsidRPr="008A5869" w:rsidRDefault="0038171F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650C6EB" w14:textId="54C276C3" w:rsidR="0038171F" w:rsidRPr="008A5869" w:rsidRDefault="004D72FB" w:rsidP="00740783">
            <w:pPr>
              <w:pStyle w:val="Default"/>
              <w:spacing w:after="20"/>
              <w:jc w:val="both"/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color w:val="auto"/>
                <w:sz w:val="20"/>
                <w:szCs w:val="20"/>
                <w:lang w:val="en-GB"/>
              </w:rPr>
              <w:t>OI 314</w:t>
            </w:r>
          </w:p>
        </w:tc>
        <w:tc>
          <w:tcPr>
            <w:tcW w:w="3780" w:type="dxa"/>
            <w:vMerge/>
          </w:tcPr>
          <w:p w14:paraId="43EC1983" w14:textId="77777777" w:rsidR="0038171F" w:rsidRPr="00E97448" w:rsidRDefault="0038171F" w:rsidP="00E9744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</w:tcPr>
          <w:p w14:paraId="539B7EE5" w14:textId="77777777" w:rsidR="0038171F" w:rsidRDefault="0038171F" w:rsidP="0038171F">
            <w:pPr>
              <w:spacing w:after="20"/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2B2215" w:rsidRPr="008A5869" w14:paraId="33B06A77" w14:textId="77777777" w:rsidTr="002B2215">
        <w:trPr>
          <w:trHeight w:val="1463"/>
        </w:trPr>
        <w:tc>
          <w:tcPr>
            <w:tcW w:w="2160" w:type="dxa"/>
            <w:vMerge w:val="restart"/>
          </w:tcPr>
          <w:p w14:paraId="4D2CBE3D" w14:textId="75BDC0E4" w:rsidR="002B2215" w:rsidRPr="0028123E" w:rsidRDefault="002B2215" w:rsidP="00740783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proofErr w:type="spellStart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>Priority</w:t>
            </w:r>
            <w:proofErr w:type="spellEnd"/>
            <w:r w:rsidRPr="00352236"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  <w:t xml:space="preserve"> 4.1 – </w:t>
            </w:r>
            <w:r w:rsidRPr="00352236">
              <w:rPr>
                <w:rFonts w:ascii="Calibri Light" w:hAnsi="Calibri Light" w:cs="Arial"/>
                <w:b/>
                <w:bCs/>
                <w:color w:val="000000"/>
                <w:sz w:val="20"/>
                <w:szCs w:val="20"/>
                <w:lang w:val="en-US"/>
              </w:rPr>
              <w:t>Support to the development of health services and access to health</w:t>
            </w:r>
          </w:p>
        </w:tc>
        <w:tc>
          <w:tcPr>
            <w:tcW w:w="2520" w:type="dxa"/>
            <w:vMerge w:val="restart"/>
          </w:tcPr>
          <w:p w14:paraId="1C17FC2C" w14:textId="77777777" w:rsidR="002B2215" w:rsidRPr="008A5869" w:rsidRDefault="002B2215" w:rsidP="0028123E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Improved health condition of citizens in the eligible area and reduced risks for human epidemiology hazards. </w:t>
            </w:r>
          </w:p>
          <w:p w14:paraId="18DD3D66" w14:textId="77777777" w:rsidR="002B2215" w:rsidRPr="008A5869" w:rsidRDefault="002B2215" w:rsidP="00352236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 w:val="restart"/>
          </w:tcPr>
          <w:p w14:paraId="4B59A2B6" w14:textId="0E298219" w:rsidR="002B2215" w:rsidRPr="008A5869" w:rsidRDefault="002B2215" w:rsidP="00122027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RI 41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2</w:t>
            </w:r>
          </w:p>
          <w:p w14:paraId="48C40771" w14:textId="77777777" w:rsidR="002B2215" w:rsidRPr="008A5869" w:rsidRDefault="002B2215" w:rsidP="00122027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Number of newly registered cases of illness </w:t>
            </w:r>
          </w:p>
          <w:p w14:paraId="7B185C93" w14:textId="63896122" w:rsidR="002B2215" w:rsidRPr="008A5869" w:rsidRDefault="002B2215" w:rsidP="00740783">
            <w:pPr>
              <w:pStyle w:val="Default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 w:val="restart"/>
          </w:tcPr>
          <w:p w14:paraId="6E8F6317" w14:textId="0F9A1E79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Decrease of 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278 (baseline of 2,780 - target value of 2,502 = 278) </w:t>
            </w:r>
          </w:p>
          <w:p w14:paraId="0DD95614" w14:textId="77777777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65C80652" w14:textId="77777777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45A75573" w14:textId="77777777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3E70A1F5" w14:textId="77777777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202174A" w14:textId="268FBDFB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C</w:t>
            </w: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OI 4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1</w:t>
            </w: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1 </w:t>
            </w:r>
          </w:p>
          <w:p w14:paraId="254418D9" w14:textId="77777777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3780" w:type="dxa"/>
            <w:vMerge w:val="restart"/>
          </w:tcPr>
          <w:p w14:paraId="6633EF22" w14:textId="77777777" w:rsidR="002B2215" w:rsidRDefault="002B2215" w:rsidP="00740783">
            <w:pPr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Population covered by improved health services as a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direct consequence of </w:t>
            </w:r>
            <w:proofErr w:type="spellStart"/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programme</w:t>
            </w:r>
            <w:proofErr w:type="spellEnd"/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support</w:t>
            </w:r>
          </w:p>
          <w:p w14:paraId="0453DCBB" w14:textId="77777777" w:rsidR="002B2215" w:rsidRDefault="002B2215" w:rsidP="00740783">
            <w:pPr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</w:p>
          <w:p w14:paraId="2047B034" w14:textId="77777777" w:rsidR="002B2215" w:rsidRDefault="002B2215" w:rsidP="00740783">
            <w:pPr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</w:p>
          <w:p w14:paraId="39A722E3" w14:textId="77777777" w:rsidR="002B2215" w:rsidRDefault="002B2215" w:rsidP="002B22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  <w:p w14:paraId="239FD15F" w14:textId="623ABA4F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Number of medical service infrastructure units</w:t>
            </w:r>
            <w:r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 xml:space="preserve"> </w:t>
            </w:r>
            <w:r w:rsidRPr="00352236">
              <w:rPr>
                <w:rFonts w:asciiTheme="majorHAnsi" w:hAnsiTheme="majorHAnsi" w:cs="Times New Roman"/>
                <w:sz w:val="20"/>
                <w:szCs w:val="20"/>
                <w:lang w:val="en-US"/>
              </w:rPr>
              <w:t>improved</w:t>
            </w:r>
          </w:p>
        </w:tc>
        <w:tc>
          <w:tcPr>
            <w:tcW w:w="1080" w:type="dxa"/>
            <w:vMerge w:val="restart"/>
          </w:tcPr>
          <w:p w14:paraId="452FFCD5" w14:textId="423E2C3D" w:rsidR="002B2215" w:rsidRDefault="002B2215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8A5869">
              <w:rPr>
                <w:rFonts w:asciiTheme="majorHAnsi" w:hAnsiTheme="majorHAnsi" w:cs="Arial"/>
                <w:sz w:val="20"/>
                <w:szCs w:val="20"/>
                <w:lang w:val="en-GB"/>
              </w:rPr>
              <w:t>200</w:t>
            </w: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,000</w:t>
            </w:r>
          </w:p>
          <w:p w14:paraId="43F76F37" w14:textId="77777777" w:rsidR="00416959" w:rsidRDefault="00416959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0672594A" w14:textId="77777777" w:rsidR="00416959" w:rsidRDefault="00416959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6BD82A39" w14:textId="77777777" w:rsidR="00416959" w:rsidRDefault="00416959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5ED8AB57" w14:textId="77777777" w:rsidR="00416959" w:rsidRDefault="00416959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39321254" w14:textId="77777777" w:rsidR="00416959" w:rsidRDefault="00416959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259685FF" w14:textId="1A9F58B6" w:rsidR="00416959" w:rsidRPr="008A5869" w:rsidRDefault="00416959" w:rsidP="00416959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3</w:t>
            </w:r>
          </w:p>
          <w:p w14:paraId="5D03509E" w14:textId="77777777" w:rsidR="002B2215" w:rsidRPr="008A5869" w:rsidRDefault="002B2215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6338A40C" w14:textId="77777777" w:rsidR="002B2215" w:rsidRPr="008A5869" w:rsidRDefault="002B2215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0EFA5AB8" w14:textId="77777777" w:rsidR="002B2215" w:rsidRPr="008A5869" w:rsidRDefault="002B2215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  <w:p w14:paraId="35771013" w14:textId="77777777" w:rsidR="002B2215" w:rsidRPr="008A5869" w:rsidRDefault="002B2215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2B2215" w:rsidRPr="008A5869" w14:paraId="154D35DA" w14:textId="77777777" w:rsidTr="00740783">
        <w:trPr>
          <w:trHeight w:val="1462"/>
        </w:trPr>
        <w:tc>
          <w:tcPr>
            <w:tcW w:w="2160" w:type="dxa"/>
            <w:vMerge/>
          </w:tcPr>
          <w:p w14:paraId="140F3737" w14:textId="77777777" w:rsidR="002B2215" w:rsidRPr="00D53F32" w:rsidRDefault="002B2215" w:rsidP="00740783">
            <w:pPr>
              <w:spacing w:after="20"/>
              <w:rPr>
                <w:rFonts w:ascii="Calibri Light" w:hAnsi="Calibri Light" w:cs="Arial"/>
                <w:b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520" w:type="dxa"/>
            <w:vMerge/>
          </w:tcPr>
          <w:p w14:paraId="26C5EF75" w14:textId="77777777" w:rsidR="002B2215" w:rsidRPr="008A5869" w:rsidRDefault="002B2215" w:rsidP="0028123E">
            <w:pPr>
              <w:pStyle w:val="Default"/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980" w:type="dxa"/>
            <w:vMerge/>
          </w:tcPr>
          <w:p w14:paraId="12801101" w14:textId="77777777" w:rsidR="002B2215" w:rsidRPr="008A5869" w:rsidRDefault="002B2215" w:rsidP="00122027">
            <w:pPr>
              <w:spacing w:after="2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1530" w:type="dxa"/>
            <w:vMerge/>
          </w:tcPr>
          <w:p w14:paraId="5619215D" w14:textId="77777777" w:rsidR="002B2215" w:rsidRPr="008A5869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D21CA00" w14:textId="139E4419" w:rsidR="002B2215" w:rsidRDefault="002B2215" w:rsidP="00740783">
            <w:pPr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en-GB"/>
              </w:rPr>
              <w:t>OI 412</w:t>
            </w:r>
          </w:p>
        </w:tc>
        <w:tc>
          <w:tcPr>
            <w:tcW w:w="3780" w:type="dxa"/>
            <w:vMerge/>
          </w:tcPr>
          <w:p w14:paraId="344F13FA" w14:textId="77777777" w:rsidR="002B2215" w:rsidRPr="005D3840" w:rsidRDefault="002B2215" w:rsidP="00740783">
            <w:pPr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</w:tcPr>
          <w:p w14:paraId="58BE3D94" w14:textId="77777777" w:rsidR="002B2215" w:rsidRPr="008A5869" w:rsidRDefault="002B2215" w:rsidP="00740783">
            <w:pPr>
              <w:jc w:val="center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</w:tbl>
    <w:p w14:paraId="0F837100" w14:textId="1E626E53" w:rsidR="00E21E01" w:rsidRDefault="00E21E01" w:rsidP="00AD6081"/>
    <w:sectPr w:rsidR="00E21E01" w:rsidSect="00F5760D">
      <w:headerReference w:type="default" r:id="rId8"/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5DEF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AF980" w14:textId="77777777" w:rsidR="00E27130" w:rsidRDefault="00E27130">
      <w:pPr>
        <w:spacing w:after="0" w:line="240" w:lineRule="auto"/>
      </w:pPr>
      <w:r>
        <w:separator/>
      </w:r>
    </w:p>
  </w:endnote>
  <w:endnote w:type="continuationSeparator" w:id="0">
    <w:p w14:paraId="0C3539EF" w14:textId="77777777" w:rsidR="00E27130" w:rsidRDefault="00E2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EC5C3" w14:textId="77777777" w:rsidR="00E27130" w:rsidRDefault="00E27130">
      <w:pPr>
        <w:spacing w:after="0" w:line="240" w:lineRule="auto"/>
      </w:pPr>
      <w:r>
        <w:separator/>
      </w:r>
    </w:p>
  </w:footnote>
  <w:footnote w:type="continuationSeparator" w:id="0">
    <w:p w14:paraId="536FB329" w14:textId="77777777" w:rsidR="00E27130" w:rsidRDefault="00E27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E3B29" w14:textId="020A43BE" w:rsidR="00EA7F4A" w:rsidRPr="00352236" w:rsidRDefault="00AD6081" w:rsidP="00EA7F4A">
    <w:pPr>
      <w:tabs>
        <w:tab w:val="center" w:pos="4320"/>
        <w:tab w:val="right" w:pos="10773"/>
      </w:tabs>
      <w:spacing w:after="0"/>
      <w:ind w:left="1418" w:hanging="1418"/>
      <w:rPr>
        <w:sz w:val="14"/>
        <w:szCs w:val="14"/>
        <w:lang w:val="en-US"/>
      </w:rPr>
    </w:pPr>
    <w:r>
      <w:rPr>
        <w:rFonts w:eastAsia="Times New Roman" w:cs="Calibri"/>
        <w:noProof/>
        <w:lang w:val="en-US"/>
      </w:rPr>
      <w:drawing>
        <wp:inline distT="0" distB="0" distL="0" distR="0" wp14:anchorId="6F870555" wp14:editId="29E480AC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4"/>
        <w:szCs w:val="14"/>
      </w:rPr>
      <w:t xml:space="preserve">                          </w:t>
    </w:r>
    <w:r w:rsidR="0045327D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</w:t>
    </w:r>
    <w:r w:rsidR="0045327D" w:rsidRPr="00B20A6D">
      <w:rPr>
        <w:noProof/>
        <w:lang w:val="en-US"/>
      </w:rPr>
      <w:drawing>
        <wp:inline distT="0" distB="0" distL="0" distR="0" wp14:anchorId="424ACA2B" wp14:editId="3128EE05">
          <wp:extent cx="1571625" cy="704850"/>
          <wp:effectExtent l="0" t="0" r="9525" b="0"/>
          <wp:docPr id="1" name="Picture 1" descr="C:\Users\ovidiu.ambros\Desktop\Ovidiu\Grafica\pliant ROMD oct 2017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vidiu.ambros\Desktop\Ovidiu\Grafica\pliant ROMD oct 2017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4"/>
        <w:szCs w:val="14"/>
      </w:rPr>
      <w:t xml:space="preserve">                                                                                   </w:t>
    </w:r>
    <w:r>
      <w:rPr>
        <w:sz w:val="14"/>
        <w:szCs w:val="14"/>
      </w:rPr>
      <w:tab/>
    </w:r>
  </w:p>
  <w:p w14:paraId="26C090CD" w14:textId="77777777" w:rsidR="00EA7F4A" w:rsidRDefault="00AD6081" w:rsidP="00EA7F4A">
    <w:pPr>
      <w:tabs>
        <w:tab w:val="center" w:pos="4320"/>
        <w:tab w:val="right" w:pos="10773"/>
      </w:tabs>
      <w:spacing w:after="0"/>
      <w:ind w:left="1418" w:hanging="1418"/>
      <w:rPr>
        <w:sz w:val="14"/>
        <w:szCs w:val="14"/>
      </w:rPr>
    </w:pPr>
    <w:proofErr w:type="spellStart"/>
    <w:r w:rsidRPr="00EC09ED">
      <w:rPr>
        <w:rFonts w:eastAsia="Times New Roman" w:cs="Calibri"/>
        <w:b/>
        <w:sz w:val="16"/>
        <w:szCs w:val="16"/>
        <w:lang w:val="en-GB"/>
      </w:rPr>
      <w:t>Programe</w:t>
    </w:r>
    <w:proofErr w:type="spellEnd"/>
    <w:r w:rsidRPr="00EC09ED">
      <w:rPr>
        <w:rFonts w:eastAsia="Times New Roman" w:cs="Calibri"/>
        <w:b/>
        <w:sz w:val="16"/>
        <w:szCs w:val="16"/>
        <w:lang w:val="en-GB"/>
      </w:rPr>
      <w:t xml:space="preserve"> funded by</w:t>
    </w:r>
  </w:p>
  <w:p w14:paraId="447FDA85" w14:textId="77777777" w:rsidR="00EA7F4A" w:rsidRDefault="00AD6081" w:rsidP="00EA7F4A">
    <w:pPr>
      <w:tabs>
        <w:tab w:val="center" w:pos="4320"/>
        <w:tab w:val="right" w:pos="10773"/>
      </w:tabs>
      <w:spacing w:after="0"/>
      <w:ind w:left="1418" w:hanging="1418"/>
      <w:rPr>
        <w:sz w:val="14"/>
        <w:szCs w:val="14"/>
      </w:rPr>
    </w:pPr>
    <w:proofErr w:type="gramStart"/>
    <w:r w:rsidRPr="00EC09ED">
      <w:rPr>
        <w:rFonts w:eastAsia="Times New Roman" w:cs="Calibri"/>
        <w:b/>
        <w:sz w:val="16"/>
        <w:szCs w:val="16"/>
        <w:lang w:val="en-GB"/>
      </w:rPr>
      <w:t>the</w:t>
    </w:r>
    <w:proofErr w:type="gramEnd"/>
    <w:r w:rsidRPr="00EC09ED">
      <w:rPr>
        <w:rFonts w:eastAsia="Times New Roman" w:cs="Calibri"/>
        <w:b/>
        <w:sz w:val="16"/>
        <w:szCs w:val="16"/>
        <w:lang w:val="en-GB"/>
      </w:rPr>
      <w:t xml:space="preserve"> European Union</w:t>
    </w:r>
    <w:r w:rsidRPr="00EC09ED">
      <w:rPr>
        <w:rFonts w:eastAsia="Times New Roman" w:cs="Calibri"/>
        <w:b/>
        <w:lang w:val="en-GB"/>
      </w:rPr>
      <w:t xml:space="preserve">   </w:t>
    </w:r>
  </w:p>
  <w:p w14:paraId="77EEF62E" w14:textId="77777777" w:rsidR="00EA7F4A" w:rsidRDefault="00E27130" w:rsidP="008A5869">
    <w:pPr>
      <w:pStyle w:val="Header"/>
      <w:rPr>
        <w:rFonts w:asciiTheme="majorHAnsi" w:hAnsiTheme="majorHAnsi"/>
        <w:noProof/>
      </w:rPr>
    </w:pPr>
  </w:p>
  <w:p w14:paraId="2567490F" w14:textId="77777777" w:rsidR="008A5869" w:rsidRDefault="00AD6081" w:rsidP="008A5869">
    <w:pPr>
      <w:pStyle w:val="Header"/>
      <w:rPr>
        <w:rFonts w:asciiTheme="majorHAnsi" w:hAnsiTheme="majorHAnsi"/>
        <w:noProof/>
        <w:lang w:val="en-GB"/>
      </w:rPr>
    </w:pPr>
    <w:r>
      <w:rPr>
        <w:rFonts w:asciiTheme="majorHAnsi" w:hAnsiTheme="majorHAnsi"/>
        <w:noProof/>
      </w:rPr>
      <w:t>Call for proposals</w:t>
    </w:r>
  </w:p>
  <w:p w14:paraId="066A9227" w14:textId="77777777" w:rsidR="008A5869" w:rsidRPr="008A5869" w:rsidRDefault="00AD6081">
    <w:pPr>
      <w:pStyle w:val="Header"/>
      <w:rPr>
        <w:rFonts w:asciiTheme="majorHAnsi" w:hAnsiTheme="majorHAnsi"/>
        <w:b/>
        <w:noProof/>
      </w:rPr>
    </w:pPr>
    <w:r>
      <w:rPr>
        <w:rFonts w:asciiTheme="majorHAnsi" w:hAnsiTheme="majorHAnsi"/>
        <w:noProof/>
      </w:rPr>
      <w:t>Guidelines for grant applicants – HARD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>ANNEX H.2</w:t>
    </w:r>
  </w:p>
  <w:p w14:paraId="4175A381" w14:textId="77777777" w:rsidR="008A5869" w:rsidRDefault="00E27130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ulga Turcu">
    <w15:presenceInfo w15:providerId="AD" w15:userId="S-1-5-21-2733664483-3589004847-703678959-1203"/>
  </w15:person>
  <w15:person w15:author="Ovidiu Ambros">
    <w15:presenceInfo w15:providerId="AD" w15:userId="S-1-5-21-2733664483-3589004847-703678959-12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48"/>
    <w:rsid w:val="00122027"/>
    <w:rsid w:val="0014758F"/>
    <w:rsid w:val="0028123E"/>
    <w:rsid w:val="002B2215"/>
    <w:rsid w:val="002C1E44"/>
    <w:rsid w:val="00352236"/>
    <w:rsid w:val="0038171F"/>
    <w:rsid w:val="00416959"/>
    <w:rsid w:val="0045327D"/>
    <w:rsid w:val="00491870"/>
    <w:rsid w:val="004D72FB"/>
    <w:rsid w:val="00557E0F"/>
    <w:rsid w:val="005D3840"/>
    <w:rsid w:val="005D57FD"/>
    <w:rsid w:val="005F0357"/>
    <w:rsid w:val="00717E55"/>
    <w:rsid w:val="007A2648"/>
    <w:rsid w:val="00815161"/>
    <w:rsid w:val="008D7C6C"/>
    <w:rsid w:val="009E5121"/>
    <w:rsid w:val="00AA232D"/>
    <w:rsid w:val="00AD6081"/>
    <w:rsid w:val="00BC6AD4"/>
    <w:rsid w:val="00C2691F"/>
    <w:rsid w:val="00C84950"/>
    <w:rsid w:val="00D53F32"/>
    <w:rsid w:val="00D67B2C"/>
    <w:rsid w:val="00E21E01"/>
    <w:rsid w:val="00E27130"/>
    <w:rsid w:val="00E97448"/>
    <w:rsid w:val="00F0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C02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648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2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2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A264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2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648"/>
    <w:rPr>
      <w:lang w:val="ro-RO"/>
    </w:rPr>
  </w:style>
  <w:style w:type="character" w:styleId="Hyperlink">
    <w:name w:val="Hyperlink"/>
    <w:basedOn w:val="DefaultParagraphFont"/>
    <w:uiPriority w:val="99"/>
    <w:unhideWhenUsed/>
    <w:rsid w:val="007A264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49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9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950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9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950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950"/>
    <w:rPr>
      <w:rFonts w:ascii="Segoe UI" w:hAnsi="Segoe UI" w:cs="Segoe UI"/>
      <w:sz w:val="18"/>
      <w:szCs w:val="18"/>
      <w:lang w:val="ro-RO"/>
    </w:rPr>
  </w:style>
  <w:style w:type="paragraph" w:customStyle="1" w:styleId="footnotedescription">
    <w:name w:val="footnote description"/>
    <w:next w:val="Normal"/>
    <w:link w:val="footnotedescriptionChar"/>
    <w:hidden/>
    <w:rsid w:val="009E5121"/>
    <w:pPr>
      <w:spacing w:after="0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E5121"/>
    <w:rPr>
      <w:rFonts w:ascii="Times New Roman" w:eastAsia="Times New Roman" w:hAnsi="Times New Roman" w:cs="Times New Roman"/>
      <w:i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717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E55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648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2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2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A264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2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648"/>
    <w:rPr>
      <w:lang w:val="ro-RO"/>
    </w:rPr>
  </w:style>
  <w:style w:type="character" w:styleId="Hyperlink">
    <w:name w:val="Hyperlink"/>
    <w:basedOn w:val="DefaultParagraphFont"/>
    <w:uiPriority w:val="99"/>
    <w:unhideWhenUsed/>
    <w:rsid w:val="007A264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49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9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950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9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950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950"/>
    <w:rPr>
      <w:rFonts w:ascii="Segoe UI" w:hAnsi="Segoe UI" w:cs="Segoe UI"/>
      <w:sz w:val="18"/>
      <w:szCs w:val="18"/>
      <w:lang w:val="ro-RO"/>
    </w:rPr>
  </w:style>
  <w:style w:type="paragraph" w:customStyle="1" w:styleId="footnotedescription">
    <w:name w:val="footnote description"/>
    <w:next w:val="Normal"/>
    <w:link w:val="footnotedescriptionChar"/>
    <w:hidden/>
    <w:rsid w:val="009E5121"/>
    <w:pPr>
      <w:spacing w:after="0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E5121"/>
    <w:rPr>
      <w:rFonts w:ascii="Times New Roman" w:eastAsia="Times New Roman" w:hAnsi="Times New Roman" w:cs="Times New Roman"/>
      <w:i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717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E55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-ua-md.net/wp-content/uploads/2016/01/Annex-IV-Report-on-indicators1.pdf" TargetMode="Externa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Fulga Turcu</dc:creator>
  <cp:keywords/>
  <dc:description/>
  <cp:lastModifiedBy>Liliana Miron (Mircea)</cp:lastModifiedBy>
  <cp:revision>27</cp:revision>
  <dcterms:created xsi:type="dcterms:W3CDTF">2017-11-22T09:51:00Z</dcterms:created>
  <dcterms:modified xsi:type="dcterms:W3CDTF">2017-12-08T12:11:00Z</dcterms:modified>
</cp:coreProperties>
</file>