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7218D" w:rsidRPr="00270466" w:rsidRDefault="0098748F" w:rsidP="007C689C">
      <w:pPr>
        <w:spacing w:after="0" w:line="330" w:lineRule="atLeast"/>
        <w:jc w:val="center"/>
        <w:outlineLvl w:val="1"/>
        <w:rPr>
          <w:rFonts w:ascii="Times New Roman" w:eastAsia="Times New Roman" w:hAnsi="Times New Roman" w:cs="Times New Roman"/>
          <w:b/>
          <w:color w:val="000000"/>
          <w:sz w:val="24"/>
          <w:szCs w:val="24"/>
          <w:lang w:val="en-US" w:eastAsia="ru-RU"/>
        </w:rPr>
      </w:pPr>
      <w:r w:rsidRPr="00270466">
        <w:rPr>
          <w:rFonts w:ascii="Times New Roman" w:hAnsi="Times New Roman" w:cs="Times New Roman"/>
          <w:b/>
          <w:sz w:val="24"/>
          <w:szCs w:val="24"/>
          <w:lang w:val="en-US"/>
        </w:rPr>
        <w:fldChar w:fldCharType="begin"/>
      </w:r>
      <w:r w:rsidRPr="00270466">
        <w:rPr>
          <w:rFonts w:ascii="Times New Roman" w:hAnsi="Times New Roman" w:cs="Times New Roman"/>
          <w:b/>
          <w:sz w:val="24"/>
          <w:szCs w:val="24"/>
          <w:lang w:val="en-US"/>
        </w:rPr>
        <w:instrText xml:space="preserve"> HYPERLINK "http://www.mediu.gov.md/index.php/activitate/evaluarea-impactului" </w:instrText>
      </w:r>
      <w:r w:rsidRPr="00270466">
        <w:rPr>
          <w:rFonts w:ascii="Times New Roman" w:hAnsi="Times New Roman" w:cs="Times New Roman"/>
          <w:b/>
          <w:sz w:val="24"/>
          <w:szCs w:val="24"/>
          <w:lang w:val="en-US"/>
        </w:rPr>
        <w:fldChar w:fldCharType="separate"/>
      </w:r>
      <w:r w:rsidR="007C689C" w:rsidRPr="00270466">
        <w:rPr>
          <w:rFonts w:ascii="Times New Roman" w:hAnsi="Times New Roman" w:cs="Times New Roman"/>
          <w:b/>
          <w:color w:val="000000"/>
          <w:sz w:val="24"/>
          <w:szCs w:val="24"/>
          <w:lang w:val="en-US"/>
        </w:rPr>
        <w:t xml:space="preserve"> ENVIRONMENTAL IMPACT ASSESSMENT</w:t>
      </w:r>
      <w:r w:rsidRPr="00270466">
        <w:rPr>
          <w:rFonts w:ascii="Times New Roman" w:hAnsi="Times New Roman" w:cs="Times New Roman"/>
          <w:b/>
          <w:color w:val="000000"/>
          <w:sz w:val="24"/>
          <w:szCs w:val="24"/>
          <w:lang w:val="en-US"/>
        </w:rPr>
        <w:fldChar w:fldCharType="end"/>
      </w:r>
      <w:r w:rsidR="007C689C" w:rsidRPr="00270466">
        <w:rPr>
          <w:rFonts w:ascii="Times New Roman" w:eastAsia="Times New Roman" w:hAnsi="Times New Roman" w:cs="Times New Roman"/>
          <w:b/>
          <w:color w:val="000000"/>
          <w:sz w:val="24"/>
          <w:szCs w:val="24"/>
          <w:lang w:val="en-US" w:eastAsia="ru-RU"/>
        </w:rPr>
        <w:t xml:space="preserve"> (EIA)</w:t>
      </w:r>
    </w:p>
    <w:p w:rsidR="007C689C" w:rsidRPr="00270466" w:rsidRDefault="007C689C" w:rsidP="007C689C">
      <w:pPr>
        <w:spacing w:after="0" w:line="330" w:lineRule="atLeast"/>
        <w:jc w:val="both"/>
        <w:outlineLvl w:val="1"/>
        <w:rPr>
          <w:rFonts w:ascii="Times New Roman" w:hAnsi="Times New Roman" w:cs="Times New Roman"/>
          <w:sz w:val="24"/>
          <w:szCs w:val="24"/>
          <w:lang w:val="en-US"/>
        </w:rPr>
      </w:pPr>
    </w:p>
    <w:p w:rsidR="00681760" w:rsidRPr="00270466" w:rsidRDefault="00270466" w:rsidP="007C689C">
      <w:pPr>
        <w:jc w:val="both"/>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Terms a</w:t>
      </w:r>
      <w:r w:rsidRPr="00270466">
        <w:rPr>
          <w:rFonts w:ascii="Times New Roman" w:hAnsi="Times New Roman" w:cs="Times New Roman"/>
          <w:b/>
          <w:color w:val="000000"/>
          <w:sz w:val="24"/>
          <w:szCs w:val="24"/>
          <w:lang w:val="en-US"/>
        </w:rPr>
        <w:t>nd Definitions</w:t>
      </w:r>
    </w:p>
    <w:p w:rsidR="00681760" w:rsidRPr="00270466" w:rsidRDefault="00933A60" w:rsidP="00681760">
      <w:pPr>
        <w:jc w:val="both"/>
        <w:rPr>
          <w:rFonts w:ascii="Times New Roman" w:hAnsi="Times New Roman" w:cs="Times New Roman"/>
          <w:sz w:val="24"/>
          <w:szCs w:val="24"/>
          <w:lang w:val="en-US"/>
        </w:rPr>
      </w:pPr>
      <w:r w:rsidRPr="00270466">
        <w:rPr>
          <w:rFonts w:ascii="Times New Roman" w:hAnsi="Times New Roman" w:cs="Times New Roman"/>
          <w:i/>
          <w:iCs/>
          <w:sz w:val="24"/>
          <w:szCs w:val="24"/>
          <w:shd w:val="clear" w:color="auto" w:fill="FFFFFF"/>
          <w:lang w:val="en-US"/>
        </w:rPr>
        <w:t xml:space="preserve">Cross border </w:t>
      </w:r>
      <w:r w:rsidR="00681760" w:rsidRPr="00270466">
        <w:rPr>
          <w:rFonts w:ascii="Times New Roman" w:hAnsi="Times New Roman" w:cs="Times New Roman"/>
          <w:i/>
          <w:iCs/>
          <w:sz w:val="24"/>
          <w:szCs w:val="24"/>
          <w:shd w:val="clear" w:color="auto" w:fill="FFFFFF"/>
          <w:lang w:val="en-US"/>
        </w:rPr>
        <w:t>impact -</w:t>
      </w:r>
      <w:r w:rsidR="00681760" w:rsidRPr="00270466">
        <w:rPr>
          <w:rFonts w:ascii="Times New Roman" w:hAnsi="Times New Roman" w:cs="Times New Roman"/>
          <w:sz w:val="24"/>
          <w:szCs w:val="24"/>
          <w:shd w:val="clear" w:color="auto" w:fill="FFFFFF"/>
          <w:lang w:val="en-US"/>
        </w:rPr>
        <w:t> means any impact, not exclusively of a global nature, within an area under the jurisdiction of a Party caused by a proposed activity the physical origin of which is situated wholly or in part within the area under the jurisdiction of another Party</w:t>
      </w:r>
      <w:r w:rsidRPr="00270466">
        <w:rPr>
          <w:rFonts w:ascii="Times New Roman" w:hAnsi="Times New Roman" w:cs="Times New Roman"/>
          <w:sz w:val="24"/>
          <w:szCs w:val="24"/>
          <w:shd w:val="clear" w:color="auto" w:fill="FFFFFF"/>
          <w:lang w:val="en-US"/>
        </w:rPr>
        <w:t>.</w:t>
      </w:r>
    </w:p>
    <w:p w:rsidR="00681760" w:rsidRPr="00270466" w:rsidRDefault="00681760" w:rsidP="00681760">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iCs/>
          <w:sz w:val="24"/>
          <w:szCs w:val="24"/>
          <w:shd w:val="clear" w:color="auto" w:fill="FFFFFF"/>
          <w:lang w:val="en-US"/>
        </w:rPr>
        <w:t>Competent authority</w:t>
      </w:r>
      <w:r w:rsidRPr="00270466">
        <w:rPr>
          <w:rFonts w:ascii="Times New Roman" w:hAnsi="Times New Roman" w:cs="Times New Roman"/>
          <w:sz w:val="24"/>
          <w:szCs w:val="24"/>
          <w:shd w:val="clear" w:color="auto" w:fill="FFFFFF"/>
          <w:lang w:val="en-US"/>
        </w:rPr>
        <w:t xml:space="preserve"> - means the national authority or authorities designated by a Party as responsible for performing the tasks covered by </w:t>
      </w:r>
      <w:r w:rsidR="00BA0D2B" w:rsidRPr="00270466">
        <w:rPr>
          <w:rFonts w:ascii="Times New Roman" w:hAnsi="Times New Roman" w:cs="Times New Roman"/>
          <w:sz w:val="24"/>
          <w:szCs w:val="24"/>
          <w:lang w:val="en-US"/>
        </w:rPr>
        <w:t>the Convention</w:t>
      </w:r>
      <w:r w:rsidR="00933A60" w:rsidRPr="00270466">
        <w:rPr>
          <w:rFonts w:ascii="Times New Roman" w:hAnsi="Times New Roman" w:cs="Times New Roman"/>
          <w:sz w:val="24"/>
          <w:szCs w:val="24"/>
          <w:shd w:val="clear" w:color="auto" w:fill="FFFFFF"/>
          <w:lang w:val="en-US"/>
        </w:rPr>
        <w:t xml:space="preserve"> and</w:t>
      </w:r>
      <w:r w:rsidRPr="00270466">
        <w:rPr>
          <w:rFonts w:ascii="Times New Roman" w:hAnsi="Times New Roman" w:cs="Times New Roman"/>
          <w:sz w:val="24"/>
          <w:szCs w:val="24"/>
          <w:shd w:val="clear" w:color="auto" w:fill="FFFFFF"/>
          <w:lang w:val="en-US"/>
        </w:rPr>
        <w:t>/or the authority or authorities entrusted by a Party with decision-making powers regarding a proposed activity</w:t>
      </w:r>
      <w:r w:rsidR="00933A60" w:rsidRPr="00270466">
        <w:rPr>
          <w:rFonts w:ascii="Times New Roman" w:hAnsi="Times New Roman" w:cs="Times New Roman"/>
          <w:sz w:val="24"/>
          <w:szCs w:val="24"/>
          <w:shd w:val="clear" w:color="auto" w:fill="FFFFFF"/>
          <w:lang w:val="en-US"/>
        </w:rPr>
        <w:t>.</w:t>
      </w:r>
    </w:p>
    <w:p w:rsidR="00681760" w:rsidRPr="00270466" w:rsidRDefault="00681760" w:rsidP="00681760">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iCs/>
          <w:sz w:val="24"/>
          <w:szCs w:val="24"/>
          <w:shd w:val="clear" w:color="auto" w:fill="FFFFFF"/>
          <w:lang w:val="en-US"/>
        </w:rPr>
        <w:t>Impact -</w:t>
      </w:r>
      <w:r w:rsidRPr="00270466">
        <w:rPr>
          <w:rFonts w:ascii="Times New Roman" w:hAnsi="Times New Roman" w:cs="Times New Roman"/>
          <w:sz w:val="24"/>
          <w:szCs w:val="24"/>
          <w:shd w:val="clear" w:color="auto" w:fill="FFFFFF"/>
          <w:lang w:val="en-US"/>
        </w:rPr>
        <w:t> means any effect caused by a proposed activity on the environment including human health and safety, flora, fauna, soil, air, water, climate, landscape and historical monuments or other physical structures or the interaction among these factors; it also includes effects on cultural heritage or socio-economic conditions resulting from alterations to those factors</w:t>
      </w:r>
      <w:r w:rsidR="00933A60" w:rsidRPr="00270466">
        <w:rPr>
          <w:rFonts w:ascii="Times New Roman" w:hAnsi="Times New Roman" w:cs="Times New Roman"/>
          <w:sz w:val="24"/>
          <w:szCs w:val="24"/>
          <w:shd w:val="clear" w:color="auto" w:fill="FFFFFF"/>
          <w:lang w:val="en-US"/>
        </w:rPr>
        <w:t>.</w:t>
      </w:r>
    </w:p>
    <w:p w:rsidR="00BA0D2B" w:rsidRPr="00270466" w:rsidRDefault="00BA0D2B" w:rsidP="00BA0D2B">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iCs/>
          <w:sz w:val="24"/>
          <w:szCs w:val="24"/>
          <w:shd w:val="clear" w:color="auto" w:fill="FFFFFF"/>
          <w:lang w:val="en-US"/>
        </w:rPr>
        <w:t>Environmental impact assessment -</w:t>
      </w:r>
      <w:r w:rsidRPr="00270466">
        <w:rPr>
          <w:rFonts w:ascii="Times New Roman" w:hAnsi="Times New Roman" w:cs="Times New Roman"/>
          <w:sz w:val="24"/>
          <w:szCs w:val="24"/>
          <w:shd w:val="clear" w:color="auto" w:fill="FFFFFF"/>
          <w:lang w:val="en-US"/>
        </w:rPr>
        <w:t> means a national procedure for evaluating the likely impact of a proposed activity on the environment.</w:t>
      </w:r>
    </w:p>
    <w:p w:rsidR="00BA0D2B" w:rsidRPr="00270466" w:rsidRDefault="00BA0D2B" w:rsidP="00681760">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sz w:val="24"/>
          <w:szCs w:val="24"/>
          <w:shd w:val="clear" w:color="auto" w:fill="FFFFFF"/>
          <w:lang w:val="en-US"/>
        </w:rPr>
        <w:t>Environmental agreement</w:t>
      </w:r>
      <w:r w:rsidRPr="00270466">
        <w:rPr>
          <w:rFonts w:ascii="Times New Roman" w:hAnsi="Times New Roman" w:cs="Times New Roman"/>
          <w:sz w:val="24"/>
          <w:szCs w:val="24"/>
          <w:shd w:val="clear" w:color="auto" w:fill="FFFFFF"/>
          <w:lang w:val="en-US"/>
        </w:rPr>
        <w:t xml:space="preserve"> – a permissive act, issued by the central environmental authority of the public administration, which establishes the conditions and, as the case may be, the environmental protection </w:t>
      </w:r>
      <w:r w:rsidR="00270466" w:rsidRPr="00270466">
        <w:rPr>
          <w:rFonts w:ascii="Times New Roman" w:hAnsi="Times New Roman" w:cs="Times New Roman"/>
          <w:sz w:val="24"/>
          <w:szCs w:val="24"/>
          <w:shd w:val="clear" w:color="auto" w:fill="FFFFFF"/>
          <w:lang w:val="en-US"/>
        </w:rPr>
        <w:t>measures, which</w:t>
      </w:r>
      <w:r w:rsidR="00D7218D" w:rsidRPr="00270466">
        <w:rPr>
          <w:rFonts w:ascii="Times New Roman" w:hAnsi="Times New Roman" w:cs="Times New Roman"/>
          <w:sz w:val="24"/>
          <w:szCs w:val="24"/>
          <w:shd w:val="clear" w:color="auto" w:fill="FFFFFF"/>
          <w:lang w:val="en-US"/>
        </w:rPr>
        <w:t xml:space="preserve"> must be</w:t>
      </w:r>
      <w:r w:rsidRPr="00270466">
        <w:rPr>
          <w:rFonts w:ascii="Times New Roman" w:hAnsi="Times New Roman" w:cs="Times New Roman"/>
          <w:sz w:val="24"/>
          <w:szCs w:val="24"/>
          <w:shd w:val="clear" w:color="auto" w:fill="FFFFFF"/>
          <w:lang w:val="en-US"/>
        </w:rPr>
        <w:t xml:space="preserve"> </w:t>
      </w:r>
      <w:r w:rsidR="000429E2" w:rsidRPr="00270466">
        <w:rPr>
          <w:rFonts w:ascii="Times New Roman" w:hAnsi="Times New Roman" w:cs="Times New Roman"/>
          <w:sz w:val="24"/>
          <w:szCs w:val="24"/>
          <w:shd w:val="clear" w:color="auto" w:fill="FFFFFF"/>
          <w:lang w:val="en-US"/>
        </w:rPr>
        <w:t>considered</w:t>
      </w:r>
      <w:r w:rsidRPr="00270466">
        <w:rPr>
          <w:rFonts w:ascii="Times New Roman" w:hAnsi="Times New Roman" w:cs="Times New Roman"/>
          <w:sz w:val="24"/>
          <w:szCs w:val="24"/>
          <w:shd w:val="clear" w:color="auto" w:fill="FFFFFF"/>
          <w:lang w:val="en-US"/>
        </w:rPr>
        <w:t xml:space="preserve"> when the project is implemented</w:t>
      </w:r>
      <w:r w:rsidR="00AE5379" w:rsidRPr="00270466">
        <w:rPr>
          <w:rFonts w:ascii="Times New Roman" w:hAnsi="Times New Roman" w:cs="Times New Roman"/>
          <w:sz w:val="24"/>
          <w:szCs w:val="24"/>
          <w:shd w:val="clear" w:color="auto" w:fill="FFFFFF"/>
          <w:lang w:val="en-US"/>
        </w:rPr>
        <w:t>.</w:t>
      </w:r>
    </w:p>
    <w:p w:rsidR="00BA0D2B" w:rsidRPr="00270466" w:rsidRDefault="00BA0D2B" w:rsidP="00681760">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sz w:val="24"/>
          <w:szCs w:val="24"/>
          <w:shd w:val="clear" w:color="auto" w:fill="FFFFFF"/>
          <w:lang w:val="en-US"/>
        </w:rPr>
        <w:t xml:space="preserve">Initiator </w:t>
      </w:r>
      <w:r w:rsidR="004125C9" w:rsidRPr="00270466">
        <w:rPr>
          <w:rFonts w:ascii="Times New Roman" w:hAnsi="Times New Roman" w:cs="Times New Roman"/>
          <w:i/>
          <w:sz w:val="24"/>
          <w:szCs w:val="24"/>
          <w:shd w:val="clear" w:color="auto" w:fill="FFFFFF"/>
          <w:lang w:val="en-US"/>
        </w:rPr>
        <w:t>–</w:t>
      </w:r>
      <w:r w:rsidR="004125C9" w:rsidRPr="00270466">
        <w:rPr>
          <w:rFonts w:ascii="Times New Roman" w:hAnsi="Times New Roman" w:cs="Times New Roman"/>
          <w:sz w:val="24"/>
          <w:szCs w:val="24"/>
          <w:shd w:val="clear" w:color="auto" w:fill="FFFFFF"/>
          <w:lang w:val="en-US"/>
        </w:rPr>
        <w:t xml:space="preserve"> a legal</w:t>
      </w:r>
      <w:r w:rsidR="000429E2" w:rsidRPr="00270466">
        <w:rPr>
          <w:rFonts w:ascii="Times New Roman" w:hAnsi="Times New Roman" w:cs="Times New Roman"/>
          <w:sz w:val="24"/>
          <w:szCs w:val="24"/>
          <w:shd w:val="clear" w:color="auto" w:fill="FFFFFF"/>
          <w:lang w:val="en-US"/>
        </w:rPr>
        <w:t xml:space="preserve"> entity or </w:t>
      </w:r>
      <w:r w:rsidR="004125C9" w:rsidRPr="00270466">
        <w:rPr>
          <w:rFonts w:ascii="Times New Roman" w:hAnsi="Times New Roman" w:cs="Times New Roman"/>
          <w:sz w:val="24"/>
          <w:szCs w:val="24"/>
          <w:shd w:val="clear" w:color="auto" w:fill="FFFFFF"/>
          <w:lang w:val="en-US"/>
        </w:rPr>
        <w:t>individual</w:t>
      </w:r>
      <w:r w:rsidR="000429E2" w:rsidRPr="00270466">
        <w:rPr>
          <w:rFonts w:ascii="Times New Roman" w:hAnsi="Times New Roman" w:cs="Times New Roman"/>
          <w:sz w:val="24"/>
          <w:szCs w:val="24"/>
          <w:shd w:val="clear" w:color="auto" w:fill="FFFFFF"/>
          <w:lang w:val="en-US"/>
        </w:rPr>
        <w:t xml:space="preserve">, </w:t>
      </w:r>
      <w:r w:rsidR="004125C9" w:rsidRPr="00270466">
        <w:rPr>
          <w:rFonts w:ascii="Times New Roman" w:hAnsi="Times New Roman" w:cs="Times New Roman"/>
          <w:sz w:val="24"/>
          <w:szCs w:val="24"/>
          <w:shd w:val="clear" w:color="auto" w:fill="FFFFFF"/>
          <w:lang w:val="en-US"/>
        </w:rPr>
        <w:t>including public and administrative-territorial units,</w:t>
      </w:r>
      <w:r w:rsidR="000429E2" w:rsidRPr="00270466">
        <w:rPr>
          <w:rFonts w:ascii="Times New Roman" w:hAnsi="Times New Roman" w:cs="Times New Roman"/>
          <w:sz w:val="24"/>
          <w:szCs w:val="24"/>
          <w:shd w:val="clear" w:color="auto" w:fill="FFFFFF"/>
          <w:lang w:val="en-US"/>
        </w:rPr>
        <w:t xml:space="preserve"> which intends to implement certain intended activity.</w:t>
      </w:r>
    </w:p>
    <w:p w:rsidR="00BA0D2B" w:rsidRPr="00270466" w:rsidRDefault="009501CB" w:rsidP="00681760">
      <w:pPr>
        <w:jc w:val="both"/>
        <w:rPr>
          <w:rFonts w:ascii="Times New Roman" w:hAnsi="Times New Roman" w:cs="Times New Roman"/>
          <w:sz w:val="24"/>
          <w:szCs w:val="24"/>
          <w:shd w:val="clear" w:color="auto" w:fill="FFFFFF"/>
          <w:lang w:val="en-US"/>
        </w:rPr>
      </w:pPr>
      <w:r w:rsidRPr="00270466">
        <w:rPr>
          <w:rFonts w:ascii="Times New Roman" w:hAnsi="Times New Roman" w:cs="Times New Roman"/>
          <w:i/>
          <w:sz w:val="24"/>
          <w:szCs w:val="24"/>
          <w:shd w:val="clear" w:color="auto" w:fill="FFFFFF"/>
          <w:lang w:val="en-US"/>
        </w:rPr>
        <w:t>Planned</w:t>
      </w:r>
      <w:r w:rsidR="00AA1AB2" w:rsidRPr="00270466">
        <w:rPr>
          <w:rFonts w:ascii="Times New Roman" w:hAnsi="Times New Roman" w:cs="Times New Roman"/>
          <w:i/>
          <w:sz w:val="24"/>
          <w:szCs w:val="24"/>
          <w:shd w:val="clear" w:color="auto" w:fill="FFFFFF"/>
          <w:lang w:val="en-US"/>
        </w:rPr>
        <w:t xml:space="preserve"> activity</w:t>
      </w:r>
      <w:r w:rsidR="00BA0D2B" w:rsidRPr="00270466">
        <w:rPr>
          <w:rFonts w:ascii="Times New Roman" w:hAnsi="Times New Roman" w:cs="Times New Roman"/>
          <w:sz w:val="24"/>
          <w:szCs w:val="24"/>
          <w:shd w:val="clear" w:color="auto" w:fill="FFFFFF"/>
          <w:lang w:val="en-US"/>
        </w:rPr>
        <w:t xml:space="preserve"> </w:t>
      </w:r>
      <w:r w:rsidR="004125C9" w:rsidRPr="00270466">
        <w:rPr>
          <w:rFonts w:ascii="Times New Roman" w:hAnsi="Times New Roman" w:cs="Times New Roman"/>
          <w:sz w:val="24"/>
          <w:szCs w:val="24"/>
          <w:shd w:val="clear" w:color="auto" w:fill="FFFFFF"/>
          <w:lang w:val="en-US"/>
        </w:rPr>
        <w:t>–</w:t>
      </w:r>
      <w:r w:rsidRPr="00270466">
        <w:rPr>
          <w:rFonts w:ascii="Times New Roman" w:hAnsi="Times New Roman" w:cs="Times New Roman"/>
          <w:sz w:val="24"/>
          <w:szCs w:val="24"/>
          <w:shd w:val="clear" w:color="auto" w:fill="FFFFFF"/>
          <w:lang w:val="en-US"/>
        </w:rPr>
        <w:t xml:space="preserve"> a public or private project or intended activity that implies construction of new objects, expansion, reconstruction, modernization, planning new types of activities, acquisition or use of the natural resources, influence on the untouched territory or landscape or </w:t>
      </w:r>
    </w:p>
    <w:p w:rsidR="00681760" w:rsidRPr="00270466" w:rsidRDefault="00681760" w:rsidP="00681760">
      <w:pPr>
        <w:pStyle w:val="NormalWeb"/>
        <w:shd w:val="clear" w:color="auto" w:fill="FFFFFF"/>
        <w:spacing w:line="315" w:lineRule="atLeast"/>
        <w:jc w:val="both"/>
        <w:rPr>
          <w:lang w:val="en-US"/>
        </w:rPr>
      </w:pPr>
      <w:r w:rsidRPr="00270466">
        <w:rPr>
          <w:i/>
          <w:iCs/>
          <w:lang w:val="en-US"/>
        </w:rPr>
        <w:t xml:space="preserve">Party of origin - </w:t>
      </w:r>
      <w:r w:rsidRPr="00270466">
        <w:rPr>
          <w:lang w:val="en-US"/>
        </w:rPr>
        <w:t>means the Contr</w:t>
      </w:r>
      <w:r w:rsidR="00933A60" w:rsidRPr="00270466">
        <w:rPr>
          <w:lang w:val="en-US"/>
        </w:rPr>
        <w:t xml:space="preserve">acting Party or Parties to </w:t>
      </w:r>
      <w:r w:rsidR="00BA0D2B" w:rsidRPr="00270466">
        <w:rPr>
          <w:lang w:val="en-US"/>
        </w:rPr>
        <w:t>the Convention</w:t>
      </w:r>
      <w:r w:rsidR="00933A60" w:rsidRPr="00270466">
        <w:rPr>
          <w:lang w:val="en-US"/>
        </w:rPr>
        <w:t xml:space="preserve"> </w:t>
      </w:r>
      <w:r w:rsidRPr="00270466">
        <w:rPr>
          <w:lang w:val="en-US"/>
        </w:rPr>
        <w:t>under whose jurisdiction a proposed activity is envisaged t</w:t>
      </w:r>
      <w:r w:rsidR="00933A60" w:rsidRPr="00270466">
        <w:rPr>
          <w:lang w:val="en-US"/>
        </w:rPr>
        <w:t>o take place.</w:t>
      </w:r>
    </w:p>
    <w:p w:rsidR="00681760" w:rsidRPr="00270466" w:rsidRDefault="00681760" w:rsidP="00681760">
      <w:pPr>
        <w:pStyle w:val="NormalWeb"/>
        <w:shd w:val="clear" w:color="auto" w:fill="FFFFFF"/>
        <w:spacing w:line="315" w:lineRule="atLeast"/>
        <w:jc w:val="both"/>
        <w:rPr>
          <w:lang w:val="en-US"/>
        </w:rPr>
      </w:pPr>
      <w:r w:rsidRPr="00270466">
        <w:rPr>
          <w:i/>
          <w:iCs/>
          <w:lang w:val="en-US"/>
        </w:rPr>
        <w:t xml:space="preserve">Affected Party - </w:t>
      </w:r>
      <w:r w:rsidRPr="00270466">
        <w:rPr>
          <w:lang w:val="en-US"/>
        </w:rPr>
        <w:t xml:space="preserve">means the Contracting Party or Parties </w:t>
      </w:r>
      <w:r w:rsidR="00933A60" w:rsidRPr="00270466">
        <w:rPr>
          <w:lang w:val="en-US"/>
        </w:rPr>
        <w:t xml:space="preserve">to </w:t>
      </w:r>
      <w:r w:rsidR="00BA0D2B" w:rsidRPr="00270466">
        <w:rPr>
          <w:lang w:val="en-US"/>
        </w:rPr>
        <w:t xml:space="preserve">the Convention </w:t>
      </w:r>
      <w:r w:rsidRPr="00270466">
        <w:rPr>
          <w:lang w:val="en-US"/>
        </w:rPr>
        <w:t>likely to be affected by the transboundar</w:t>
      </w:r>
      <w:r w:rsidR="00933A60" w:rsidRPr="00270466">
        <w:rPr>
          <w:lang w:val="en-US"/>
        </w:rPr>
        <w:t>y impact of a proposed activity.</w:t>
      </w: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681760" w:rsidRPr="00270466" w:rsidRDefault="00681760" w:rsidP="007C689C">
      <w:pPr>
        <w:jc w:val="both"/>
        <w:rPr>
          <w:rFonts w:ascii="Times New Roman" w:hAnsi="Times New Roman" w:cs="Times New Roman"/>
          <w:b/>
          <w:color w:val="000000"/>
          <w:sz w:val="24"/>
          <w:szCs w:val="24"/>
          <w:lang w:val="en-US"/>
        </w:rPr>
      </w:pPr>
    </w:p>
    <w:p w:rsidR="008C126E" w:rsidRPr="00270466" w:rsidRDefault="007C689C" w:rsidP="007C689C">
      <w:pPr>
        <w:jc w:val="both"/>
        <w:rPr>
          <w:rFonts w:ascii="Times New Roman" w:hAnsi="Times New Roman" w:cs="Times New Roman"/>
          <w:color w:val="000000"/>
          <w:sz w:val="24"/>
          <w:szCs w:val="24"/>
          <w:lang w:val="en-US"/>
        </w:rPr>
      </w:pPr>
      <w:r w:rsidRPr="00270466">
        <w:rPr>
          <w:rFonts w:ascii="Times New Roman" w:hAnsi="Times New Roman" w:cs="Times New Roman"/>
          <w:b/>
          <w:color w:val="000000"/>
          <w:sz w:val="24"/>
          <w:szCs w:val="24"/>
          <w:lang w:val="en-US"/>
        </w:rPr>
        <w:lastRenderedPageBreak/>
        <w:t>Environmental impact assessment</w:t>
      </w:r>
      <w:r w:rsidR="00EB6B12" w:rsidRPr="00270466">
        <w:rPr>
          <w:rFonts w:ascii="Times New Roman" w:hAnsi="Times New Roman" w:cs="Times New Roman"/>
          <w:color w:val="000000"/>
          <w:sz w:val="24"/>
          <w:szCs w:val="24"/>
          <w:lang w:val="en-US"/>
        </w:rPr>
        <w:t xml:space="preserve"> </w:t>
      </w:r>
      <w:r w:rsidR="00EB6B12" w:rsidRPr="00270466">
        <w:rPr>
          <w:rFonts w:ascii="Times New Roman" w:hAnsi="Times New Roman" w:cs="Times New Roman"/>
          <w:sz w:val="24"/>
          <w:szCs w:val="24"/>
          <w:lang w:val="en-US"/>
        </w:rPr>
        <w:t>(hereafter</w:t>
      </w:r>
      <w:r w:rsidR="00BD3729" w:rsidRPr="00270466">
        <w:rPr>
          <w:rFonts w:ascii="Times New Roman" w:hAnsi="Times New Roman" w:cs="Times New Roman"/>
          <w:sz w:val="24"/>
          <w:szCs w:val="24"/>
          <w:lang w:val="en-US"/>
        </w:rPr>
        <w:t>, referenced as</w:t>
      </w:r>
      <w:r w:rsidR="00EB6B12" w:rsidRPr="00270466">
        <w:rPr>
          <w:rFonts w:ascii="Times New Roman" w:hAnsi="Times New Roman" w:cs="Times New Roman"/>
          <w:sz w:val="24"/>
          <w:szCs w:val="24"/>
          <w:lang w:val="en-US"/>
        </w:rPr>
        <w:t xml:space="preserve"> - </w:t>
      </w:r>
      <w:r w:rsidR="00EB6B12" w:rsidRPr="00270466">
        <w:rPr>
          <w:rFonts w:ascii="Times New Roman" w:hAnsi="Times New Roman" w:cs="Times New Roman"/>
          <w:i/>
          <w:sz w:val="24"/>
          <w:szCs w:val="24"/>
          <w:lang w:val="en-US"/>
        </w:rPr>
        <w:t>EIA</w:t>
      </w:r>
      <w:r w:rsidR="00EB6B12" w:rsidRPr="00270466">
        <w:rPr>
          <w:rFonts w:ascii="Times New Roman" w:hAnsi="Times New Roman" w:cs="Times New Roman"/>
          <w:sz w:val="24"/>
          <w:szCs w:val="24"/>
          <w:lang w:val="en-US"/>
        </w:rPr>
        <w:t>)</w:t>
      </w:r>
      <w:r w:rsidR="00BD3729" w:rsidRPr="00270466">
        <w:rPr>
          <w:rFonts w:ascii="Times New Roman" w:hAnsi="Times New Roman" w:cs="Times New Roman"/>
          <w:sz w:val="24"/>
          <w:szCs w:val="24"/>
          <w:lang w:val="en-US"/>
        </w:rPr>
        <w:t> represents</w:t>
      </w:r>
      <w:r w:rsidRPr="00270466">
        <w:rPr>
          <w:rFonts w:ascii="Times New Roman" w:hAnsi="Times New Roman" w:cs="Times New Roman"/>
          <w:sz w:val="24"/>
          <w:szCs w:val="24"/>
          <w:lang w:val="en-US"/>
        </w:rPr>
        <w:t xml:space="preserve"> </w:t>
      </w:r>
      <w:r w:rsidR="008C126E" w:rsidRPr="00270466">
        <w:rPr>
          <w:rFonts w:ascii="Times New Roman" w:hAnsi="Times New Roman" w:cs="Times New Roman"/>
          <w:sz w:val="24"/>
          <w:szCs w:val="24"/>
          <w:lang w:val="en-US"/>
        </w:rPr>
        <w:t xml:space="preserve">a complex process </w:t>
      </w:r>
      <w:r w:rsidR="00552770" w:rsidRPr="00270466">
        <w:rPr>
          <w:rFonts w:ascii="Times New Roman" w:hAnsi="Times New Roman" w:cs="Times New Roman"/>
          <w:sz w:val="24"/>
          <w:szCs w:val="24"/>
          <w:lang w:val="en-US"/>
        </w:rPr>
        <w:t>aimed at identifying</w:t>
      </w:r>
      <w:r w:rsidR="008C126E" w:rsidRPr="00270466">
        <w:rPr>
          <w:rFonts w:ascii="Times New Roman" w:hAnsi="Times New Roman" w:cs="Times New Roman"/>
          <w:sz w:val="24"/>
          <w:szCs w:val="24"/>
          <w:lang w:val="en-US"/>
        </w:rPr>
        <w:t xml:space="preserve"> and </w:t>
      </w:r>
      <w:r w:rsidR="00552770" w:rsidRPr="00270466">
        <w:rPr>
          <w:rFonts w:ascii="Times New Roman" w:hAnsi="Times New Roman" w:cs="Times New Roman"/>
          <w:sz w:val="24"/>
          <w:szCs w:val="24"/>
          <w:lang w:val="en-US"/>
        </w:rPr>
        <w:t>assessing the</w:t>
      </w:r>
      <w:r w:rsidR="008C126E" w:rsidRPr="00270466">
        <w:rPr>
          <w:rFonts w:ascii="Times New Roman" w:hAnsi="Times New Roman" w:cs="Times New Roman"/>
          <w:sz w:val="24"/>
          <w:szCs w:val="24"/>
          <w:lang w:val="en-US"/>
        </w:rPr>
        <w:t xml:space="preserve"> potential positive and negat</w:t>
      </w:r>
      <w:r w:rsidR="00552770" w:rsidRPr="00270466">
        <w:rPr>
          <w:rFonts w:ascii="Times New Roman" w:hAnsi="Times New Roman" w:cs="Times New Roman"/>
          <w:sz w:val="24"/>
          <w:szCs w:val="24"/>
          <w:lang w:val="en-US"/>
        </w:rPr>
        <w:t xml:space="preserve">ive, direct and indirect, synergic, cumulative, primary and secondary effects that a public or private project may have on people’s health and environment. </w:t>
      </w:r>
      <w:r w:rsidR="008C126E" w:rsidRPr="00270466">
        <w:rPr>
          <w:rFonts w:ascii="Times New Roman" w:hAnsi="Times New Roman" w:cs="Times New Roman"/>
          <w:color w:val="000000"/>
          <w:sz w:val="24"/>
          <w:szCs w:val="24"/>
          <w:lang w:val="en-US"/>
        </w:rPr>
        <w:t xml:space="preserve">This assessment also identifies measures to mitigate or offset adverse effects on the environment and </w:t>
      </w:r>
      <w:r w:rsidR="00552770" w:rsidRPr="00270466">
        <w:rPr>
          <w:rFonts w:ascii="Times New Roman" w:hAnsi="Times New Roman" w:cs="Times New Roman"/>
          <w:color w:val="000000"/>
          <w:sz w:val="24"/>
          <w:szCs w:val="24"/>
          <w:lang w:val="en-US"/>
        </w:rPr>
        <w:t>that will undergo the</w:t>
      </w:r>
      <w:r w:rsidR="008C126E" w:rsidRPr="00270466">
        <w:rPr>
          <w:rFonts w:ascii="Times New Roman" w:hAnsi="Times New Roman" w:cs="Times New Roman"/>
          <w:color w:val="000000"/>
          <w:sz w:val="24"/>
          <w:szCs w:val="24"/>
          <w:lang w:val="en-US"/>
        </w:rPr>
        <w:t xml:space="preserve"> assessment procedure before the permissive act (</w:t>
      </w:r>
      <w:r w:rsidR="008C126E" w:rsidRPr="00270466">
        <w:rPr>
          <w:rFonts w:ascii="Times New Roman" w:hAnsi="Times New Roman" w:cs="Times New Roman"/>
          <w:b/>
          <w:color w:val="000000"/>
          <w:sz w:val="24"/>
          <w:szCs w:val="24"/>
          <w:lang w:val="en-US"/>
        </w:rPr>
        <w:t>environmental agreement</w:t>
      </w:r>
      <w:r w:rsidR="008C126E" w:rsidRPr="00270466">
        <w:rPr>
          <w:rFonts w:ascii="Times New Roman" w:hAnsi="Times New Roman" w:cs="Times New Roman"/>
          <w:color w:val="000000"/>
          <w:sz w:val="24"/>
          <w:szCs w:val="24"/>
          <w:lang w:val="en-US"/>
        </w:rPr>
        <w:t>) is issued.</w:t>
      </w:r>
    </w:p>
    <w:p w:rsidR="00BD3729" w:rsidRPr="00270466" w:rsidRDefault="0081224F" w:rsidP="00BD372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This </w:t>
      </w:r>
      <w:r w:rsidR="00A64AEC" w:rsidRPr="00270466">
        <w:rPr>
          <w:rFonts w:ascii="Times New Roman" w:hAnsi="Times New Roman" w:cs="Times New Roman"/>
          <w:color w:val="000000"/>
          <w:sz w:val="24"/>
          <w:szCs w:val="24"/>
          <w:lang w:val="en-US"/>
        </w:rPr>
        <w:t xml:space="preserve">EIA procedure is </w:t>
      </w:r>
      <w:r w:rsidR="00EB6B12" w:rsidRPr="00270466">
        <w:rPr>
          <w:rFonts w:ascii="Times New Roman" w:hAnsi="Times New Roman" w:cs="Times New Roman"/>
          <w:color w:val="000000"/>
          <w:sz w:val="24"/>
          <w:szCs w:val="24"/>
          <w:lang w:val="en-US"/>
        </w:rPr>
        <w:t>established</w:t>
      </w:r>
      <w:r w:rsidRPr="00270466">
        <w:rPr>
          <w:rFonts w:ascii="Times New Roman" w:hAnsi="Times New Roman" w:cs="Times New Roman"/>
          <w:color w:val="000000"/>
          <w:sz w:val="24"/>
          <w:szCs w:val="24"/>
          <w:lang w:val="en-US"/>
        </w:rPr>
        <w:t xml:space="preserve"> and described</w:t>
      </w:r>
      <w:r w:rsidR="00EB6B12" w:rsidRPr="00270466">
        <w:rPr>
          <w:rFonts w:ascii="Times New Roman" w:hAnsi="Times New Roman" w:cs="Times New Roman"/>
          <w:color w:val="000000"/>
          <w:sz w:val="24"/>
          <w:szCs w:val="24"/>
          <w:lang w:val="en-US"/>
        </w:rPr>
        <w:t xml:space="preserve"> in the framework of the</w:t>
      </w:r>
      <w:r w:rsidR="00A64AEC" w:rsidRPr="00270466">
        <w:rPr>
          <w:rFonts w:ascii="Times New Roman" w:hAnsi="Times New Roman" w:cs="Times New Roman"/>
          <w:color w:val="000000"/>
          <w:sz w:val="24"/>
          <w:szCs w:val="24"/>
          <w:lang w:val="en-US"/>
        </w:rPr>
        <w:t xml:space="preserve"> </w:t>
      </w:r>
      <w:r w:rsidR="00A64AEC" w:rsidRPr="00270466">
        <w:rPr>
          <w:rFonts w:ascii="Times New Roman" w:hAnsi="Times New Roman" w:cs="Times New Roman"/>
          <w:b/>
          <w:color w:val="000000"/>
          <w:sz w:val="24"/>
          <w:szCs w:val="24"/>
          <w:lang w:val="en-US"/>
        </w:rPr>
        <w:t>Law no</w:t>
      </w:r>
      <w:r w:rsidR="00EB6B12" w:rsidRPr="00270466">
        <w:rPr>
          <w:rFonts w:ascii="Times New Roman" w:hAnsi="Times New Roman" w:cs="Times New Roman"/>
          <w:b/>
          <w:color w:val="000000"/>
          <w:sz w:val="24"/>
          <w:szCs w:val="24"/>
          <w:lang w:val="en-US"/>
        </w:rPr>
        <w:t>.</w:t>
      </w:r>
      <w:r w:rsidR="00A64AEC" w:rsidRPr="00270466">
        <w:rPr>
          <w:rFonts w:ascii="Times New Roman" w:hAnsi="Times New Roman" w:cs="Times New Roman"/>
          <w:b/>
          <w:color w:val="000000"/>
          <w:sz w:val="24"/>
          <w:szCs w:val="24"/>
          <w:lang w:val="en-US"/>
        </w:rPr>
        <w:t xml:space="preserve"> 86 from 29.05.2014 on Environment Impact Assessment</w:t>
      </w:r>
      <w:r w:rsidR="00EB6B12" w:rsidRPr="00270466">
        <w:rPr>
          <w:rFonts w:ascii="Times New Roman" w:hAnsi="Times New Roman" w:cs="Times New Roman"/>
          <w:color w:val="000000"/>
          <w:sz w:val="24"/>
          <w:szCs w:val="24"/>
          <w:lang w:val="en-US"/>
        </w:rPr>
        <w:t xml:space="preserve"> (hereafter referenced as – </w:t>
      </w:r>
      <w:r w:rsidR="00EB6B12" w:rsidRPr="00270466">
        <w:rPr>
          <w:rFonts w:ascii="Times New Roman" w:hAnsi="Times New Roman" w:cs="Times New Roman"/>
          <w:i/>
          <w:color w:val="000000"/>
          <w:sz w:val="24"/>
          <w:szCs w:val="24"/>
          <w:lang w:val="en-US"/>
        </w:rPr>
        <w:t>Law on EIA</w:t>
      </w:r>
      <w:r w:rsidR="00EB6B12" w:rsidRPr="00270466">
        <w:rPr>
          <w:rFonts w:ascii="Times New Roman" w:hAnsi="Times New Roman" w:cs="Times New Roman"/>
          <w:color w:val="000000"/>
          <w:sz w:val="24"/>
          <w:szCs w:val="24"/>
          <w:lang w:val="en-US"/>
        </w:rPr>
        <w:t>)</w:t>
      </w:r>
      <w:r w:rsidR="007C689C" w:rsidRPr="00270466">
        <w:rPr>
          <w:rFonts w:ascii="Times New Roman" w:hAnsi="Times New Roman" w:cs="Times New Roman"/>
          <w:color w:val="000000"/>
          <w:sz w:val="24"/>
          <w:szCs w:val="24"/>
          <w:lang w:val="en-US"/>
        </w:rPr>
        <w:t xml:space="preserve">. </w:t>
      </w:r>
      <w:r w:rsidR="00BD3729" w:rsidRPr="00270466">
        <w:rPr>
          <w:rFonts w:ascii="Times New Roman" w:hAnsi="Times New Roman" w:cs="Times New Roman"/>
          <w:color w:val="000000"/>
          <w:sz w:val="24"/>
          <w:szCs w:val="24"/>
          <w:lang w:val="en-US"/>
        </w:rPr>
        <w:t>The authority empowered</w:t>
      </w:r>
      <w:r w:rsidR="008C126E" w:rsidRPr="00270466">
        <w:rPr>
          <w:rFonts w:ascii="Times New Roman" w:hAnsi="Times New Roman" w:cs="Times New Roman"/>
          <w:color w:val="000000"/>
          <w:sz w:val="24"/>
          <w:szCs w:val="24"/>
          <w:lang w:val="en-US"/>
        </w:rPr>
        <w:t xml:space="preserve"> to assess environmental impact</w:t>
      </w:r>
      <w:r w:rsidR="00BD3729" w:rsidRPr="00270466">
        <w:rPr>
          <w:rFonts w:ascii="Times New Roman" w:hAnsi="Times New Roman" w:cs="Times New Roman"/>
          <w:color w:val="000000"/>
          <w:sz w:val="24"/>
          <w:szCs w:val="24"/>
          <w:lang w:val="en-US"/>
        </w:rPr>
        <w:t xml:space="preserve"> and to prevent an impact or </w:t>
      </w:r>
      <w:r w:rsidR="008C126E" w:rsidRPr="00270466">
        <w:rPr>
          <w:rFonts w:ascii="Times New Roman" w:hAnsi="Times New Roman" w:cs="Times New Roman"/>
          <w:color w:val="000000"/>
          <w:sz w:val="24"/>
          <w:szCs w:val="24"/>
          <w:lang w:val="en-US"/>
        </w:rPr>
        <w:t xml:space="preserve">an </w:t>
      </w:r>
      <w:r w:rsidR="00BD3729" w:rsidRPr="00270466">
        <w:rPr>
          <w:rFonts w:ascii="Times New Roman" w:hAnsi="Times New Roman" w:cs="Times New Roman"/>
          <w:color w:val="000000"/>
          <w:sz w:val="24"/>
          <w:szCs w:val="24"/>
          <w:lang w:val="en-US"/>
        </w:rPr>
        <w:t xml:space="preserve">ecological crisis is </w:t>
      </w:r>
      <w:r w:rsidR="00BD3729" w:rsidRPr="00270466">
        <w:rPr>
          <w:rFonts w:ascii="Times New Roman" w:hAnsi="Times New Roman" w:cs="Times New Roman"/>
          <w:color w:val="000000"/>
          <w:sz w:val="24"/>
          <w:szCs w:val="24"/>
          <w:u w:val="single"/>
          <w:lang w:val="en-US"/>
        </w:rPr>
        <w:t>the Ministry of Environment</w:t>
      </w:r>
      <w:r w:rsidR="00BD3729" w:rsidRPr="00270466">
        <w:rPr>
          <w:rFonts w:ascii="Times New Roman" w:hAnsi="Times New Roman" w:cs="Times New Roman"/>
          <w:color w:val="000000"/>
          <w:sz w:val="24"/>
          <w:szCs w:val="24"/>
          <w:lang w:val="en-US"/>
        </w:rPr>
        <w:t xml:space="preserve"> of the Republic of Moldova. </w:t>
      </w:r>
    </w:p>
    <w:p w:rsidR="007C689C" w:rsidRPr="00270466" w:rsidRDefault="007C689C" w:rsidP="007C689C">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This law partially transposes Directive 2011/92 / EU of the European Parliament and of the Council of 13 December 2011 on the effects of certain public and private projects on the environment, published in the Official Journal of the European Union no. L26 from 1 January 2012.</w:t>
      </w:r>
    </w:p>
    <w:p w:rsidR="00BD3729" w:rsidRPr="00270466" w:rsidRDefault="007C689C"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u w:val="single"/>
          <w:lang w:val="en-US"/>
        </w:rPr>
        <w:t xml:space="preserve">The purpose of the Law on </w:t>
      </w:r>
      <w:r w:rsidR="00EB6B12" w:rsidRPr="00270466">
        <w:rPr>
          <w:rFonts w:ascii="Times New Roman" w:hAnsi="Times New Roman" w:cs="Times New Roman"/>
          <w:color w:val="000000"/>
          <w:sz w:val="24"/>
          <w:szCs w:val="24"/>
          <w:u w:val="single"/>
          <w:lang w:val="en-US"/>
        </w:rPr>
        <w:t>EIA</w:t>
      </w:r>
      <w:r w:rsidRPr="00270466">
        <w:rPr>
          <w:rFonts w:ascii="Times New Roman" w:hAnsi="Times New Roman" w:cs="Times New Roman"/>
          <w:color w:val="000000"/>
          <w:sz w:val="24"/>
          <w:szCs w:val="24"/>
          <w:lang w:val="en-US"/>
        </w:rPr>
        <w:t xml:space="preserve"> is setting a legal framework for the mechanism of assessing the environmental impact of certain public and private projects or certain types of planned activities, to ensure prevention or minimization, at initial stages, of the negative impact on environment and health. At the same time, this law covers the procedures and methods applied in the </w:t>
      </w:r>
      <w:r w:rsidR="00933A60" w:rsidRPr="00270466">
        <w:rPr>
          <w:rFonts w:ascii="Times New Roman" w:hAnsi="Times New Roman" w:cs="Times New Roman"/>
          <w:color w:val="000000"/>
          <w:sz w:val="24"/>
          <w:szCs w:val="24"/>
          <w:lang w:val="en-US"/>
        </w:rPr>
        <w:t>EIA</w:t>
      </w:r>
      <w:r w:rsidRPr="00270466">
        <w:rPr>
          <w:rFonts w:ascii="Times New Roman" w:hAnsi="Times New Roman" w:cs="Times New Roman"/>
          <w:color w:val="000000"/>
          <w:sz w:val="24"/>
          <w:szCs w:val="24"/>
          <w:lang w:val="en-US"/>
        </w:rPr>
        <w:t xml:space="preserve"> of certain public and private projects or certain types of planned activities that may have a significant impact on the environment in Moldova and other countries.</w:t>
      </w:r>
    </w:p>
    <w:p w:rsidR="00BD3729" w:rsidRPr="00270466" w:rsidRDefault="00F94BCF"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w:t>
      </w:r>
      <w:r w:rsidR="00BD3729" w:rsidRPr="00270466">
        <w:rPr>
          <w:rFonts w:ascii="Times New Roman" w:hAnsi="Times New Roman" w:cs="Times New Roman"/>
          <w:color w:val="000000"/>
          <w:sz w:val="24"/>
          <w:szCs w:val="24"/>
          <w:lang w:val="en-US"/>
        </w:rPr>
        <w:t xml:space="preserve">rt. 3 of the </w:t>
      </w:r>
      <w:r w:rsidRPr="00270466">
        <w:rPr>
          <w:rFonts w:ascii="Times New Roman" w:hAnsi="Times New Roman" w:cs="Times New Roman"/>
          <w:color w:val="000000"/>
          <w:sz w:val="24"/>
          <w:szCs w:val="24"/>
          <w:lang w:val="en-US"/>
        </w:rPr>
        <w:t>Law on EIA</w:t>
      </w:r>
      <w:r w:rsidR="00BD3729" w:rsidRPr="00270466">
        <w:rPr>
          <w:rFonts w:ascii="Times New Roman" w:hAnsi="Times New Roman" w:cs="Times New Roman"/>
          <w:color w:val="000000"/>
          <w:sz w:val="24"/>
          <w:szCs w:val="24"/>
          <w:lang w:val="en-US"/>
        </w:rPr>
        <w:t xml:space="preserve"> expressly provides the principles of </w:t>
      </w:r>
      <w:r w:rsidR="00933A60" w:rsidRPr="00270466">
        <w:rPr>
          <w:rFonts w:ascii="Times New Roman" w:hAnsi="Times New Roman" w:cs="Times New Roman"/>
          <w:color w:val="000000"/>
          <w:sz w:val="24"/>
          <w:szCs w:val="24"/>
          <w:lang w:val="en-US"/>
        </w:rPr>
        <w:t>EIA</w:t>
      </w:r>
      <w:r w:rsidR="00BD3729" w:rsidRPr="00270466">
        <w:rPr>
          <w:rFonts w:ascii="Times New Roman" w:hAnsi="Times New Roman" w:cs="Times New Roman"/>
          <w:color w:val="000000"/>
          <w:sz w:val="24"/>
          <w:szCs w:val="24"/>
          <w:lang w:val="en-US"/>
        </w:rPr>
        <w:t>, as follows: the principle of preventive action, the principle of fairness and completeness of the information, the principle of transparency and accessibility, participatory principle, the precautionary principle, the "polluter pays" principle. By these principles, Moldova tends to align its national framework to the international one, as, if we refer to sustainable procurement area, it should be noted that it will rely on ensuring compliance with these principles. These will be followed by implementation of principles, in order for the environmental factor not to be affected negatively. At the same time, the conce</w:t>
      </w:r>
      <w:r w:rsidRPr="00270466">
        <w:rPr>
          <w:rFonts w:ascii="Times New Roman" w:hAnsi="Times New Roman" w:cs="Times New Roman"/>
          <w:color w:val="000000"/>
          <w:sz w:val="24"/>
          <w:szCs w:val="24"/>
          <w:lang w:val="en-US"/>
        </w:rPr>
        <w:t xml:space="preserve">pt of each principle separately, </w:t>
      </w:r>
      <w:r w:rsidR="00BD3729" w:rsidRPr="00270466">
        <w:rPr>
          <w:rFonts w:ascii="Times New Roman" w:hAnsi="Times New Roman" w:cs="Times New Roman"/>
          <w:color w:val="000000"/>
          <w:sz w:val="24"/>
          <w:szCs w:val="24"/>
          <w:lang w:val="en-US"/>
        </w:rPr>
        <w:t xml:space="preserve">the application-effect relation, </w:t>
      </w:r>
      <w:r w:rsidRPr="00270466">
        <w:rPr>
          <w:rFonts w:ascii="Times New Roman" w:hAnsi="Times New Roman" w:cs="Times New Roman"/>
          <w:color w:val="000000"/>
          <w:sz w:val="24"/>
          <w:szCs w:val="24"/>
          <w:lang w:val="en-US"/>
        </w:rPr>
        <w:t xml:space="preserve">as well as </w:t>
      </w:r>
      <w:r w:rsidR="00BD3729" w:rsidRPr="00270466">
        <w:rPr>
          <w:rFonts w:ascii="Times New Roman" w:hAnsi="Times New Roman" w:cs="Times New Roman"/>
          <w:color w:val="000000"/>
          <w:sz w:val="24"/>
          <w:szCs w:val="24"/>
          <w:lang w:val="en-US"/>
        </w:rPr>
        <w:t>the value of applicabil</w:t>
      </w:r>
      <w:r w:rsidRPr="00270466">
        <w:rPr>
          <w:rFonts w:ascii="Times New Roman" w:hAnsi="Times New Roman" w:cs="Times New Roman"/>
          <w:color w:val="000000"/>
          <w:sz w:val="24"/>
          <w:szCs w:val="24"/>
          <w:lang w:val="en-US"/>
        </w:rPr>
        <w:t xml:space="preserve">ity of these principles are developed under </w:t>
      </w:r>
      <w:r w:rsidR="00933A60" w:rsidRPr="00270466">
        <w:rPr>
          <w:rFonts w:ascii="Times New Roman" w:hAnsi="Times New Roman" w:cs="Times New Roman"/>
          <w:color w:val="000000"/>
          <w:sz w:val="24"/>
          <w:szCs w:val="24"/>
          <w:lang w:val="en-US"/>
        </w:rPr>
        <w:t>A</w:t>
      </w:r>
      <w:r w:rsidRPr="00270466">
        <w:rPr>
          <w:rFonts w:ascii="Times New Roman" w:hAnsi="Times New Roman" w:cs="Times New Roman"/>
          <w:color w:val="000000"/>
          <w:sz w:val="24"/>
          <w:szCs w:val="24"/>
          <w:lang w:val="en-US"/>
        </w:rPr>
        <w:t>rt.</w:t>
      </w:r>
      <w:r w:rsidR="00933A60" w:rsidRPr="00270466">
        <w:rPr>
          <w:rFonts w:ascii="Times New Roman" w:hAnsi="Times New Roman" w:cs="Times New Roman"/>
          <w:color w:val="000000"/>
          <w:sz w:val="24"/>
          <w:szCs w:val="24"/>
          <w:lang w:val="en-US"/>
        </w:rPr>
        <w:t xml:space="preserve"> </w:t>
      </w:r>
      <w:r w:rsidRPr="00270466">
        <w:rPr>
          <w:rFonts w:ascii="Times New Roman" w:hAnsi="Times New Roman" w:cs="Times New Roman"/>
          <w:color w:val="000000"/>
          <w:sz w:val="24"/>
          <w:szCs w:val="24"/>
          <w:lang w:val="en-US"/>
        </w:rPr>
        <w:t>3.</w:t>
      </w:r>
    </w:p>
    <w:p w:rsidR="00F94BCF" w:rsidRPr="00270466" w:rsidRDefault="00F94BCF"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Moreover, </w:t>
      </w:r>
      <w:r w:rsidR="00EB6683" w:rsidRPr="00270466">
        <w:rPr>
          <w:rFonts w:ascii="Times New Roman" w:hAnsi="Times New Roman" w:cs="Times New Roman"/>
          <w:color w:val="000000"/>
          <w:sz w:val="24"/>
          <w:szCs w:val="24"/>
          <w:lang w:val="en-US"/>
        </w:rPr>
        <w:t>under Article 4</w:t>
      </w:r>
      <w:r w:rsidRPr="00270466">
        <w:rPr>
          <w:rFonts w:ascii="Times New Roman" w:hAnsi="Times New Roman" w:cs="Times New Roman"/>
          <w:color w:val="000000"/>
          <w:sz w:val="24"/>
          <w:szCs w:val="24"/>
          <w:lang w:val="en-US"/>
        </w:rPr>
        <w:t>,</w:t>
      </w:r>
      <w:r w:rsidR="008C126E" w:rsidRPr="00270466">
        <w:rPr>
          <w:rFonts w:ascii="Times New Roman" w:hAnsi="Times New Roman" w:cs="Times New Roman"/>
          <w:color w:val="000000"/>
          <w:sz w:val="24"/>
          <w:szCs w:val="24"/>
          <w:lang w:val="en-US"/>
        </w:rPr>
        <w:t xml:space="preserve"> </w:t>
      </w:r>
      <w:r w:rsidR="008C126E" w:rsidRPr="00270466">
        <w:rPr>
          <w:rFonts w:ascii="Times New Roman" w:hAnsi="Times New Roman" w:cs="Times New Roman"/>
          <w:b/>
          <w:color w:val="000000"/>
          <w:sz w:val="24"/>
          <w:szCs w:val="24"/>
          <w:lang w:val="en-US"/>
        </w:rPr>
        <w:t>the scope of the EIA</w:t>
      </w:r>
      <w:r w:rsidR="008C126E" w:rsidRPr="00270466">
        <w:rPr>
          <w:rFonts w:ascii="Times New Roman" w:hAnsi="Times New Roman" w:cs="Times New Roman"/>
          <w:color w:val="000000"/>
          <w:sz w:val="24"/>
          <w:szCs w:val="24"/>
          <w:lang w:val="en-US"/>
        </w:rPr>
        <w:t xml:space="preserve"> is to</w:t>
      </w:r>
      <w:r w:rsidRPr="00270466">
        <w:rPr>
          <w:rFonts w:ascii="Times New Roman" w:hAnsi="Times New Roman" w:cs="Times New Roman"/>
          <w:color w:val="000000"/>
          <w:sz w:val="24"/>
          <w:szCs w:val="24"/>
          <w:lang w:val="en-US"/>
        </w:rPr>
        <w:t xml:space="preserve"> emphasize, describe and assess in an appropriate manner, in each case, the direct and indirect effects of planned activity on people, fauna and flora</w:t>
      </w:r>
      <w:r w:rsidR="00933A60" w:rsidRPr="00270466">
        <w:rPr>
          <w:rFonts w:ascii="Times New Roman" w:hAnsi="Times New Roman" w:cs="Times New Roman"/>
          <w:color w:val="000000"/>
          <w:sz w:val="24"/>
          <w:szCs w:val="24"/>
          <w:lang w:val="en-US"/>
        </w:rPr>
        <w:t>;</w:t>
      </w:r>
      <w:r w:rsidRPr="00270466">
        <w:rPr>
          <w:rFonts w:ascii="Times New Roman" w:hAnsi="Times New Roman" w:cs="Times New Roman"/>
          <w:color w:val="000000"/>
          <w:sz w:val="24"/>
          <w:szCs w:val="24"/>
          <w:lang w:val="en-US"/>
        </w:rPr>
        <w:t xml:space="preserve"> soil, subsoil, water, air, climate and the landscape, material assets and cultural heritage, including the interaction of those factors and their long-term and cumulative consequences.</w:t>
      </w:r>
    </w:p>
    <w:p w:rsidR="00256B06" w:rsidRPr="00270466" w:rsidRDefault="00552770" w:rsidP="00552770">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The </w:t>
      </w:r>
      <w:r w:rsidRPr="00270466">
        <w:rPr>
          <w:rFonts w:ascii="Times New Roman" w:hAnsi="Times New Roman" w:cs="Times New Roman"/>
          <w:b/>
          <w:color w:val="000000"/>
          <w:sz w:val="24"/>
          <w:szCs w:val="24"/>
          <w:lang w:val="en-US"/>
        </w:rPr>
        <w:t>EIA procedure</w:t>
      </w:r>
      <w:r w:rsidRPr="00270466">
        <w:rPr>
          <w:rFonts w:ascii="Times New Roman" w:hAnsi="Times New Roman" w:cs="Times New Roman"/>
          <w:color w:val="000000"/>
          <w:sz w:val="24"/>
          <w:szCs w:val="24"/>
          <w:lang w:val="en-US"/>
        </w:rPr>
        <w:t xml:space="preserve"> will be preceded by a </w:t>
      </w:r>
      <w:r w:rsidRPr="00270466">
        <w:rPr>
          <w:rFonts w:ascii="Times New Roman" w:hAnsi="Times New Roman" w:cs="Times New Roman"/>
          <w:color w:val="000000"/>
          <w:sz w:val="24"/>
          <w:szCs w:val="24"/>
          <w:u w:val="single"/>
          <w:lang w:val="en-US"/>
        </w:rPr>
        <w:t>preliminary</w:t>
      </w:r>
      <w:r w:rsidR="00256B06" w:rsidRPr="00270466">
        <w:rPr>
          <w:rFonts w:ascii="Times New Roman" w:hAnsi="Times New Roman" w:cs="Times New Roman"/>
          <w:color w:val="000000"/>
          <w:sz w:val="24"/>
          <w:szCs w:val="24"/>
          <w:u w:val="single"/>
          <w:lang w:val="en-US"/>
        </w:rPr>
        <w:t xml:space="preserve"> environmental</w:t>
      </w:r>
      <w:r w:rsidRPr="00270466">
        <w:rPr>
          <w:rFonts w:ascii="Times New Roman" w:hAnsi="Times New Roman" w:cs="Times New Roman"/>
          <w:color w:val="000000"/>
          <w:sz w:val="24"/>
          <w:szCs w:val="24"/>
          <w:u w:val="single"/>
          <w:lang w:val="en-US"/>
        </w:rPr>
        <w:t xml:space="preserve"> assessment</w:t>
      </w:r>
      <w:r w:rsidRPr="00270466">
        <w:rPr>
          <w:rFonts w:ascii="Times New Roman" w:hAnsi="Times New Roman" w:cs="Times New Roman"/>
          <w:color w:val="000000"/>
          <w:sz w:val="24"/>
          <w:szCs w:val="24"/>
          <w:lang w:val="en-US"/>
        </w:rPr>
        <w:t xml:space="preserve"> (</w:t>
      </w:r>
      <w:r w:rsidRPr="00270466">
        <w:rPr>
          <w:rFonts w:ascii="Times New Roman" w:hAnsi="Times New Roman" w:cs="Times New Roman"/>
          <w:sz w:val="24"/>
          <w:szCs w:val="24"/>
          <w:lang w:val="en-US"/>
        </w:rPr>
        <w:t xml:space="preserve">hereafter, referenced as – </w:t>
      </w:r>
      <w:r w:rsidRPr="00270466">
        <w:rPr>
          <w:rFonts w:ascii="Times New Roman" w:hAnsi="Times New Roman" w:cs="Times New Roman"/>
          <w:i/>
          <w:sz w:val="24"/>
          <w:szCs w:val="24"/>
          <w:lang w:val="en-US"/>
        </w:rPr>
        <w:t>P</w:t>
      </w:r>
      <w:r w:rsidR="00256B06" w:rsidRPr="00270466">
        <w:rPr>
          <w:rFonts w:ascii="Times New Roman" w:hAnsi="Times New Roman" w:cs="Times New Roman"/>
          <w:i/>
          <w:sz w:val="24"/>
          <w:szCs w:val="24"/>
          <w:lang w:val="en-US"/>
        </w:rPr>
        <w:t>E</w:t>
      </w:r>
      <w:r w:rsidRPr="00270466">
        <w:rPr>
          <w:rFonts w:ascii="Times New Roman" w:hAnsi="Times New Roman" w:cs="Times New Roman"/>
          <w:i/>
          <w:sz w:val="24"/>
          <w:szCs w:val="24"/>
          <w:lang w:val="en-US"/>
        </w:rPr>
        <w:t>A</w:t>
      </w:r>
      <w:r w:rsidRPr="00270466">
        <w:rPr>
          <w:rFonts w:ascii="Times New Roman" w:hAnsi="Times New Roman" w:cs="Times New Roman"/>
          <w:color w:val="000000"/>
          <w:sz w:val="24"/>
          <w:szCs w:val="24"/>
          <w:lang w:val="en-US"/>
        </w:rPr>
        <w:t xml:space="preserve">) of the planned activity, to be carried out on the basis of the request, submitted by the </w:t>
      </w:r>
      <w:r w:rsidR="0056556A" w:rsidRPr="00270466">
        <w:rPr>
          <w:rFonts w:ascii="Times New Roman" w:hAnsi="Times New Roman" w:cs="Times New Roman"/>
          <w:color w:val="000000"/>
          <w:sz w:val="24"/>
          <w:szCs w:val="24"/>
          <w:lang w:val="en-US"/>
        </w:rPr>
        <w:t xml:space="preserve">project </w:t>
      </w:r>
      <w:r w:rsidRPr="00270466">
        <w:rPr>
          <w:rFonts w:ascii="Times New Roman" w:hAnsi="Times New Roman" w:cs="Times New Roman"/>
          <w:color w:val="000000"/>
          <w:sz w:val="24"/>
          <w:szCs w:val="24"/>
          <w:lang w:val="en-US"/>
        </w:rPr>
        <w:t>initiator</w:t>
      </w:r>
      <w:r w:rsidR="0056556A" w:rsidRPr="00270466">
        <w:rPr>
          <w:rFonts w:ascii="Times New Roman" w:hAnsi="Times New Roman" w:cs="Times New Roman"/>
          <w:color w:val="000000"/>
          <w:sz w:val="24"/>
          <w:szCs w:val="24"/>
          <w:lang w:val="en-US"/>
        </w:rPr>
        <w:t>/</w:t>
      </w:r>
      <w:r w:rsidR="00933A60" w:rsidRPr="00270466">
        <w:rPr>
          <w:rFonts w:ascii="Times New Roman" w:hAnsi="Times New Roman" w:cs="Times New Roman"/>
          <w:color w:val="000000"/>
          <w:sz w:val="24"/>
          <w:szCs w:val="24"/>
          <w:lang w:val="en-US"/>
        </w:rPr>
        <w:t xml:space="preserve"> holder</w:t>
      </w:r>
      <w:r w:rsidRPr="00270466">
        <w:rPr>
          <w:rFonts w:ascii="Times New Roman" w:hAnsi="Times New Roman" w:cs="Times New Roman"/>
          <w:color w:val="000000"/>
          <w:sz w:val="24"/>
          <w:szCs w:val="24"/>
          <w:lang w:val="en-US"/>
        </w:rPr>
        <w:t xml:space="preserve">. </w:t>
      </w:r>
    </w:p>
    <w:p w:rsidR="00256B06" w:rsidRPr="00270466" w:rsidRDefault="00256B06" w:rsidP="00256B06">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purpose of the PEA is to identify the planned projects and activities that require EIA and to exclude, from the EIA process, the proposals that have a minor impact and for which the EIA is not required.</w:t>
      </w:r>
    </w:p>
    <w:p w:rsidR="00552770" w:rsidRPr="00270466" w:rsidRDefault="00552770" w:rsidP="00552770">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Following the </w:t>
      </w:r>
      <w:r w:rsidR="00256B06" w:rsidRPr="00270466">
        <w:rPr>
          <w:rFonts w:ascii="Times New Roman" w:hAnsi="Times New Roman" w:cs="Times New Roman"/>
          <w:color w:val="000000"/>
          <w:sz w:val="24"/>
          <w:szCs w:val="24"/>
          <w:lang w:val="en-US"/>
        </w:rPr>
        <w:t>PEA</w:t>
      </w:r>
      <w:r w:rsidRPr="00270466">
        <w:rPr>
          <w:rFonts w:ascii="Times New Roman" w:hAnsi="Times New Roman" w:cs="Times New Roman"/>
          <w:color w:val="000000"/>
          <w:sz w:val="24"/>
          <w:szCs w:val="24"/>
          <w:lang w:val="en-US"/>
        </w:rPr>
        <w:t xml:space="preserve">, the competent authority decides </w:t>
      </w:r>
      <w:r w:rsidR="0056556A" w:rsidRPr="00270466">
        <w:rPr>
          <w:rFonts w:ascii="Times New Roman" w:hAnsi="Times New Roman" w:cs="Times New Roman"/>
          <w:color w:val="000000"/>
          <w:sz w:val="24"/>
          <w:szCs w:val="24"/>
          <w:lang w:val="en-US"/>
        </w:rPr>
        <w:t>whether</w:t>
      </w:r>
      <w:r w:rsidRPr="00270466">
        <w:rPr>
          <w:rFonts w:ascii="Times New Roman" w:hAnsi="Times New Roman" w:cs="Times New Roman"/>
          <w:color w:val="000000"/>
          <w:sz w:val="24"/>
          <w:szCs w:val="24"/>
          <w:lang w:val="en-US"/>
        </w:rPr>
        <w:t xml:space="preserve"> the</w:t>
      </w:r>
      <w:r w:rsidR="0056556A" w:rsidRPr="00270466">
        <w:rPr>
          <w:rFonts w:ascii="Times New Roman" w:hAnsi="Times New Roman" w:cs="Times New Roman"/>
          <w:color w:val="000000"/>
          <w:sz w:val="24"/>
          <w:szCs w:val="24"/>
          <w:lang w:val="en-US"/>
        </w:rPr>
        <w:t>re is a</w:t>
      </w:r>
      <w:r w:rsidRPr="00270466">
        <w:rPr>
          <w:rFonts w:ascii="Times New Roman" w:hAnsi="Times New Roman" w:cs="Times New Roman"/>
          <w:color w:val="000000"/>
          <w:sz w:val="24"/>
          <w:szCs w:val="24"/>
          <w:lang w:val="en-US"/>
        </w:rPr>
        <w:t xml:space="preserve"> need to evaluate the planned activity </w:t>
      </w:r>
      <w:r w:rsidR="00817214" w:rsidRPr="00270466">
        <w:rPr>
          <w:rFonts w:ascii="Times New Roman" w:hAnsi="Times New Roman" w:cs="Times New Roman"/>
          <w:color w:val="000000"/>
          <w:sz w:val="24"/>
          <w:szCs w:val="24"/>
          <w:lang w:val="en-US"/>
        </w:rPr>
        <w:t>or if it the project initiator</w:t>
      </w:r>
      <w:r w:rsidR="0056556A" w:rsidRPr="00270466">
        <w:rPr>
          <w:rFonts w:ascii="Times New Roman" w:hAnsi="Times New Roman" w:cs="Times New Roman"/>
          <w:color w:val="000000"/>
          <w:sz w:val="24"/>
          <w:szCs w:val="24"/>
          <w:lang w:val="en-US"/>
        </w:rPr>
        <w:t>/holder</w:t>
      </w:r>
      <w:r w:rsidR="00817214" w:rsidRPr="00270466">
        <w:rPr>
          <w:rFonts w:ascii="Times New Roman" w:hAnsi="Times New Roman" w:cs="Times New Roman"/>
          <w:color w:val="000000"/>
          <w:sz w:val="24"/>
          <w:szCs w:val="24"/>
          <w:lang w:val="en-US"/>
        </w:rPr>
        <w:t xml:space="preserve"> can </w:t>
      </w:r>
      <w:r w:rsidRPr="00270466">
        <w:rPr>
          <w:rFonts w:ascii="Times New Roman" w:hAnsi="Times New Roman" w:cs="Times New Roman"/>
          <w:color w:val="000000"/>
          <w:sz w:val="24"/>
          <w:szCs w:val="24"/>
          <w:lang w:val="en-US"/>
        </w:rPr>
        <w:t>deve</w:t>
      </w:r>
      <w:r w:rsidR="0056556A" w:rsidRPr="00270466">
        <w:rPr>
          <w:rFonts w:ascii="Times New Roman" w:hAnsi="Times New Roman" w:cs="Times New Roman"/>
          <w:color w:val="000000"/>
          <w:sz w:val="24"/>
          <w:szCs w:val="24"/>
          <w:lang w:val="en-US"/>
        </w:rPr>
        <w:t>lop the technical documentation</w:t>
      </w:r>
      <w:r w:rsidRPr="00270466">
        <w:rPr>
          <w:rFonts w:ascii="Times New Roman" w:hAnsi="Times New Roman" w:cs="Times New Roman"/>
          <w:color w:val="000000"/>
          <w:sz w:val="24"/>
          <w:szCs w:val="24"/>
          <w:lang w:val="en-US"/>
        </w:rPr>
        <w:t xml:space="preserve"> subject to state environmental expertise. </w:t>
      </w:r>
      <w:r w:rsidR="004A7532" w:rsidRPr="00270466">
        <w:rPr>
          <w:rFonts w:ascii="Times New Roman" w:hAnsi="Times New Roman" w:cs="Times New Roman"/>
          <w:color w:val="000000"/>
          <w:sz w:val="24"/>
          <w:szCs w:val="24"/>
          <w:lang w:val="en-US"/>
        </w:rPr>
        <w:t>If</w:t>
      </w:r>
      <w:r w:rsidRPr="00270466">
        <w:rPr>
          <w:rFonts w:ascii="Times New Roman" w:hAnsi="Times New Roman" w:cs="Times New Roman"/>
          <w:color w:val="000000"/>
          <w:sz w:val="24"/>
          <w:szCs w:val="24"/>
          <w:lang w:val="en-US"/>
        </w:rPr>
        <w:t xml:space="preserve"> the decision stipulates the need to assess the environmental impact of the </w:t>
      </w:r>
      <w:r w:rsidRPr="00270466">
        <w:rPr>
          <w:rFonts w:ascii="Times New Roman" w:hAnsi="Times New Roman" w:cs="Times New Roman"/>
          <w:color w:val="000000"/>
          <w:sz w:val="24"/>
          <w:szCs w:val="24"/>
          <w:lang w:val="en-US"/>
        </w:rPr>
        <w:lastRenderedPageBreak/>
        <w:t>planned activity, all subsequent procedures provided by the legislation must be carried out.</w:t>
      </w:r>
      <w:r w:rsidR="004A7532" w:rsidRPr="00270466">
        <w:rPr>
          <w:rFonts w:ascii="Times New Roman" w:hAnsi="Times New Roman" w:cs="Times New Roman"/>
          <w:color w:val="000000"/>
          <w:sz w:val="24"/>
          <w:szCs w:val="24"/>
          <w:lang w:val="en-US"/>
        </w:rPr>
        <w:t xml:space="preserve"> Thus, the planned activity can only be developed if</w:t>
      </w:r>
      <w:r w:rsidR="002E590D" w:rsidRPr="00270466">
        <w:rPr>
          <w:rFonts w:ascii="Times New Roman" w:hAnsi="Times New Roman" w:cs="Times New Roman"/>
          <w:color w:val="000000"/>
          <w:sz w:val="24"/>
          <w:szCs w:val="24"/>
          <w:lang w:val="en-US"/>
        </w:rPr>
        <w:t xml:space="preserve"> certain</w:t>
      </w:r>
      <w:r w:rsidR="004A7532" w:rsidRPr="00270466">
        <w:rPr>
          <w:rFonts w:ascii="Times New Roman" w:hAnsi="Times New Roman" w:cs="Times New Roman"/>
          <w:color w:val="000000"/>
          <w:sz w:val="24"/>
          <w:szCs w:val="24"/>
          <w:lang w:val="en-US"/>
        </w:rPr>
        <w:t xml:space="preserve"> conditions</w:t>
      </w:r>
      <w:r w:rsidR="0056556A" w:rsidRPr="00270466">
        <w:rPr>
          <w:rFonts w:ascii="Times New Roman" w:hAnsi="Times New Roman" w:cs="Times New Roman"/>
          <w:color w:val="000000"/>
          <w:sz w:val="24"/>
          <w:szCs w:val="24"/>
          <w:lang w:val="en-US"/>
        </w:rPr>
        <w:t>,</w:t>
      </w:r>
      <w:r w:rsidR="002E590D" w:rsidRPr="00270466">
        <w:rPr>
          <w:rFonts w:ascii="Times New Roman" w:hAnsi="Times New Roman" w:cs="Times New Roman"/>
          <w:color w:val="000000"/>
          <w:sz w:val="24"/>
          <w:szCs w:val="24"/>
          <w:lang w:val="en-US"/>
        </w:rPr>
        <w:t xml:space="preserve"> meant</w:t>
      </w:r>
      <w:r w:rsidR="004A7532" w:rsidRPr="00270466">
        <w:rPr>
          <w:rFonts w:ascii="Times New Roman" w:hAnsi="Times New Roman" w:cs="Times New Roman"/>
          <w:color w:val="000000"/>
          <w:sz w:val="24"/>
          <w:szCs w:val="24"/>
          <w:lang w:val="en-US"/>
        </w:rPr>
        <w:t xml:space="preserve"> to reduce the negative</w:t>
      </w:r>
      <w:r w:rsidR="002E590D" w:rsidRPr="00270466">
        <w:rPr>
          <w:rFonts w:ascii="Times New Roman" w:hAnsi="Times New Roman" w:cs="Times New Roman"/>
          <w:color w:val="000000"/>
          <w:sz w:val="24"/>
          <w:szCs w:val="24"/>
          <w:lang w:val="en-US"/>
        </w:rPr>
        <w:t xml:space="preserve"> effects, as well as all the consequences on human health and </w:t>
      </w:r>
      <w:r w:rsidR="0056556A" w:rsidRPr="00270466">
        <w:rPr>
          <w:rFonts w:ascii="Times New Roman" w:hAnsi="Times New Roman" w:cs="Times New Roman"/>
          <w:color w:val="000000"/>
          <w:sz w:val="24"/>
          <w:szCs w:val="24"/>
          <w:lang w:val="en-US"/>
        </w:rPr>
        <w:t>environment,</w:t>
      </w:r>
      <w:r w:rsidR="002E590D" w:rsidRPr="00270466">
        <w:rPr>
          <w:rFonts w:ascii="Times New Roman" w:hAnsi="Times New Roman" w:cs="Times New Roman"/>
          <w:color w:val="000000"/>
          <w:sz w:val="24"/>
          <w:szCs w:val="24"/>
          <w:lang w:val="en-US"/>
        </w:rPr>
        <w:t xml:space="preserve"> are taken into account. </w:t>
      </w:r>
    </w:p>
    <w:p w:rsidR="002E590D" w:rsidRPr="00270466" w:rsidRDefault="002E590D" w:rsidP="002E590D">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At the same time, in accordance to Art</w:t>
      </w:r>
      <w:r w:rsidR="0056556A" w:rsidRPr="00270466">
        <w:rPr>
          <w:rFonts w:ascii="Times New Roman" w:hAnsi="Times New Roman" w:cs="Times New Roman"/>
          <w:color w:val="000000"/>
          <w:sz w:val="24"/>
          <w:szCs w:val="24"/>
          <w:lang w:val="en-US"/>
        </w:rPr>
        <w:t>.</w:t>
      </w:r>
      <w:r w:rsidRPr="00270466">
        <w:rPr>
          <w:rFonts w:ascii="Times New Roman" w:hAnsi="Times New Roman" w:cs="Times New Roman"/>
          <w:color w:val="000000"/>
          <w:sz w:val="24"/>
          <w:szCs w:val="24"/>
          <w:lang w:val="en-US"/>
        </w:rPr>
        <w:t xml:space="preserve"> 4 of the Law on EIA, there have been defined 2 groups of planned activities. First group implies a list of planned activities that are subject to a mandatory EIA (Annex 1 to the Law on EIA) and the second group contains activities for which there should be determined a need for EIA (Annex 2 to the Law on EIA). </w:t>
      </w:r>
    </w:p>
    <w:p w:rsidR="002E590D" w:rsidRPr="00270466" w:rsidRDefault="002E590D" w:rsidP="002E590D">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Therefore, if the planned activity or project is mentioned within the Annex 1 or 2 of the Law on EIA, the initiator must present</w:t>
      </w:r>
      <w:r w:rsidR="0056556A" w:rsidRPr="00270466">
        <w:rPr>
          <w:rFonts w:ascii="Times New Roman" w:hAnsi="Times New Roman" w:cs="Times New Roman"/>
          <w:color w:val="000000"/>
          <w:sz w:val="24"/>
          <w:szCs w:val="24"/>
          <w:lang w:val="en-US"/>
        </w:rPr>
        <w:t xml:space="preserve"> the competent authority a</w:t>
      </w:r>
      <w:r w:rsidRPr="00270466">
        <w:rPr>
          <w:rFonts w:ascii="Times New Roman" w:hAnsi="Times New Roman" w:cs="Times New Roman"/>
          <w:color w:val="000000"/>
          <w:sz w:val="24"/>
          <w:szCs w:val="24"/>
          <w:lang w:val="en-US"/>
        </w:rPr>
        <w:t xml:space="preserve"> request to undergo a PEA in order to determine the necessity to perform EIA.</w:t>
      </w:r>
    </w:p>
    <w:p w:rsidR="006C490E" w:rsidRPr="00270466" w:rsidRDefault="00B92FEA" w:rsidP="006C490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Before starting to</w:t>
      </w:r>
      <w:r w:rsidR="006C490E" w:rsidRPr="00270466">
        <w:rPr>
          <w:rFonts w:ascii="Times New Roman" w:hAnsi="Times New Roman" w:cs="Times New Roman"/>
          <w:color w:val="000000"/>
          <w:sz w:val="24"/>
          <w:szCs w:val="24"/>
          <w:lang w:val="en-US"/>
        </w:rPr>
        <w:t xml:space="preserve"> fulfil and submit the request</w:t>
      </w:r>
      <w:r w:rsidRPr="00270466">
        <w:rPr>
          <w:rFonts w:ascii="Times New Roman" w:hAnsi="Times New Roman" w:cs="Times New Roman"/>
          <w:color w:val="000000"/>
          <w:sz w:val="24"/>
          <w:szCs w:val="24"/>
          <w:lang w:val="en-US"/>
        </w:rPr>
        <w:t xml:space="preserve"> for PEA, </w:t>
      </w:r>
      <w:r w:rsidR="006C490E" w:rsidRPr="00270466">
        <w:rPr>
          <w:rFonts w:ascii="Times New Roman" w:hAnsi="Times New Roman" w:cs="Times New Roman"/>
          <w:color w:val="000000"/>
          <w:sz w:val="24"/>
          <w:szCs w:val="24"/>
          <w:lang w:val="en-US"/>
        </w:rPr>
        <w:t>the</w:t>
      </w:r>
      <w:r w:rsidRPr="00270466">
        <w:rPr>
          <w:rFonts w:ascii="Times New Roman" w:hAnsi="Times New Roman" w:cs="Times New Roman"/>
          <w:color w:val="000000"/>
          <w:sz w:val="24"/>
          <w:szCs w:val="24"/>
          <w:lang w:val="en-US"/>
        </w:rPr>
        <w:t xml:space="preserve"> initiator</w:t>
      </w:r>
      <w:r w:rsidR="0056556A" w:rsidRPr="00270466">
        <w:rPr>
          <w:rFonts w:ascii="Times New Roman" w:hAnsi="Times New Roman" w:cs="Times New Roman"/>
          <w:color w:val="000000"/>
          <w:sz w:val="24"/>
          <w:szCs w:val="24"/>
          <w:lang w:val="en-US"/>
        </w:rPr>
        <w:t>/project holder</w:t>
      </w:r>
      <w:r w:rsidR="006C490E" w:rsidRPr="00270466">
        <w:rPr>
          <w:rFonts w:ascii="Times New Roman" w:hAnsi="Times New Roman" w:cs="Times New Roman"/>
          <w:color w:val="000000"/>
          <w:sz w:val="24"/>
          <w:szCs w:val="24"/>
          <w:lang w:val="en-US"/>
        </w:rPr>
        <w:t xml:space="preserve"> </w:t>
      </w:r>
      <w:r w:rsidRPr="00270466">
        <w:rPr>
          <w:rFonts w:ascii="Times New Roman" w:hAnsi="Times New Roman" w:cs="Times New Roman"/>
          <w:color w:val="000000"/>
          <w:sz w:val="24"/>
          <w:szCs w:val="24"/>
          <w:lang w:val="en-US"/>
        </w:rPr>
        <w:t xml:space="preserve">should elaborate and approve a </w:t>
      </w:r>
      <w:r w:rsidR="006C490E" w:rsidRPr="00270466">
        <w:rPr>
          <w:rFonts w:ascii="Times New Roman" w:hAnsi="Times New Roman" w:cs="Times New Roman"/>
          <w:color w:val="000000"/>
          <w:sz w:val="24"/>
          <w:szCs w:val="24"/>
          <w:lang w:val="en-US"/>
        </w:rPr>
        <w:t>feasibility study on the planned activity.</w:t>
      </w:r>
    </w:p>
    <w:p w:rsidR="00C5731F" w:rsidRPr="00270466" w:rsidRDefault="006C490E" w:rsidP="00C5731F">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competent authority decides whether the EIA should be carried out or not based on the information provided within the request for the PEA.</w:t>
      </w:r>
      <w:r w:rsidR="00C5731F" w:rsidRPr="00270466">
        <w:rPr>
          <w:rFonts w:ascii="Times New Roman" w:hAnsi="Times New Roman" w:cs="Times New Roman"/>
          <w:color w:val="000000"/>
          <w:sz w:val="24"/>
          <w:szCs w:val="24"/>
          <w:lang w:val="en-US"/>
        </w:rPr>
        <w:t xml:space="preserve"> The request will contain information on the planned activity and at least two (alternative) solutions regarding the place and type of technologies used, indicating the possible impact on the environment and the social and economic aspects of this impact. The content of the r</w:t>
      </w:r>
      <w:r w:rsidR="00E00BDA" w:rsidRPr="00270466">
        <w:rPr>
          <w:rFonts w:ascii="Times New Roman" w:hAnsi="Times New Roman" w:cs="Times New Roman"/>
          <w:color w:val="000000"/>
          <w:sz w:val="24"/>
          <w:szCs w:val="24"/>
          <w:lang w:val="en-US"/>
        </w:rPr>
        <w:t>equest for planned activity is mentioned</w:t>
      </w:r>
      <w:r w:rsidR="00C5731F" w:rsidRPr="00270466">
        <w:rPr>
          <w:rFonts w:ascii="Times New Roman" w:hAnsi="Times New Roman" w:cs="Times New Roman"/>
          <w:color w:val="000000"/>
          <w:sz w:val="24"/>
          <w:szCs w:val="24"/>
          <w:lang w:val="en-US"/>
        </w:rPr>
        <w:t xml:space="preserve"> in Annex no. 3</w:t>
      </w:r>
      <w:r w:rsidR="00E00BDA" w:rsidRPr="00270466">
        <w:rPr>
          <w:rFonts w:ascii="Times New Roman" w:hAnsi="Times New Roman" w:cs="Times New Roman"/>
          <w:color w:val="000000"/>
          <w:sz w:val="24"/>
          <w:szCs w:val="24"/>
          <w:lang w:val="en-US"/>
        </w:rPr>
        <w:t xml:space="preserve"> to Law on EIA</w:t>
      </w:r>
      <w:r w:rsidR="00C5731F" w:rsidRPr="00270466">
        <w:rPr>
          <w:rFonts w:ascii="Times New Roman" w:hAnsi="Times New Roman" w:cs="Times New Roman"/>
          <w:color w:val="000000"/>
          <w:sz w:val="24"/>
          <w:szCs w:val="24"/>
          <w:lang w:val="en-US"/>
        </w:rPr>
        <w:t>.</w:t>
      </w:r>
    </w:p>
    <w:p w:rsidR="00E00BDA" w:rsidRPr="00270466" w:rsidRDefault="00E00BDA"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If the information provided wit</w:t>
      </w:r>
      <w:r w:rsidR="0056556A" w:rsidRPr="00270466">
        <w:rPr>
          <w:rFonts w:ascii="Times New Roman" w:hAnsi="Times New Roman" w:cs="Times New Roman"/>
          <w:color w:val="000000"/>
          <w:sz w:val="24"/>
          <w:szCs w:val="24"/>
          <w:lang w:val="en-US"/>
        </w:rPr>
        <w:t>hin the request is complete</w:t>
      </w:r>
      <w:r w:rsidRPr="00270466">
        <w:rPr>
          <w:rFonts w:ascii="Times New Roman" w:hAnsi="Times New Roman" w:cs="Times New Roman"/>
          <w:color w:val="000000"/>
          <w:sz w:val="24"/>
          <w:szCs w:val="24"/>
          <w:lang w:val="en-US"/>
        </w:rPr>
        <w:t>, the request is registered in the electronic register</w:t>
      </w:r>
      <w:r w:rsidR="0098748F" w:rsidRPr="00270466">
        <w:rPr>
          <w:rFonts w:ascii="Times New Roman" w:hAnsi="Times New Roman" w:cs="Times New Roman"/>
          <w:color w:val="000000"/>
          <w:sz w:val="24"/>
          <w:szCs w:val="24"/>
          <w:lang w:val="en-US"/>
        </w:rPr>
        <w:t>, kept</w:t>
      </w:r>
      <w:r w:rsidRPr="00270466">
        <w:rPr>
          <w:rFonts w:ascii="Times New Roman" w:hAnsi="Times New Roman" w:cs="Times New Roman"/>
          <w:color w:val="000000"/>
          <w:sz w:val="24"/>
          <w:szCs w:val="24"/>
          <w:lang w:val="en-US"/>
        </w:rPr>
        <w:t xml:space="preserve"> by the competent authority </w:t>
      </w:r>
      <w:r w:rsidR="009467F5" w:rsidRPr="00270466">
        <w:rPr>
          <w:rFonts w:ascii="Times New Roman" w:hAnsi="Times New Roman" w:cs="Times New Roman"/>
          <w:color w:val="000000"/>
          <w:sz w:val="24"/>
          <w:szCs w:val="24"/>
          <w:lang w:val="en-US"/>
        </w:rPr>
        <w:t>and open to</w:t>
      </w:r>
      <w:r w:rsidRPr="00270466">
        <w:rPr>
          <w:rFonts w:ascii="Times New Roman" w:hAnsi="Times New Roman" w:cs="Times New Roman"/>
          <w:color w:val="000000"/>
          <w:sz w:val="24"/>
          <w:szCs w:val="24"/>
          <w:lang w:val="en-US"/>
        </w:rPr>
        <w:t xml:space="preserve"> public access. </w:t>
      </w:r>
    </w:p>
    <w:p w:rsidR="00B92FEA" w:rsidRPr="00270466" w:rsidRDefault="00B92FEA" w:rsidP="00B92FEA">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request submitted by the initiator</w:t>
      </w:r>
      <w:r w:rsidR="0098748F" w:rsidRPr="00270466">
        <w:rPr>
          <w:rFonts w:ascii="Times New Roman" w:hAnsi="Times New Roman" w:cs="Times New Roman"/>
          <w:color w:val="000000"/>
          <w:sz w:val="24"/>
          <w:szCs w:val="24"/>
          <w:lang w:val="en-US"/>
        </w:rPr>
        <w:t>/project holder</w:t>
      </w:r>
      <w:r w:rsidRPr="00270466">
        <w:rPr>
          <w:rFonts w:ascii="Times New Roman" w:hAnsi="Times New Roman" w:cs="Times New Roman"/>
          <w:color w:val="000000"/>
          <w:sz w:val="24"/>
          <w:szCs w:val="24"/>
          <w:lang w:val="en-US"/>
        </w:rPr>
        <w:t xml:space="preserve"> shall be examined by the Commission of Experts within 10 working days. </w:t>
      </w:r>
    </w:p>
    <w:p w:rsidR="00E00BDA" w:rsidRPr="00270466" w:rsidRDefault="009467F5" w:rsidP="00E00BDA">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Within 5 days from the date of submission of the request, t</w:t>
      </w:r>
      <w:r w:rsidR="00E00BDA" w:rsidRPr="00270466">
        <w:rPr>
          <w:rFonts w:ascii="Times New Roman" w:hAnsi="Times New Roman" w:cs="Times New Roman"/>
          <w:color w:val="000000"/>
          <w:sz w:val="24"/>
          <w:szCs w:val="24"/>
          <w:lang w:val="en-US"/>
        </w:rPr>
        <w:t>he Competent Authority shall place this information on its official website</w:t>
      </w:r>
      <w:r w:rsidRPr="00270466">
        <w:rPr>
          <w:rFonts w:ascii="Times New Roman" w:hAnsi="Times New Roman" w:cs="Times New Roman"/>
          <w:color w:val="000000"/>
          <w:sz w:val="24"/>
          <w:szCs w:val="24"/>
          <w:lang w:val="en-US"/>
        </w:rPr>
        <w:t xml:space="preserve"> (</w:t>
      </w:r>
      <w:hyperlink r:id="rId5" w:history="1">
        <w:r w:rsidRPr="00270466">
          <w:rPr>
            <w:rStyle w:val="Hyperlink"/>
            <w:rFonts w:ascii="Times New Roman" w:hAnsi="Times New Roman" w:cs="Times New Roman"/>
            <w:sz w:val="24"/>
            <w:szCs w:val="24"/>
            <w:lang w:val="en-US"/>
          </w:rPr>
          <w:t>www.mediu.gov.md</w:t>
        </w:r>
      </w:hyperlink>
      <w:r w:rsidRPr="00270466">
        <w:rPr>
          <w:rFonts w:ascii="Times New Roman" w:hAnsi="Times New Roman" w:cs="Times New Roman"/>
          <w:sz w:val="24"/>
          <w:szCs w:val="24"/>
          <w:lang w:val="en-US"/>
        </w:rPr>
        <w:t>)</w:t>
      </w:r>
      <w:r w:rsidR="00E00BDA" w:rsidRPr="00270466">
        <w:rPr>
          <w:rFonts w:ascii="Times New Roman" w:hAnsi="Times New Roman" w:cs="Times New Roman"/>
          <w:color w:val="000000"/>
          <w:sz w:val="24"/>
          <w:szCs w:val="24"/>
          <w:lang w:val="en-US"/>
        </w:rPr>
        <w:t>.</w:t>
      </w:r>
    </w:p>
    <w:p w:rsidR="00552770" w:rsidRPr="00270466" w:rsidRDefault="006C490E"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In practice, it is to be expected that</w:t>
      </w:r>
      <w:r w:rsidR="00C5731F" w:rsidRPr="00270466">
        <w:rPr>
          <w:rFonts w:ascii="Times New Roman" w:hAnsi="Times New Roman" w:cs="Times New Roman"/>
          <w:color w:val="000000"/>
          <w:sz w:val="24"/>
          <w:szCs w:val="24"/>
          <w:lang w:val="en-US"/>
        </w:rPr>
        <w:t>,</w:t>
      </w:r>
      <w:r w:rsidRPr="00270466">
        <w:rPr>
          <w:rFonts w:ascii="Times New Roman" w:hAnsi="Times New Roman" w:cs="Times New Roman"/>
          <w:color w:val="000000"/>
          <w:sz w:val="24"/>
          <w:szCs w:val="24"/>
          <w:lang w:val="en-US"/>
        </w:rPr>
        <w:t xml:space="preserve"> in mo</w:t>
      </w:r>
      <w:r w:rsidR="00C5731F" w:rsidRPr="00270466">
        <w:rPr>
          <w:rFonts w:ascii="Times New Roman" w:hAnsi="Times New Roman" w:cs="Times New Roman"/>
          <w:color w:val="000000"/>
          <w:sz w:val="24"/>
          <w:szCs w:val="24"/>
          <w:lang w:val="en-US"/>
        </w:rPr>
        <w:t>st cases, the project initiator</w:t>
      </w:r>
      <w:r w:rsidRPr="00270466">
        <w:rPr>
          <w:rFonts w:ascii="Times New Roman" w:hAnsi="Times New Roman" w:cs="Times New Roman"/>
          <w:color w:val="000000"/>
          <w:sz w:val="24"/>
          <w:szCs w:val="24"/>
          <w:lang w:val="en-US"/>
        </w:rPr>
        <w:t xml:space="preserve"> will not be able to provide information on the potential impact characteristics due to lack of </w:t>
      </w:r>
      <w:r w:rsidR="00C5731F" w:rsidRPr="00270466">
        <w:rPr>
          <w:rFonts w:ascii="Times New Roman" w:hAnsi="Times New Roman" w:cs="Times New Roman"/>
          <w:color w:val="000000"/>
          <w:sz w:val="24"/>
          <w:szCs w:val="24"/>
          <w:lang w:val="en-US"/>
        </w:rPr>
        <w:t>specialized</w:t>
      </w:r>
      <w:r w:rsidRPr="00270466">
        <w:rPr>
          <w:rFonts w:ascii="Times New Roman" w:hAnsi="Times New Roman" w:cs="Times New Roman"/>
          <w:color w:val="000000"/>
          <w:sz w:val="24"/>
          <w:szCs w:val="24"/>
          <w:lang w:val="en-US"/>
        </w:rPr>
        <w:t xml:space="preserve"> knowledge. </w:t>
      </w:r>
      <w:r w:rsidR="00C5731F" w:rsidRPr="00270466">
        <w:rPr>
          <w:rFonts w:ascii="Times New Roman" w:hAnsi="Times New Roman" w:cs="Times New Roman"/>
          <w:color w:val="000000"/>
          <w:sz w:val="24"/>
          <w:szCs w:val="24"/>
          <w:lang w:val="en-US"/>
        </w:rPr>
        <w:t>In this case,</w:t>
      </w:r>
      <w:r w:rsidRPr="00270466">
        <w:rPr>
          <w:rFonts w:ascii="Times New Roman" w:hAnsi="Times New Roman" w:cs="Times New Roman"/>
          <w:color w:val="000000"/>
          <w:sz w:val="24"/>
          <w:szCs w:val="24"/>
          <w:lang w:val="en-US"/>
        </w:rPr>
        <w:t xml:space="preserve"> the </w:t>
      </w:r>
      <w:r w:rsidR="00C5731F" w:rsidRPr="00270466">
        <w:rPr>
          <w:rFonts w:ascii="Times New Roman" w:hAnsi="Times New Roman" w:cs="Times New Roman"/>
          <w:color w:val="000000"/>
          <w:sz w:val="24"/>
          <w:szCs w:val="24"/>
          <w:lang w:val="en-US"/>
        </w:rPr>
        <w:t>site</w:t>
      </w:r>
      <w:r w:rsidRPr="00270466">
        <w:rPr>
          <w:rFonts w:ascii="Times New Roman" w:hAnsi="Times New Roman" w:cs="Times New Roman"/>
          <w:color w:val="000000"/>
          <w:sz w:val="24"/>
          <w:szCs w:val="24"/>
          <w:lang w:val="en-US"/>
        </w:rPr>
        <w:t xml:space="preserve"> visits take place, discussions </w:t>
      </w:r>
      <w:r w:rsidR="00C5731F" w:rsidRPr="00270466">
        <w:rPr>
          <w:rFonts w:ascii="Times New Roman" w:hAnsi="Times New Roman" w:cs="Times New Roman"/>
          <w:color w:val="000000"/>
          <w:sz w:val="24"/>
          <w:szCs w:val="24"/>
          <w:lang w:val="en-US"/>
        </w:rPr>
        <w:t>are</w:t>
      </w:r>
      <w:r w:rsidRPr="00270466">
        <w:rPr>
          <w:rFonts w:ascii="Times New Roman" w:hAnsi="Times New Roman" w:cs="Times New Roman"/>
          <w:color w:val="000000"/>
          <w:sz w:val="24"/>
          <w:szCs w:val="24"/>
          <w:lang w:val="en-US"/>
        </w:rPr>
        <w:t xml:space="preserve"> held between the competent authority, the project initiator</w:t>
      </w:r>
      <w:r w:rsidR="00C5731F" w:rsidRPr="00270466">
        <w:rPr>
          <w:rFonts w:ascii="Times New Roman" w:hAnsi="Times New Roman" w:cs="Times New Roman"/>
          <w:color w:val="000000"/>
          <w:sz w:val="24"/>
          <w:szCs w:val="24"/>
          <w:lang w:val="en-US"/>
        </w:rPr>
        <w:t>, the members of the Commission of experts</w:t>
      </w:r>
      <w:r w:rsidRPr="00270466">
        <w:rPr>
          <w:rFonts w:ascii="Times New Roman" w:hAnsi="Times New Roman" w:cs="Times New Roman"/>
          <w:color w:val="000000"/>
          <w:sz w:val="24"/>
          <w:szCs w:val="24"/>
          <w:lang w:val="en-US"/>
        </w:rPr>
        <w:t>, and other organizations, including the public. They can make an important contribution to identifying any possible local concerns about the project.</w:t>
      </w:r>
    </w:p>
    <w:p w:rsidR="00552770" w:rsidRPr="00270466" w:rsidRDefault="00505D5E"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If at the time the request is submitted, the subject of the planned activity is not included in the list of activities within the annex no. 1 and no. 2 of the Law on EIA, the Secretary of the Commission in coordination with the President of the Commission shall return the request and issue a certificate of return.</w:t>
      </w:r>
    </w:p>
    <w:p w:rsidR="00505D5E" w:rsidRPr="00270466" w:rsidRDefault="00505D5E" w:rsidP="00505D5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The competent authority </w:t>
      </w:r>
      <w:r w:rsidR="0098748F" w:rsidRPr="00270466">
        <w:rPr>
          <w:rFonts w:ascii="Times New Roman" w:hAnsi="Times New Roman" w:cs="Times New Roman"/>
          <w:color w:val="000000"/>
          <w:sz w:val="24"/>
          <w:szCs w:val="24"/>
          <w:lang w:val="en-US"/>
        </w:rPr>
        <w:t xml:space="preserve">examines </w:t>
      </w:r>
      <w:r w:rsidRPr="00270466">
        <w:rPr>
          <w:rFonts w:ascii="Times New Roman" w:hAnsi="Times New Roman" w:cs="Times New Roman"/>
          <w:color w:val="000000"/>
          <w:sz w:val="24"/>
          <w:szCs w:val="24"/>
          <w:lang w:val="en-US"/>
        </w:rPr>
        <w:t>the submitted request and all the documents related to it within 10 working days in accordance to criteria stipulated in the Annex no. 4 to Law on EIA.</w:t>
      </w:r>
    </w:p>
    <w:p w:rsidR="00552770" w:rsidRPr="00270466" w:rsidRDefault="00552770" w:rsidP="00A16F13">
      <w:pPr>
        <w:jc w:val="both"/>
        <w:rPr>
          <w:rFonts w:ascii="Times New Roman" w:hAnsi="Times New Roman" w:cs="Times New Roman"/>
          <w:color w:val="000000"/>
          <w:sz w:val="24"/>
          <w:szCs w:val="24"/>
          <w:lang w:val="en-US"/>
        </w:rPr>
      </w:pPr>
    </w:p>
    <w:p w:rsidR="00552770" w:rsidRPr="00270466" w:rsidRDefault="00552770" w:rsidP="00A16F13">
      <w:pPr>
        <w:jc w:val="both"/>
        <w:rPr>
          <w:rFonts w:ascii="Times New Roman" w:hAnsi="Times New Roman" w:cs="Times New Roman"/>
          <w:color w:val="000000"/>
          <w:sz w:val="24"/>
          <w:szCs w:val="24"/>
          <w:lang w:val="en-US"/>
        </w:rPr>
      </w:pPr>
    </w:p>
    <w:p w:rsidR="00552770" w:rsidRPr="00270466" w:rsidRDefault="00552770" w:rsidP="00A16F13">
      <w:pPr>
        <w:jc w:val="both"/>
        <w:rPr>
          <w:rFonts w:ascii="Times New Roman" w:hAnsi="Times New Roman" w:cs="Times New Roman"/>
          <w:color w:val="000000"/>
          <w:sz w:val="24"/>
          <w:szCs w:val="24"/>
          <w:lang w:val="en-US"/>
        </w:rPr>
      </w:pPr>
    </w:p>
    <w:p w:rsidR="00505D5E" w:rsidRPr="00270466" w:rsidRDefault="00505D5E" w:rsidP="00505D5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Following the PEA, the competent authority shall approve one of the following decisions:</w:t>
      </w:r>
    </w:p>
    <w:p w:rsidR="00505D5E" w:rsidRPr="00270466" w:rsidRDefault="00505D5E" w:rsidP="00505D5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A)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planned activity </w:t>
      </w:r>
      <w:r w:rsidR="00817214" w:rsidRPr="00270466">
        <w:rPr>
          <w:rFonts w:ascii="Times New Roman" w:hAnsi="Times New Roman" w:cs="Times New Roman"/>
          <w:color w:val="000000"/>
          <w:sz w:val="24"/>
          <w:szCs w:val="24"/>
          <w:lang w:val="en-US"/>
        </w:rPr>
        <w:t xml:space="preserve">is </w:t>
      </w:r>
      <w:r w:rsidRPr="00270466">
        <w:rPr>
          <w:rFonts w:ascii="Times New Roman" w:hAnsi="Times New Roman" w:cs="Times New Roman"/>
          <w:color w:val="000000"/>
          <w:sz w:val="24"/>
          <w:szCs w:val="24"/>
          <w:lang w:val="en-US"/>
        </w:rPr>
        <w:t xml:space="preserve">subject to </w:t>
      </w:r>
      <w:r w:rsidR="00817214" w:rsidRPr="00270466">
        <w:rPr>
          <w:rFonts w:ascii="Times New Roman" w:hAnsi="Times New Roman" w:cs="Times New Roman"/>
          <w:color w:val="000000"/>
          <w:sz w:val="24"/>
          <w:szCs w:val="24"/>
          <w:lang w:val="en-US"/>
        </w:rPr>
        <w:t>an EIA</w:t>
      </w:r>
      <w:r w:rsidRPr="00270466">
        <w:rPr>
          <w:rFonts w:ascii="Times New Roman" w:hAnsi="Times New Roman" w:cs="Times New Roman"/>
          <w:color w:val="000000"/>
          <w:sz w:val="24"/>
          <w:szCs w:val="24"/>
          <w:lang w:val="en-US"/>
        </w:rPr>
        <w:t xml:space="preserve"> in a cross-border context;</w:t>
      </w:r>
    </w:p>
    <w:p w:rsidR="00505D5E" w:rsidRPr="00270466" w:rsidRDefault="00505D5E" w:rsidP="00505D5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B)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planned activity is </w:t>
      </w:r>
      <w:r w:rsidR="00817214" w:rsidRPr="00270466">
        <w:rPr>
          <w:rFonts w:ascii="Times New Roman" w:hAnsi="Times New Roman" w:cs="Times New Roman"/>
          <w:color w:val="000000"/>
          <w:sz w:val="24"/>
          <w:szCs w:val="24"/>
          <w:lang w:val="en-US"/>
        </w:rPr>
        <w:t>subject to an</w:t>
      </w:r>
      <w:r w:rsidRPr="00270466">
        <w:rPr>
          <w:rFonts w:ascii="Times New Roman" w:hAnsi="Times New Roman" w:cs="Times New Roman"/>
          <w:color w:val="000000"/>
          <w:sz w:val="24"/>
          <w:szCs w:val="24"/>
          <w:lang w:val="en-US"/>
        </w:rPr>
        <w:t xml:space="preserve"> </w:t>
      </w:r>
      <w:r w:rsidR="00817214" w:rsidRPr="00270466">
        <w:rPr>
          <w:rFonts w:ascii="Times New Roman" w:hAnsi="Times New Roman" w:cs="Times New Roman"/>
          <w:color w:val="000000"/>
          <w:sz w:val="24"/>
          <w:szCs w:val="24"/>
          <w:lang w:val="en-US"/>
        </w:rPr>
        <w:t>EIA</w:t>
      </w:r>
      <w:r w:rsidRPr="00270466">
        <w:rPr>
          <w:rFonts w:ascii="Times New Roman" w:hAnsi="Times New Roman" w:cs="Times New Roman"/>
          <w:color w:val="000000"/>
          <w:sz w:val="24"/>
          <w:szCs w:val="24"/>
          <w:lang w:val="en-US"/>
        </w:rPr>
        <w:t xml:space="preserve"> at national level;</w:t>
      </w:r>
    </w:p>
    <w:p w:rsidR="00505D5E" w:rsidRPr="00270466" w:rsidRDefault="00505D5E" w:rsidP="00505D5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C) </w:t>
      </w:r>
      <w:proofErr w:type="gramStart"/>
      <w:r w:rsidRPr="00270466">
        <w:rPr>
          <w:rFonts w:ascii="Times New Roman" w:hAnsi="Times New Roman" w:cs="Times New Roman"/>
          <w:color w:val="000000"/>
          <w:sz w:val="24"/>
          <w:szCs w:val="24"/>
          <w:lang w:val="en-US"/>
        </w:rPr>
        <w:t>no</w:t>
      </w:r>
      <w:proofErr w:type="gramEnd"/>
      <w:r w:rsidRPr="00270466">
        <w:rPr>
          <w:rFonts w:ascii="Times New Roman" w:hAnsi="Times New Roman" w:cs="Times New Roman"/>
          <w:color w:val="000000"/>
          <w:sz w:val="24"/>
          <w:szCs w:val="24"/>
          <w:lang w:val="en-US"/>
        </w:rPr>
        <w:t xml:space="preserve"> </w:t>
      </w:r>
      <w:r w:rsidR="00817214" w:rsidRPr="00270466">
        <w:rPr>
          <w:rFonts w:ascii="Times New Roman" w:hAnsi="Times New Roman" w:cs="Times New Roman"/>
          <w:color w:val="000000"/>
          <w:sz w:val="24"/>
          <w:szCs w:val="24"/>
          <w:lang w:val="en-US"/>
        </w:rPr>
        <w:t>EIA</w:t>
      </w:r>
      <w:r w:rsidRPr="00270466">
        <w:rPr>
          <w:rFonts w:ascii="Times New Roman" w:hAnsi="Times New Roman" w:cs="Times New Roman"/>
          <w:color w:val="000000"/>
          <w:sz w:val="24"/>
          <w:szCs w:val="24"/>
          <w:lang w:val="en-US"/>
        </w:rPr>
        <w:t xml:space="preserve"> is required.</w:t>
      </w:r>
    </w:p>
    <w:p w:rsidR="00D04497" w:rsidRPr="00270466" w:rsidRDefault="00D04497" w:rsidP="00505D5E">
      <w:pPr>
        <w:jc w:val="both"/>
        <w:rPr>
          <w:rFonts w:ascii="Times New Roman" w:hAnsi="Times New Roman" w:cs="Times New Roman"/>
          <w:color w:val="000000"/>
          <w:sz w:val="24"/>
          <w:szCs w:val="24"/>
          <w:lang w:val="en-US"/>
        </w:rPr>
      </w:pPr>
    </w:p>
    <w:p w:rsidR="00D04497" w:rsidRPr="00270466" w:rsidRDefault="00D04497" w:rsidP="00505D5E">
      <w:pPr>
        <w:jc w:val="both"/>
        <w:rPr>
          <w:rFonts w:ascii="Times New Roman" w:hAnsi="Times New Roman" w:cs="Times New Roman"/>
          <w:b/>
          <w:i/>
          <w:color w:val="000000"/>
          <w:sz w:val="24"/>
          <w:szCs w:val="24"/>
          <w:lang w:val="en-US"/>
        </w:rPr>
      </w:pPr>
      <w:r w:rsidRPr="00270466">
        <w:rPr>
          <w:rFonts w:ascii="Times New Roman" w:hAnsi="Times New Roman" w:cs="Times New Roman"/>
          <w:b/>
          <w:i/>
          <w:color w:val="000000"/>
          <w:sz w:val="24"/>
          <w:szCs w:val="24"/>
          <w:lang w:val="en-US"/>
        </w:rPr>
        <w:t>Figure 1. Decisions approved by the Commission regarding the PEA of the planned activities</w:t>
      </w:r>
    </w:p>
    <w:p w:rsidR="00886A71" w:rsidRPr="00270466" w:rsidRDefault="00886A71" w:rsidP="00A16F13">
      <w:pPr>
        <w:jc w:val="both"/>
        <w:rPr>
          <w:rFonts w:ascii="Times New Roman" w:hAnsi="Times New Roman" w:cs="Times New Roman"/>
          <w:color w:val="000000"/>
          <w:sz w:val="24"/>
          <w:szCs w:val="24"/>
          <w:lang w:val="en-US"/>
        </w:rPr>
      </w:pPr>
      <w:r w:rsidRPr="00270466">
        <w:rPr>
          <w:rFonts w:ascii="Times New Roman" w:hAnsi="Times New Roman" w:cs="Times New Roman"/>
          <w:noProof/>
          <w:color w:val="000000"/>
          <w:sz w:val="24"/>
          <w:szCs w:val="24"/>
          <w:lang w:val="en-US"/>
        </w:rPr>
        <w:drawing>
          <wp:inline distT="0" distB="0" distL="0" distR="0" wp14:anchorId="6FC699A7" wp14:editId="31019D5F">
            <wp:extent cx="6127844" cy="3957850"/>
            <wp:effectExtent l="19050" t="0" r="6350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817214" w:rsidRPr="00270466" w:rsidRDefault="00817214" w:rsidP="00A16F13">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The decision on the PEA is communicated to </w:t>
      </w:r>
      <w:r w:rsidR="00886A71" w:rsidRPr="00270466">
        <w:rPr>
          <w:rFonts w:ascii="Times New Roman" w:hAnsi="Times New Roman" w:cs="Times New Roman"/>
          <w:color w:val="000000"/>
          <w:sz w:val="24"/>
          <w:szCs w:val="24"/>
          <w:lang w:val="en-US"/>
        </w:rPr>
        <w:t>the</w:t>
      </w:r>
      <w:r w:rsidRPr="00270466">
        <w:rPr>
          <w:rFonts w:ascii="Times New Roman" w:hAnsi="Times New Roman" w:cs="Times New Roman"/>
          <w:color w:val="000000"/>
          <w:sz w:val="24"/>
          <w:szCs w:val="24"/>
          <w:lang w:val="en-US"/>
        </w:rPr>
        <w:t xml:space="preserve"> second level </w:t>
      </w:r>
      <w:r w:rsidR="00886A71" w:rsidRPr="00270466">
        <w:rPr>
          <w:rFonts w:ascii="Times New Roman" w:hAnsi="Times New Roman" w:cs="Times New Roman"/>
          <w:color w:val="000000"/>
          <w:sz w:val="24"/>
          <w:szCs w:val="24"/>
          <w:lang w:val="en-US"/>
        </w:rPr>
        <w:t xml:space="preserve">local </w:t>
      </w:r>
      <w:proofErr w:type="gramStart"/>
      <w:r w:rsidR="00886A71" w:rsidRPr="00270466">
        <w:rPr>
          <w:rFonts w:ascii="Times New Roman" w:hAnsi="Times New Roman" w:cs="Times New Roman"/>
          <w:color w:val="000000"/>
          <w:sz w:val="24"/>
          <w:szCs w:val="24"/>
          <w:lang w:val="en-US"/>
        </w:rPr>
        <w:t xml:space="preserve">authority, </w:t>
      </w:r>
      <w:r w:rsidR="0098748F" w:rsidRPr="00270466">
        <w:rPr>
          <w:rFonts w:ascii="Times New Roman" w:hAnsi="Times New Roman" w:cs="Times New Roman"/>
          <w:color w:val="000000"/>
          <w:sz w:val="24"/>
          <w:szCs w:val="24"/>
          <w:lang w:val="en-US"/>
        </w:rPr>
        <w:t>that covers</w:t>
      </w:r>
      <w:r w:rsidR="00886A71" w:rsidRPr="00270466">
        <w:rPr>
          <w:rFonts w:ascii="Times New Roman" w:hAnsi="Times New Roman" w:cs="Times New Roman"/>
          <w:color w:val="000000"/>
          <w:sz w:val="24"/>
          <w:szCs w:val="24"/>
          <w:lang w:val="en-US"/>
        </w:rPr>
        <w:t xml:space="preserve"> the </w:t>
      </w:r>
      <w:r w:rsidRPr="00270466">
        <w:rPr>
          <w:rFonts w:ascii="Times New Roman" w:hAnsi="Times New Roman" w:cs="Times New Roman"/>
          <w:color w:val="000000"/>
          <w:sz w:val="24"/>
          <w:szCs w:val="24"/>
          <w:lang w:val="en-US"/>
        </w:rPr>
        <w:t xml:space="preserve">territory </w:t>
      </w:r>
      <w:r w:rsidR="0098748F" w:rsidRPr="00270466">
        <w:rPr>
          <w:rFonts w:ascii="Times New Roman" w:hAnsi="Times New Roman" w:cs="Times New Roman"/>
          <w:color w:val="000000"/>
          <w:sz w:val="24"/>
          <w:szCs w:val="24"/>
          <w:lang w:val="en-US"/>
        </w:rPr>
        <w:t>where the</w:t>
      </w:r>
      <w:r w:rsidRPr="00270466">
        <w:rPr>
          <w:rFonts w:ascii="Times New Roman" w:hAnsi="Times New Roman" w:cs="Times New Roman"/>
          <w:color w:val="000000"/>
          <w:sz w:val="24"/>
          <w:szCs w:val="24"/>
          <w:lang w:val="en-US"/>
        </w:rPr>
        <w:t xml:space="preserve"> planned activity is</w:t>
      </w:r>
      <w:r w:rsidR="0098748F" w:rsidRPr="00270466">
        <w:rPr>
          <w:rFonts w:ascii="Times New Roman" w:hAnsi="Times New Roman" w:cs="Times New Roman"/>
          <w:color w:val="000000"/>
          <w:sz w:val="24"/>
          <w:szCs w:val="24"/>
          <w:lang w:val="en-US"/>
        </w:rPr>
        <w:t xml:space="preserve"> planned</w:t>
      </w:r>
      <w:r w:rsidRPr="00270466">
        <w:rPr>
          <w:rFonts w:ascii="Times New Roman" w:hAnsi="Times New Roman" w:cs="Times New Roman"/>
          <w:color w:val="000000"/>
          <w:sz w:val="24"/>
          <w:szCs w:val="24"/>
          <w:lang w:val="en-US"/>
        </w:rPr>
        <w:t xml:space="preserve"> to be carried out</w:t>
      </w:r>
      <w:r w:rsidR="00886A71" w:rsidRPr="00270466">
        <w:rPr>
          <w:rFonts w:ascii="Times New Roman" w:hAnsi="Times New Roman" w:cs="Times New Roman"/>
          <w:color w:val="000000"/>
          <w:sz w:val="24"/>
          <w:szCs w:val="24"/>
          <w:lang w:val="en-US"/>
        </w:rPr>
        <w:t>,</w:t>
      </w:r>
      <w:proofErr w:type="gramEnd"/>
      <w:r w:rsidR="00886A71" w:rsidRPr="00270466">
        <w:rPr>
          <w:rFonts w:ascii="Times New Roman" w:hAnsi="Times New Roman" w:cs="Times New Roman"/>
          <w:color w:val="000000"/>
          <w:sz w:val="24"/>
          <w:szCs w:val="24"/>
          <w:lang w:val="en-US"/>
        </w:rPr>
        <w:t xml:space="preserve"> as well as to </w:t>
      </w:r>
      <w:r w:rsidRPr="00270466">
        <w:rPr>
          <w:rFonts w:ascii="Times New Roman" w:hAnsi="Times New Roman" w:cs="Times New Roman"/>
          <w:color w:val="000000"/>
          <w:sz w:val="24"/>
          <w:szCs w:val="24"/>
          <w:lang w:val="en-US"/>
        </w:rPr>
        <w:t>the initiator by placing it on the website of the Ministry</w:t>
      </w:r>
      <w:r w:rsidR="00886A71" w:rsidRPr="00270466">
        <w:rPr>
          <w:rFonts w:ascii="Times New Roman" w:hAnsi="Times New Roman" w:cs="Times New Roman"/>
          <w:color w:val="000000"/>
          <w:sz w:val="24"/>
          <w:szCs w:val="24"/>
          <w:lang w:val="en-US"/>
        </w:rPr>
        <w:t xml:space="preserve"> of Environment (www.mediu.gov.m</w:t>
      </w:r>
      <w:r w:rsidRPr="00270466">
        <w:rPr>
          <w:rFonts w:ascii="Times New Roman" w:hAnsi="Times New Roman" w:cs="Times New Roman"/>
          <w:color w:val="000000"/>
          <w:sz w:val="24"/>
          <w:szCs w:val="24"/>
          <w:lang w:val="en-US"/>
        </w:rPr>
        <w:t>d) within 5 business days from the approval date.</w:t>
      </w:r>
    </w:p>
    <w:p w:rsidR="00270466" w:rsidRDefault="00270466" w:rsidP="00A16F13">
      <w:pPr>
        <w:jc w:val="both"/>
        <w:rPr>
          <w:rFonts w:ascii="Times New Roman" w:hAnsi="Times New Roman" w:cs="Times New Roman"/>
          <w:b/>
          <w:color w:val="000000"/>
          <w:sz w:val="24"/>
          <w:szCs w:val="24"/>
          <w:u w:val="single"/>
          <w:lang w:val="en-US"/>
        </w:rPr>
      </w:pPr>
    </w:p>
    <w:p w:rsidR="00E55FFE" w:rsidRPr="00270466" w:rsidRDefault="00EF3EA4" w:rsidP="00A16F13">
      <w:pPr>
        <w:jc w:val="both"/>
        <w:rPr>
          <w:rFonts w:ascii="Times New Roman" w:hAnsi="Times New Roman" w:cs="Times New Roman"/>
          <w:b/>
          <w:color w:val="000000"/>
          <w:sz w:val="24"/>
          <w:szCs w:val="24"/>
          <w:u w:val="single"/>
          <w:lang w:val="en-US"/>
        </w:rPr>
      </w:pPr>
      <w:r w:rsidRPr="00270466">
        <w:rPr>
          <w:rFonts w:ascii="Times New Roman" w:hAnsi="Times New Roman" w:cs="Times New Roman"/>
          <w:b/>
          <w:color w:val="000000"/>
          <w:sz w:val="24"/>
          <w:szCs w:val="24"/>
          <w:u w:val="single"/>
          <w:lang w:val="en-US"/>
        </w:rPr>
        <w:t xml:space="preserve">II. </w:t>
      </w:r>
      <w:r w:rsidR="00FD1C42" w:rsidRPr="00270466">
        <w:rPr>
          <w:rFonts w:ascii="Times New Roman" w:hAnsi="Times New Roman" w:cs="Times New Roman"/>
          <w:b/>
          <w:color w:val="000000"/>
          <w:sz w:val="24"/>
          <w:szCs w:val="24"/>
          <w:u w:val="single"/>
          <w:lang w:val="en-US"/>
        </w:rPr>
        <w:t>Environmental impact assessment in cross border context</w:t>
      </w:r>
    </w:p>
    <w:p w:rsidR="008D40BE" w:rsidRPr="00270466" w:rsidRDefault="008D40BE" w:rsidP="00A16F13">
      <w:pPr>
        <w:jc w:val="both"/>
        <w:rPr>
          <w:rFonts w:ascii="Times New Roman" w:hAnsi="Times New Roman" w:cs="Times New Roman"/>
          <w:b/>
          <w:color w:val="000000"/>
          <w:sz w:val="24"/>
          <w:szCs w:val="24"/>
          <w:u w:val="single"/>
          <w:lang w:val="en-US"/>
        </w:rPr>
      </w:pPr>
      <w:r w:rsidRPr="00270466">
        <w:rPr>
          <w:rFonts w:ascii="Times New Roman" w:hAnsi="Times New Roman" w:cs="Times New Roman"/>
          <w:color w:val="000000"/>
          <w:sz w:val="24"/>
          <w:szCs w:val="24"/>
          <w:lang w:val="en-US"/>
        </w:rPr>
        <w:t>If certain activities with a cross-border impact are planned to be carried out on the territory of the Republic of Moldova</w:t>
      </w:r>
      <w:r w:rsidR="00C777A7" w:rsidRPr="00270466">
        <w:rPr>
          <w:rFonts w:ascii="Times New Roman" w:hAnsi="Times New Roman" w:cs="Times New Roman"/>
          <w:color w:val="000000"/>
          <w:sz w:val="24"/>
          <w:szCs w:val="24"/>
          <w:lang w:val="en-US"/>
        </w:rPr>
        <w:t>,</w:t>
      </w:r>
      <w:r w:rsidRPr="00270466">
        <w:rPr>
          <w:rFonts w:ascii="Times New Roman" w:hAnsi="Times New Roman" w:cs="Times New Roman"/>
          <w:color w:val="000000"/>
          <w:sz w:val="24"/>
          <w:szCs w:val="24"/>
          <w:lang w:val="en-US"/>
        </w:rPr>
        <w:t xml:space="preserve"> or if a planned activity of other states has a significant impact on the environment of the Republic of Moldova, the environmental impact assessment is performed in a cross-border context.</w:t>
      </w:r>
    </w:p>
    <w:p w:rsidR="00A408D0" w:rsidRPr="00270466" w:rsidRDefault="00A408D0" w:rsidP="00A408D0">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Thus, </w:t>
      </w:r>
      <w:r w:rsidR="008D40BE" w:rsidRPr="00270466">
        <w:rPr>
          <w:rFonts w:ascii="Times New Roman" w:hAnsi="Times New Roman" w:cs="Times New Roman"/>
          <w:color w:val="000000"/>
          <w:sz w:val="24"/>
          <w:szCs w:val="24"/>
          <w:lang w:val="en-US"/>
        </w:rPr>
        <w:t xml:space="preserve">under the provisions of the law no. 86, the </w:t>
      </w:r>
      <w:r w:rsidRPr="00270466">
        <w:rPr>
          <w:rFonts w:ascii="Times New Roman" w:hAnsi="Times New Roman" w:cs="Times New Roman"/>
          <w:color w:val="000000"/>
          <w:sz w:val="24"/>
          <w:szCs w:val="24"/>
          <w:lang w:val="en-US"/>
        </w:rPr>
        <w:t xml:space="preserve">EIA is carried out at a cross-border level for activities listed under points 1-16 of the Annex 1 and at a national level for activities listed under points 17-24 of the same Annex. </w:t>
      </w:r>
    </w:p>
    <w:p w:rsidR="00EB6B12" w:rsidRPr="00270466" w:rsidRDefault="00EF3EA4">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Where the Republic of Moldova applies the EIA procedure in a cross-border context, it coordinates and presents the relevant information to other states in accordance with the requirements of the Convention on Environmental Impact Assessment in a Transboundary Context (Espoo Convention) and in accordance with the restrictions of the Law on EIA.</w:t>
      </w:r>
    </w:p>
    <w:p w:rsidR="00EF3EA4" w:rsidRPr="00270466" w:rsidRDefault="00EF3EA4">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In this respect, when the Republic of Moldova is </w:t>
      </w:r>
      <w:r w:rsidR="008015AC" w:rsidRPr="00270466">
        <w:rPr>
          <w:rFonts w:ascii="Times New Roman" w:hAnsi="Times New Roman" w:cs="Times New Roman"/>
          <w:color w:val="000000"/>
          <w:sz w:val="24"/>
          <w:szCs w:val="24"/>
          <w:lang w:val="en-US"/>
        </w:rPr>
        <w:t>the</w:t>
      </w:r>
      <w:r w:rsidRPr="00270466">
        <w:rPr>
          <w:rFonts w:ascii="Times New Roman" w:hAnsi="Times New Roman" w:cs="Times New Roman"/>
          <w:color w:val="000000"/>
          <w:sz w:val="24"/>
          <w:szCs w:val="24"/>
          <w:lang w:val="en-US"/>
        </w:rPr>
        <w:t xml:space="preserve"> part</w:t>
      </w:r>
      <w:r w:rsidR="008015AC" w:rsidRPr="00270466">
        <w:rPr>
          <w:rFonts w:ascii="Times New Roman" w:hAnsi="Times New Roman" w:cs="Times New Roman"/>
          <w:color w:val="000000"/>
          <w:sz w:val="24"/>
          <w:szCs w:val="24"/>
          <w:lang w:val="en-US"/>
        </w:rPr>
        <w:t>y</w:t>
      </w:r>
      <w:r w:rsidRPr="00270466">
        <w:rPr>
          <w:rFonts w:ascii="Times New Roman" w:hAnsi="Times New Roman" w:cs="Times New Roman"/>
          <w:color w:val="000000"/>
          <w:sz w:val="24"/>
          <w:szCs w:val="24"/>
          <w:lang w:val="en-US"/>
        </w:rPr>
        <w:t xml:space="preserve"> of origin or an affected part</w:t>
      </w:r>
      <w:r w:rsidR="008015AC" w:rsidRPr="00270466">
        <w:rPr>
          <w:rFonts w:ascii="Times New Roman" w:hAnsi="Times New Roman" w:cs="Times New Roman"/>
          <w:color w:val="000000"/>
          <w:sz w:val="24"/>
          <w:szCs w:val="24"/>
          <w:lang w:val="en-US"/>
        </w:rPr>
        <w:t>y</w:t>
      </w:r>
      <w:r w:rsidRPr="00270466">
        <w:rPr>
          <w:rFonts w:ascii="Times New Roman" w:hAnsi="Times New Roman" w:cs="Times New Roman"/>
          <w:color w:val="000000"/>
          <w:sz w:val="24"/>
          <w:szCs w:val="24"/>
          <w:lang w:val="en-US"/>
        </w:rPr>
        <w:t xml:space="preserve"> of the environmental impact assessment procedure in a cross-border context, the Ministry of Environment ensures </w:t>
      </w:r>
      <w:r w:rsidR="00206F3A" w:rsidRPr="00270466">
        <w:rPr>
          <w:rFonts w:ascii="Times New Roman" w:hAnsi="Times New Roman" w:cs="Times New Roman"/>
          <w:color w:val="000000"/>
          <w:sz w:val="24"/>
          <w:szCs w:val="24"/>
          <w:lang w:val="en-US"/>
        </w:rPr>
        <w:t>that the principle</w:t>
      </w:r>
      <w:r w:rsidRPr="00270466">
        <w:rPr>
          <w:rFonts w:ascii="Times New Roman" w:hAnsi="Times New Roman" w:cs="Times New Roman"/>
          <w:color w:val="000000"/>
          <w:sz w:val="24"/>
          <w:szCs w:val="24"/>
          <w:lang w:val="en-US"/>
        </w:rPr>
        <w:t xml:space="preserve"> of transparency and accessibility of </w:t>
      </w:r>
      <w:r w:rsidR="00206F3A" w:rsidRPr="00270466">
        <w:rPr>
          <w:rFonts w:ascii="Times New Roman" w:hAnsi="Times New Roman" w:cs="Times New Roman"/>
          <w:color w:val="000000"/>
          <w:sz w:val="24"/>
          <w:szCs w:val="24"/>
          <w:lang w:val="en-US"/>
        </w:rPr>
        <w:t>information is applied in</w:t>
      </w:r>
      <w:r w:rsidRPr="00270466">
        <w:rPr>
          <w:rFonts w:ascii="Times New Roman" w:hAnsi="Times New Roman" w:cs="Times New Roman"/>
          <w:color w:val="000000"/>
          <w:sz w:val="24"/>
          <w:szCs w:val="24"/>
          <w:lang w:val="en-US"/>
        </w:rPr>
        <w:t xml:space="preserve"> compliance with the legislation on transparency of the decision-making process and </w:t>
      </w:r>
      <w:r w:rsidR="00206F3A" w:rsidRPr="00270466">
        <w:rPr>
          <w:rFonts w:ascii="Times New Roman" w:hAnsi="Times New Roman" w:cs="Times New Roman"/>
          <w:color w:val="000000"/>
          <w:sz w:val="24"/>
          <w:szCs w:val="24"/>
          <w:lang w:val="en-US"/>
        </w:rPr>
        <w:t>that the legal</w:t>
      </w:r>
      <w:r w:rsidRPr="00270466">
        <w:rPr>
          <w:rFonts w:ascii="Times New Roman" w:hAnsi="Times New Roman" w:cs="Times New Roman"/>
          <w:color w:val="000000"/>
          <w:sz w:val="24"/>
          <w:szCs w:val="24"/>
          <w:lang w:val="en-US"/>
        </w:rPr>
        <w:t xml:space="preserve"> acts issued </w:t>
      </w:r>
      <w:r w:rsidR="00206F3A" w:rsidRPr="00270466">
        <w:rPr>
          <w:rFonts w:ascii="Times New Roman" w:hAnsi="Times New Roman" w:cs="Times New Roman"/>
          <w:color w:val="000000"/>
          <w:sz w:val="24"/>
          <w:szCs w:val="24"/>
          <w:lang w:val="en-US"/>
        </w:rPr>
        <w:t>during t</w:t>
      </w:r>
      <w:r w:rsidRPr="00270466">
        <w:rPr>
          <w:rFonts w:ascii="Times New Roman" w:hAnsi="Times New Roman" w:cs="Times New Roman"/>
          <w:color w:val="000000"/>
          <w:sz w:val="24"/>
          <w:szCs w:val="24"/>
          <w:lang w:val="en-US"/>
        </w:rPr>
        <w:t>he regulatory procedure</w:t>
      </w:r>
      <w:r w:rsidR="00206F3A" w:rsidRPr="00270466">
        <w:rPr>
          <w:rFonts w:ascii="Times New Roman" w:hAnsi="Times New Roman" w:cs="Times New Roman"/>
          <w:color w:val="000000"/>
          <w:sz w:val="24"/>
          <w:szCs w:val="24"/>
          <w:lang w:val="en-US"/>
        </w:rPr>
        <w:t xml:space="preserve"> are</w:t>
      </w:r>
      <w:r w:rsidRPr="00270466">
        <w:rPr>
          <w:rFonts w:ascii="Times New Roman" w:hAnsi="Times New Roman" w:cs="Times New Roman"/>
          <w:color w:val="000000"/>
          <w:sz w:val="24"/>
          <w:szCs w:val="24"/>
          <w:lang w:val="en-US"/>
        </w:rPr>
        <w:t xml:space="preserve"> in accordance with the requirements of the legislation on </w:t>
      </w:r>
      <w:r w:rsidR="00206F3A" w:rsidRPr="00270466">
        <w:rPr>
          <w:rFonts w:ascii="Times New Roman" w:hAnsi="Times New Roman" w:cs="Times New Roman"/>
          <w:color w:val="000000"/>
          <w:sz w:val="24"/>
          <w:szCs w:val="24"/>
          <w:lang w:val="en-US"/>
        </w:rPr>
        <w:t>EIA</w:t>
      </w:r>
      <w:r w:rsidRPr="00270466">
        <w:rPr>
          <w:rFonts w:ascii="Times New Roman" w:hAnsi="Times New Roman" w:cs="Times New Roman"/>
          <w:color w:val="000000"/>
          <w:sz w:val="24"/>
          <w:szCs w:val="24"/>
          <w:lang w:val="en-US"/>
        </w:rPr>
        <w:t>.</w:t>
      </w:r>
    </w:p>
    <w:p w:rsidR="00206F3A" w:rsidRPr="00270466" w:rsidRDefault="00206F3A">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Thus, according to Article 16 (2) (a) of the Law on EIA, the Republic of Moldova as an affected party publishes the  notification of the Party of origin for public consultation and submission of an opinion on the activity planned by another State. Thus, the public should submit the comments in written form to the Ministry of Environment, by </w:t>
      </w:r>
      <w:r w:rsidR="00077877" w:rsidRPr="00270466">
        <w:rPr>
          <w:rFonts w:ascii="Times New Roman" w:hAnsi="Times New Roman" w:cs="Times New Roman"/>
          <w:color w:val="000000"/>
          <w:sz w:val="24"/>
          <w:szCs w:val="24"/>
          <w:lang w:val="en-US"/>
        </w:rPr>
        <w:t>mail, electronically</w:t>
      </w:r>
      <w:r w:rsidRPr="00270466">
        <w:rPr>
          <w:rFonts w:ascii="Times New Roman" w:hAnsi="Times New Roman" w:cs="Times New Roman"/>
          <w:color w:val="000000"/>
          <w:sz w:val="24"/>
          <w:szCs w:val="24"/>
          <w:lang w:val="en-US"/>
        </w:rPr>
        <w:t xml:space="preserve"> or fax no later than 30 days from the day of placing the notification and documentation on the web page.</w:t>
      </w:r>
    </w:p>
    <w:p w:rsidR="00077877" w:rsidRPr="00270466" w:rsidRDefault="00077877">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At the same time, if at the stage of PEA, the Ministry of Environment establishes the need to examine the planned activity in a cross-border context, according to art. 12, paragraph 2, the party of origin submits</w:t>
      </w:r>
      <w:r w:rsidR="00EB57ED" w:rsidRPr="00270466">
        <w:rPr>
          <w:rFonts w:ascii="Times New Roman" w:hAnsi="Times New Roman" w:cs="Times New Roman"/>
          <w:color w:val="000000"/>
          <w:sz w:val="24"/>
          <w:szCs w:val="24"/>
          <w:lang w:val="en-US"/>
        </w:rPr>
        <w:t>, through the diplomatic channels,</w:t>
      </w:r>
      <w:r w:rsidRPr="00270466">
        <w:rPr>
          <w:rFonts w:ascii="Times New Roman" w:hAnsi="Times New Roman" w:cs="Times New Roman"/>
          <w:color w:val="000000"/>
          <w:sz w:val="24"/>
          <w:szCs w:val="24"/>
          <w:lang w:val="en-US"/>
        </w:rPr>
        <w:t xml:space="preserve"> to the competent authority of the affected Party the notification about the planned activity and </w:t>
      </w:r>
      <w:r w:rsidR="00EB57ED" w:rsidRPr="00270466">
        <w:rPr>
          <w:rFonts w:ascii="Times New Roman" w:hAnsi="Times New Roman" w:cs="Times New Roman"/>
          <w:color w:val="000000"/>
          <w:sz w:val="24"/>
          <w:szCs w:val="24"/>
          <w:lang w:val="en-US"/>
        </w:rPr>
        <w:t>publishes</w:t>
      </w:r>
      <w:r w:rsidRPr="00270466">
        <w:rPr>
          <w:rFonts w:ascii="Times New Roman" w:hAnsi="Times New Roman" w:cs="Times New Roman"/>
          <w:color w:val="000000"/>
          <w:sz w:val="24"/>
          <w:szCs w:val="24"/>
          <w:lang w:val="en-US"/>
        </w:rPr>
        <w:t xml:space="preserve"> it on its official web site.</w:t>
      </w:r>
    </w:p>
    <w:p w:rsidR="00077877" w:rsidRPr="00270466" w:rsidRDefault="008D40B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Therefore, in a cross-border context, the EIA takes place in two cases:</w:t>
      </w:r>
    </w:p>
    <w:p w:rsidR="00077877" w:rsidRPr="00270466" w:rsidRDefault="008D40B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1) When planned activities with a transboundary impact on the territory of the Republic of Moldova are likely to have a significant impact on the environment of a third country. In this case, the Republic of Moldova is a state of origin, and the third state</w:t>
      </w:r>
      <w:r w:rsidR="00C777A7" w:rsidRPr="00270466">
        <w:rPr>
          <w:rFonts w:ascii="Times New Roman" w:hAnsi="Times New Roman" w:cs="Times New Roman"/>
          <w:color w:val="000000"/>
          <w:sz w:val="24"/>
          <w:szCs w:val="24"/>
          <w:lang w:val="en-US"/>
        </w:rPr>
        <w:t>,</w:t>
      </w:r>
      <w:r w:rsidRPr="00270466">
        <w:rPr>
          <w:rFonts w:ascii="Times New Roman" w:hAnsi="Times New Roman" w:cs="Times New Roman"/>
          <w:color w:val="000000"/>
          <w:sz w:val="24"/>
          <w:szCs w:val="24"/>
          <w:lang w:val="en-US"/>
        </w:rPr>
        <w:t xml:space="preserve"> whose environment </w:t>
      </w:r>
      <w:r w:rsidR="00EF62A3" w:rsidRPr="00270466">
        <w:rPr>
          <w:rFonts w:ascii="Times New Roman" w:hAnsi="Times New Roman" w:cs="Times New Roman"/>
          <w:color w:val="000000"/>
          <w:sz w:val="24"/>
          <w:szCs w:val="24"/>
          <w:lang w:val="en-US"/>
        </w:rPr>
        <w:t xml:space="preserve">can </w:t>
      </w:r>
      <w:proofErr w:type="gramStart"/>
      <w:r w:rsidR="00EF62A3" w:rsidRPr="00270466">
        <w:rPr>
          <w:rFonts w:ascii="Times New Roman" w:hAnsi="Times New Roman" w:cs="Times New Roman"/>
          <w:color w:val="000000"/>
          <w:sz w:val="24"/>
          <w:szCs w:val="24"/>
          <w:lang w:val="en-US"/>
        </w:rPr>
        <w:t xml:space="preserve">be </w:t>
      </w:r>
      <w:r w:rsidR="00C777A7" w:rsidRPr="00270466">
        <w:rPr>
          <w:rFonts w:ascii="Times New Roman" w:hAnsi="Times New Roman" w:cs="Times New Roman"/>
          <w:color w:val="000000"/>
          <w:sz w:val="24"/>
          <w:szCs w:val="24"/>
          <w:lang w:val="en-US"/>
        </w:rPr>
        <w:t xml:space="preserve"> affected</w:t>
      </w:r>
      <w:proofErr w:type="gramEnd"/>
      <w:r w:rsidR="00C777A7" w:rsidRPr="00270466">
        <w:rPr>
          <w:rFonts w:ascii="Times New Roman" w:hAnsi="Times New Roman" w:cs="Times New Roman"/>
          <w:color w:val="000000"/>
          <w:sz w:val="24"/>
          <w:szCs w:val="24"/>
          <w:lang w:val="en-US"/>
        </w:rPr>
        <w:t xml:space="preserve">, </w:t>
      </w:r>
      <w:r w:rsidRPr="00270466">
        <w:rPr>
          <w:rFonts w:ascii="Times New Roman" w:hAnsi="Times New Roman" w:cs="Times New Roman"/>
          <w:color w:val="000000"/>
          <w:sz w:val="24"/>
          <w:szCs w:val="24"/>
          <w:lang w:val="en-US"/>
        </w:rPr>
        <w:t xml:space="preserve"> is </w:t>
      </w:r>
      <w:r w:rsidR="00C777A7" w:rsidRPr="00270466">
        <w:rPr>
          <w:rFonts w:ascii="Times New Roman" w:hAnsi="Times New Roman" w:cs="Times New Roman"/>
          <w:color w:val="000000"/>
          <w:sz w:val="24"/>
          <w:szCs w:val="24"/>
          <w:lang w:val="en-US"/>
        </w:rPr>
        <w:t xml:space="preserve">considered </w:t>
      </w:r>
      <w:r w:rsidRPr="00270466">
        <w:rPr>
          <w:rFonts w:ascii="Times New Roman" w:hAnsi="Times New Roman" w:cs="Times New Roman"/>
          <w:color w:val="000000"/>
          <w:sz w:val="24"/>
          <w:szCs w:val="24"/>
          <w:lang w:val="en-US"/>
        </w:rPr>
        <w:t>the affected party.</w:t>
      </w:r>
    </w:p>
    <w:p w:rsidR="00077877" w:rsidRPr="00270466" w:rsidRDefault="008D40B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2) When the Republic of Moldova considers itself affected, it receives from another state a notification about a planned activity that may have a significant impact on the environment of the Republic of Moldova. The preparation of the response to the notification and the subsequent coordination of the work on the impact assessment procedure is the responsibility of the competent authority of the affected party.</w:t>
      </w:r>
    </w:p>
    <w:p w:rsidR="00077877" w:rsidRPr="00270466" w:rsidRDefault="008D40B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If at the PEA stage, the competent authority has identified activities with a cross-border impact that are planned to be implemented on the territory of the Republic of Moldova, the initiator of the activity shall prepare a notification for the affected party and submit it to the competent authority.</w:t>
      </w:r>
    </w:p>
    <w:p w:rsidR="00E07E67"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In terms of</w:t>
      </w:r>
      <w:r w:rsidR="008D40BE" w:rsidRPr="00270466">
        <w:rPr>
          <w:rFonts w:ascii="Times New Roman" w:hAnsi="Times New Roman" w:cs="Times New Roman"/>
          <w:color w:val="000000"/>
          <w:sz w:val="24"/>
          <w:szCs w:val="24"/>
          <w:lang w:val="en-US"/>
        </w:rPr>
        <w:t xml:space="preserve"> 5 working days </w:t>
      </w:r>
      <w:r w:rsidRPr="00270466">
        <w:rPr>
          <w:rFonts w:ascii="Times New Roman" w:hAnsi="Times New Roman" w:cs="Times New Roman"/>
          <w:color w:val="000000"/>
          <w:sz w:val="24"/>
          <w:szCs w:val="24"/>
          <w:lang w:val="en-US"/>
        </w:rPr>
        <w:t>from the</w:t>
      </w:r>
      <w:r w:rsidR="008D40BE" w:rsidRPr="00270466">
        <w:rPr>
          <w:rFonts w:ascii="Times New Roman" w:hAnsi="Times New Roman" w:cs="Times New Roman"/>
          <w:color w:val="000000"/>
          <w:sz w:val="24"/>
          <w:szCs w:val="24"/>
          <w:lang w:val="en-US"/>
        </w:rPr>
        <w:t xml:space="preserve"> receipt of the notification from the originator, </w:t>
      </w:r>
      <w:r w:rsidRPr="00270466">
        <w:rPr>
          <w:rFonts w:ascii="Times New Roman" w:hAnsi="Times New Roman" w:cs="Times New Roman"/>
          <w:color w:val="000000"/>
          <w:sz w:val="24"/>
          <w:szCs w:val="24"/>
          <w:lang w:val="en-US"/>
        </w:rPr>
        <w:t xml:space="preserve">the competent authority shall, </w:t>
      </w:r>
      <w:r w:rsidR="008D40BE" w:rsidRPr="00270466">
        <w:rPr>
          <w:rFonts w:ascii="Times New Roman" w:hAnsi="Times New Roman" w:cs="Times New Roman"/>
          <w:color w:val="000000"/>
          <w:sz w:val="24"/>
          <w:szCs w:val="24"/>
          <w:lang w:val="en-US"/>
        </w:rPr>
        <w:t>submit to the competent authority of the affected State</w:t>
      </w:r>
      <w:r w:rsidRPr="00270466">
        <w:rPr>
          <w:rFonts w:ascii="Times New Roman" w:hAnsi="Times New Roman" w:cs="Times New Roman"/>
          <w:color w:val="000000"/>
          <w:sz w:val="24"/>
          <w:szCs w:val="24"/>
          <w:lang w:val="en-US"/>
        </w:rPr>
        <w:t>,</w:t>
      </w:r>
      <w:r w:rsidR="008D40BE" w:rsidRPr="00270466">
        <w:rPr>
          <w:rFonts w:ascii="Times New Roman" w:hAnsi="Times New Roman" w:cs="Times New Roman"/>
          <w:color w:val="000000"/>
          <w:sz w:val="24"/>
          <w:szCs w:val="24"/>
          <w:lang w:val="en-US"/>
        </w:rPr>
        <w:t xml:space="preserve"> via the diplomatic channel</w:t>
      </w:r>
      <w:r w:rsidRPr="00270466">
        <w:rPr>
          <w:rFonts w:ascii="Times New Roman" w:hAnsi="Times New Roman" w:cs="Times New Roman"/>
          <w:color w:val="000000"/>
          <w:sz w:val="24"/>
          <w:szCs w:val="24"/>
          <w:lang w:val="en-US"/>
        </w:rPr>
        <w:t>s,</w:t>
      </w:r>
      <w:r w:rsidR="008D40BE" w:rsidRPr="00270466">
        <w:rPr>
          <w:rFonts w:ascii="Times New Roman" w:hAnsi="Times New Roman" w:cs="Times New Roman"/>
          <w:color w:val="000000"/>
          <w:sz w:val="24"/>
          <w:szCs w:val="24"/>
          <w:lang w:val="en-US"/>
        </w:rPr>
        <w:t xml:space="preserve"> the notification o</w:t>
      </w:r>
      <w:r w:rsidRPr="00270466">
        <w:rPr>
          <w:rFonts w:ascii="Times New Roman" w:hAnsi="Times New Roman" w:cs="Times New Roman"/>
          <w:color w:val="000000"/>
          <w:sz w:val="24"/>
          <w:szCs w:val="24"/>
          <w:lang w:val="en-US"/>
        </w:rPr>
        <w:t>n</w:t>
      </w:r>
      <w:r w:rsidR="008D40BE" w:rsidRPr="00270466">
        <w:rPr>
          <w:rFonts w:ascii="Times New Roman" w:hAnsi="Times New Roman" w:cs="Times New Roman"/>
          <w:color w:val="000000"/>
          <w:sz w:val="24"/>
          <w:szCs w:val="24"/>
          <w:lang w:val="en-US"/>
        </w:rPr>
        <w:t xml:space="preserve"> the planned activity and place it on its official web site.</w:t>
      </w:r>
    </w:p>
    <w:p w:rsidR="00E07E67"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notification will contain information on the basis of which the affected party can determine its level of interest and involvement in the EIA. The notification must be submitted to the affected party in the State language or in one of the official languages of the Espoo Convention or any other language accessible, agreed upon with the affected party.</w:t>
      </w:r>
    </w:p>
    <w:p w:rsidR="00E07E67"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Within 30 days from the receipt of the notification, the Competent Authority of the affected State will provide a response regarding its participation / non-participation in the environmental impact assessment procedure.</w:t>
      </w:r>
    </w:p>
    <w:p w:rsidR="00E07E67"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State institutions and other institutions of the affected party, involved in the process of reviewing the EIA documentation, as well as the public concerned, shall submit their comments within the provided time limits to the competent authority that prepares the notice.</w:t>
      </w:r>
    </w:p>
    <w:p w:rsidR="00E07E67"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At the notification stage, the Party of origin may request from the affected Party the public information necessary for the preparation of the environmental impact assessment documentation and information on the national environmental impact assessment procedures. The requested information shall be submitted no later than 45 days from the date of receipt of the request.</w:t>
      </w:r>
    </w:p>
    <w:p w:rsidR="00362279" w:rsidRPr="00270466" w:rsidRDefault="00362279">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If the affected party has expressed its intention to participate in the EIA procedure and has informed the competent au</w:t>
      </w:r>
      <w:r w:rsidR="00577B97" w:rsidRPr="00270466">
        <w:rPr>
          <w:rFonts w:ascii="Times New Roman" w:hAnsi="Times New Roman" w:cs="Times New Roman"/>
          <w:color w:val="000000"/>
          <w:sz w:val="24"/>
          <w:szCs w:val="24"/>
          <w:lang w:val="en-US"/>
        </w:rPr>
        <w:t xml:space="preserve">thority of the Party of origin about </w:t>
      </w:r>
      <w:r w:rsidRPr="00270466">
        <w:rPr>
          <w:rFonts w:ascii="Times New Roman" w:hAnsi="Times New Roman" w:cs="Times New Roman"/>
          <w:color w:val="000000"/>
          <w:sz w:val="24"/>
          <w:szCs w:val="24"/>
          <w:lang w:val="en-US"/>
        </w:rPr>
        <w:t xml:space="preserve">its decision in due </w:t>
      </w:r>
      <w:r w:rsidR="00577B97" w:rsidRPr="00270466">
        <w:rPr>
          <w:rFonts w:ascii="Times New Roman" w:hAnsi="Times New Roman" w:cs="Times New Roman"/>
          <w:color w:val="000000"/>
          <w:sz w:val="24"/>
          <w:szCs w:val="24"/>
          <w:lang w:val="en-US"/>
        </w:rPr>
        <w:t>terms</w:t>
      </w:r>
      <w:r w:rsidRPr="00270466">
        <w:rPr>
          <w:rFonts w:ascii="Times New Roman" w:hAnsi="Times New Roman" w:cs="Times New Roman"/>
          <w:color w:val="000000"/>
          <w:sz w:val="24"/>
          <w:szCs w:val="24"/>
          <w:lang w:val="en-US"/>
        </w:rPr>
        <w:t xml:space="preserve">, the </w:t>
      </w:r>
      <w:r w:rsidR="00577B97" w:rsidRPr="00270466">
        <w:rPr>
          <w:rFonts w:ascii="Times New Roman" w:hAnsi="Times New Roman" w:cs="Times New Roman"/>
          <w:color w:val="000000"/>
          <w:sz w:val="24"/>
          <w:szCs w:val="24"/>
          <w:lang w:val="en-US"/>
        </w:rPr>
        <w:t>EIA</w:t>
      </w:r>
      <w:r w:rsidRPr="00270466">
        <w:rPr>
          <w:rFonts w:ascii="Times New Roman" w:hAnsi="Times New Roman" w:cs="Times New Roman"/>
          <w:color w:val="000000"/>
          <w:sz w:val="24"/>
          <w:szCs w:val="24"/>
          <w:lang w:val="en-US"/>
        </w:rPr>
        <w:t xml:space="preserve"> procedure shall be carried out with the participation of the affected party</w:t>
      </w:r>
      <w:r w:rsidR="00577B97" w:rsidRPr="00270466">
        <w:rPr>
          <w:rFonts w:ascii="Times New Roman" w:hAnsi="Times New Roman" w:cs="Times New Roman"/>
          <w:color w:val="000000"/>
          <w:sz w:val="24"/>
          <w:szCs w:val="24"/>
          <w:lang w:val="en-US"/>
        </w:rPr>
        <w:t xml:space="preserve">. The lack of reaction from the Competent Authority of the affected Party </w:t>
      </w:r>
      <w:r w:rsidR="0098748F" w:rsidRPr="00270466">
        <w:rPr>
          <w:rFonts w:ascii="Times New Roman" w:hAnsi="Times New Roman" w:cs="Times New Roman"/>
          <w:color w:val="000000"/>
          <w:sz w:val="24"/>
          <w:szCs w:val="24"/>
          <w:lang w:val="en-US"/>
        </w:rPr>
        <w:t>is equivalent to the lack of objections and</w:t>
      </w:r>
      <w:r w:rsidR="00577B97" w:rsidRPr="00270466">
        <w:rPr>
          <w:rFonts w:ascii="Times New Roman" w:hAnsi="Times New Roman" w:cs="Times New Roman"/>
          <w:color w:val="000000"/>
          <w:sz w:val="24"/>
          <w:szCs w:val="24"/>
          <w:lang w:val="en-US"/>
        </w:rPr>
        <w:t xml:space="preserve"> acceptance of the activity planned by the Party of origin.</w:t>
      </w:r>
    </w:p>
    <w:p w:rsidR="00E07E67" w:rsidRPr="00270466" w:rsidRDefault="00E07E67">
      <w:pPr>
        <w:jc w:val="both"/>
        <w:rPr>
          <w:rFonts w:ascii="Times New Roman" w:hAnsi="Times New Roman" w:cs="Times New Roman"/>
          <w:b/>
          <w:color w:val="000000"/>
          <w:sz w:val="24"/>
          <w:szCs w:val="24"/>
          <w:lang w:val="en-US"/>
        </w:rPr>
      </w:pPr>
    </w:p>
    <w:p w:rsidR="00E07E67" w:rsidRPr="00270466" w:rsidRDefault="007B10EC" w:rsidP="00270466">
      <w:pPr>
        <w:pStyle w:val="ListParagraph"/>
        <w:numPr>
          <w:ilvl w:val="0"/>
          <w:numId w:val="11"/>
        </w:numPr>
        <w:jc w:val="both"/>
        <w:rPr>
          <w:rFonts w:ascii="Times New Roman" w:hAnsi="Times New Roman" w:cs="Times New Roman"/>
          <w:b/>
          <w:color w:val="000000"/>
          <w:sz w:val="24"/>
          <w:szCs w:val="24"/>
          <w:lang w:val="en-US"/>
        </w:rPr>
      </w:pPr>
      <w:r w:rsidRPr="00270466">
        <w:rPr>
          <w:rFonts w:ascii="Times New Roman" w:hAnsi="Times New Roman" w:cs="Times New Roman"/>
          <w:b/>
          <w:color w:val="000000"/>
          <w:sz w:val="24"/>
          <w:szCs w:val="24"/>
          <w:lang w:val="en-US"/>
        </w:rPr>
        <w:t>EIA process in the cross border context</w:t>
      </w:r>
    </w:p>
    <w:p w:rsidR="007B10EC" w:rsidRPr="00270466" w:rsidRDefault="007B10EC" w:rsidP="007B10EC">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Environmental impact assessment in a cross-border context only takes place if the competent authority of the affected party decides to take part in the environmental impact assessment process.</w:t>
      </w:r>
      <w:r w:rsidR="00014E78" w:rsidRPr="00270466">
        <w:rPr>
          <w:rFonts w:ascii="Times New Roman" w:hAnsi="Times New Roman" w:cs="Times New Roman"/>
          <w:sz w:val="24"/>
          <w:szCs w:val="24"/>
          <w:lang w:val="en-US"/>
        </w:rPr>
        <w:t xml:space="preserve"> </w:t>
      </w:r>
      <w:r w:rsidR="00014E78" w:rsidRPr="00270466">
        <w:rPr>
          <w:rFonts w:ascii="Times New Roman" w:hAnsi="Times New Roman" w:cs="Times New Roman"/>
          <w:color w:val="000000"/>
          <w:sz w:val="24"/>
          <w:szCs w:val="24"/>
          <w:lang w:val="en-US"/>
        </w:rPr>
        <w:t>Therefore, it has the obligation to inform the competent authority of the Party of origin about the decision taken through diplomatic channels, in writing. At the same time, the answer may contain a brief description of the potentially affected environmental components. In order to ensure decisional transparency and public access to information, within 5 days, the competent authority shall place the information on the decision taken on its official website.</w:t>
      </w:r>
    </w:p>
    <w:p w:rsidR="00E07E67" w:rsidRPr="00270466" w:rsidRDefault="00014E7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After collecting the necessary information at the national level and from the affected party, as well as after coordinating the EIA Program with the competent authority of the Party of origin, taking into consideration the opinion of the affected party, the initiator starts to develop the documentation on the EIA.</w:t>
      </w:r>
    </w:p>
    <w:p w:rsidR="00E07E67" w:rsidRDefault="00014E7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initiator must consider the notice of the competent authority of the affected party while preparing the EIA documentation and should inform the competent authority of the affected party within the set deadlines about the acceptance or rejection of the objections and proposals indicated in the notice.</w:t>
      </w:r>
    </w:p>
    <w:p w:rsidR="00270466" w:rsidRDefault="00270466">
      <w:pPr>
        <w:jc w:val="both"/>
        <w:rPr>
          <w:rFonts w:ascii="Times New Roman" w:hAnsi="Times New Roman" w:cs="Times New Roman"/>
          <w:color w:val="000000"/>
          <w:sz w:val="24"/>
          <w:szCs w:val="24"/>
          <w:lang w:val="en-US"/>
        </w:rPr>
      </w:pPr>
    </w:p>
    <w:p w:rsidR="00270466" w:rsidRDefault="00270466">
      <w:pPr>
        <w:jc w:val="both"/>
        <w:rPr>
          <w:rFonts w:ascii="Times New Roman" w:hAnsi="Times New Roman" w:cs="Times New Roman"/>
          <w:color w:val="000000"/>
          <w:sz w:val="24"/>
          <w:szCs w:val="24"/>
          <w:lang w:val="en-US"/>
        </w:rPr>
      </w:pPr>
    </w:p>
    <w:p w:rsidR="00270466" w:rsidRDefault="00270466">
      <w:pPr>
        <w:jc w:val="both"/>
        <w:rPr>
          <w:rFonts w:ascii="Times New Roman" w:hAnsi="Times New Roman" w:cs="Times New Roman"/>
          <w:color w:val="000000"/>
          <w:sz w:val="24"/>
          <w:szCs w:val="24"/>
          <w:lang w:val="en-US"/>
        </w:rPr>
      </w:pPr>
    </w:p>
    <w:p w:rsidR="00270466" w:rsidRDefault="00270466">
      <w:pPr>
        <w:jc w:val="both"/>
        <w:rPr>
          <w:rFonts w:ascii="Times New Roman" w:hAnsi="Times New Roman" w:cs="Times New Roman"/>
          <w:color w:val="000000"/>
          <w:sz w:val="24"/>
          <w:szCs w:val="24"/>
          <w:lang w:val="en-US"/>
        </w:rPr>
      </w:pPr>
    </w:p>
    <w:p w:rsidR="00270466" w:rsidRDefault="00270466">
      <w:pPr>
        <w:jc w:val="both"/>
        <w:rPr>
          <w:rFonts w:ascii="Times New Roman" w:hAnsi="Times New Roman" w:cs="Times New Roman"/>
          <w:color w:val="000000"/>
          <w:sz w:val="24"/>
          <w:szCs w:val="24"/>
          <w:lang w:val="en-US"/>
        </w:rPr>
      </w:pPr>
    </w:p>
    <w:p w:rsidR="00270466" w:rsidRPr="00270466" w:rsidRDefault="00270466">
      <w:pPr>
        <w:jc w:val="both"/>
        <w:rPr>
          <w:rFonts w:ascii="Times New Roman" w:hAnsi="Times New Roman" w:cs="Times New Roman"/>
          <w:color w:val="000000"/>
          <w:sz w:val="24"/>
          <w:szCs w:val="24"/>
          <w:lang w:val="en-US"/>
        </w:rPr>
      </w:pPr>
    </w:p>
    <w:tbl>
      <w:tblPr>
        <w:tblW w:w="9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9"/>
        <w:gridCol w:w="3523"/>
        <w:gridCol w:w="195"/>
        <w:gridCol w:w="3409"/>
        <w:gridCol w:w="39"/>
      </w:tblGrid>
      <w:tr w:rsidR="00CA465E" w:rsidRPr="00270466" w:rsidTr="00D7218D">
        <w:trPr>
          <w:gridAfter w:val="1"/>
          <w:wAfter w:w="39" w:type="dxa"/>
        </w:trPr>
        <w:tc>
          <w:tcPr>
            <w:tcW w:w="9746" w:type="dxa"/>
            <w:gridSpan w:val="4"/>
            <w:shd w:val="clear" w:color="auto" w:fill="D9D9D9"/>
          </w:tcPr>
          <w:p w:rsidR="00CA465E" w:rsidRPr="00270466" w:rsidRDefault="00CA465E" w:rsidP="00270466">
            <w:pPr>
              <w:tabs>
                <w:tab w:val="left" w:pos="1080"/>
                <w:tab w:val="right" w:pos="8930"/>
              </w:tabs>
              <w:suppressAutoHyphens/>
              <w:spacing w:after="0" w:line="240" w:lineRule="auto"/>
              <w:jc w:val="center"/>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PROCEDURE FOR IMPLEMENTATION OF THE EIA IN THE CROSS BORDER CONTEXT</w:t>
            </w:r>
          </w:p>
        </w:tc>
      </w:tr>
      <w:tr w:rsidR="00CA465E" w:rsidRPr="00270466" w:rsidTr="00D7218D">
        <w:trPr>
          <w:gridAfter w:val="1"/>
          <w:wAfter w:w="39" w:type="dxa"/>
        </w:trPr>
        <w:tc>
          <w:tcPr>
            <w:tcW w:w="2619" w:type="dxa"/>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Criteria:</w:t>
            </w:r>
          </w:p>
        </w:tc>
        <w:tc>
          <w:tcPr>
            <w:tcW w:w="3718" w:type="dxa"/>
            <w:gridSpan w:val="2"/>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For party of origin</w:t>
            </w:r>
          </w:p>
        </w:tc>
        <w:tc>
          <w:tcPr>
            <w:tcW w:w="3409" w:type="dxa"/>
          </w:tcPr>
          <w:p w:rsidR="00CA465E" w:rsidRPr="00270466" w:rsidRDefault="00CA465E" w:rsidP="00CA465E">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    For affected party</w:t>
            </w:r>
          </w:p>
        </w:tc>
      </w:tr>
      <w:tr w:rsidR="00CA465E" w:rsidRPr="00270466" w:rsidTr="00D7218D">
        <w:trPr>
          <w:gridAfter w:val="1"/>
          <w:wAfter w:w="39" w:type="dxa"/>
          <w:trHeight w:val="2323"/>
        </w:trPr>
        <w:tc>
          <w:tcPr>
            <w:tcW w:w="2619" w:type="dxa"/>
          </w:tcPr>
          <w:p w:rsidR="00CA465E" w:rsidRPr="00270466" w:rsidRDefault="00CA465E" w:rsidP="00CA465E">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1) Conditions for submission of EIA documentation to the affected party</w:t>
            </w:r>
          </w:p>
        </w:tc>
        <w:tc>
          <w:tcPr>
            <w:tcW w:w="7127" w:type="dxa"/>
            <w:gridSpan w:val="3"/>
          </w:tcPr>
          <w:p w:rsidR="00CA465E" w:rsidRPr="00270466" w:rsidRDefault="00CA465E" w:rsidP="00CA465E">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EIA documentation is presented to the affected party through diplomatic channels. The language in which the documentation is presented must be accessible, so the competent authority of the affected party may examine it and come up with comments and / or recommendations. The EIA documentation shall be submitted on paper and in electronic format.</w:t>
            </w:r>
          </w:p>
        </w:tc>
      </w:tr>
      <w:tr w:rsidR="00CA465E" w:rsidRPr="00270466" w:rsidTr="00D7218D">
        <w:trPr>
          <w:gridAfter w:val="1"/>
          <w:wAfter w:w="39" w:type="dxa"/>
          <w:trHeight w:val="149"/>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contextualSpacing/>
              <w:jc w:val="both"/>
              <w:rPr>
                <w:rFonts w:ascii="Times New Roman" w:hAnsi="Times New Roman" w:cs="Times New Roman"/>
                <w:bCs/>
                <w:sz w:val="24"/>
                <w:szCs w:val="24"/>
                <w:lang w:val="en-US" w:eastAsia="en-GB"/>
              </w:rPr>
            </w:pPr>
          </w:p>
        </w:tc>
      </w:tr>
      <w:tr w:rsidR="00CA465E" w:rsidRPr="00270466" w:rsidTr="00D7218D">
        <w:trPr>
          <w:gridAfter w:val="1"/>
          <w:wAfter w:w="39" w:type="dxa"/>
          <w:trHeight w:val="122"/>
        </w:trPr>
        <w:tc>
          <w:tcPr>
            <w:tcW w:w="2619" w:type="dxa"/>
          </w:tcPr>
          <w:p w:rsidR="00CA465E" w:rsidRPr="00270466" w:rsidRDefault="00CA465E" w:rsidP="00CA465E">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2) Terms for submitting the EIA documentation</w:t>
            </w:r>
          </w:p>
        </w:tc>
        <w:tc>
          <w:tcPr>
            <w:tcW w:w="3523" w:type="dxa"/>
          </w:tcPr>
          <w:p w:rsidR="00CA465E" w:rsidRPr="00270466" w:rsidRDefault="00CA465E"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The competent authority of the Party of origin shall, within 5 working days from the receipt of the EIA documentation from the initiator or </w:t>
            </w:r>
            <w:r w:rsidR="007F1EAC" w:rsidRPr="00270466">
              <w:rPr>
                <w:rFonts w:ascii="Times New Roman" w:hAnsi="Times New Roman" w:cs="Times New Roman"/>
                <w:sz w:val="24"/>
                <w:szCs w:val="24"/>
                <w:lang w:val="en-US" w:eastAsia="en-GB"/>
              </w:rPr>
              <w:t xml:space="preserve">the </w:t>
            </w:r>
            <w:r w:rsidRPr="00270466">
              <w:rPr>
                <w:rFonts w:ascii="Times New Roman" w:hAnsi="Times New Roman" w:cs="Times New Roman"/>
                <w:sz w:val="24"/>
                <w:szCs w:val="24"/>
                <w:lang w:val="en-US" w:eastAsia="en-GB"/>
              </w:rPr>
              <w:t>authority</w:t>
            </w:r>
            <w:r w:rsidR="007F1EAC" w:rsidRPr="00270466">
              <w:rPr>
                <w:rFonts w:ascii="Times New Roman" w:hAnsi="Times New Roman" w:cs="Times New Roman"/>
                <w:sz w:val="24"/>
                <w:szCs w:val="24"/>
                <w:lang w:val="en-US" w:eastAsia="en-GB"/>
              </w:rPr>
              <w:t>, by which it was elaborated</w:t>
            </w:r>
            <w:r w:rsidRPr="00270466">
              <w:rPr>
                <w:rFonts w:ascii="Times New Roman" w:hAnsi="Times New Roman" w:cs="Times New Roman"/>
                <w:sz w:val="24"/>
                <w:szCs w:val="24"/>
                <w:lang w:val="en-US" w:eastAsia="en-GB"/>
              </w:rPr>
              <w:t>, submit that documentation to the competent authority of the affected Party.</w:t>
            </w:r>
          </w:p>
        </w:tc>
        <w:tc>
          <w:tcPr>
            <w:tcW w:w="3604" w:type="dxa"/>
            <w:gridSpan w:val="2"/>
          </w:tcPr>
          <w:p w:rsidR="00CA465E"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Republic of Moldova as an affected party receives from the party of origin the EIA documentation within the terms set under the legislation of the Party of origin.</w:t>
            </w:r>
          </w:p>
        </w:tc>
      </w:tr>
      <w:tr w:rsidR="00CA465E" w:rsidRPr="00270466" w:rsidTr="00D7218D">
        <w:tc>
          <w:tcPr>
            <w:tcW w:w="9785" w:type="dxa"/>
            <w:gridSpan w:val="5"/>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
        </w:tc>
      </w:tr>
      <w:tr w:rsidR="00CA465E" w:rsidRPr="00270466" w:rsidTr="00D7218D">
        <w:trPr>
          <w:gridAfter w:val="1"/>
          <w:wAfter w:w="39" w:type="dxa"/>
        </w:trPr>
        <w:tc>
          <w:tcPr>
            <w:tcW w:w="2619" w:type="dxa"/>
          </w:tcPr>
          <w:p w:rsidR="00CA465E" w:rsidRPr="00270466" w:rsidRDefault="00CA465E" w:rsidP="007F1EAC">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3) </w:t>
            </w:r>
            <w:r w:rsidR="007F1EAC" w:rsidRPr="00270466">
              <w:rPr>
                <w:rFonts w:ascii="Times New Roman" w:hAnsi="Times New Roman" w:cs="Times New Roman"/>
                <w:b/>
                <w:sz w:val="24"/>
                <w:szCs w:val="24"/>
                <w:lang w:val="en-US" w:eastAsia="en-GB"/>
              </w:rPr>
              <w:t>Terms for submitting the notice on the EIA documentation</w:t>
            </w:r>
          </w:p>
        </w:tc>
        <w:tc>
          <w:tcPr>
            <w:tcW w:w="7127" w:type="dxa"/>
            <w:gridSpan w:val="3"/>
            <w:tcBorders>
              <w:top w:val="nil"/>
            </w:tcBorders>
          </w:tcPr>
          <w:p w:rsidR="007F1EAC" w:rsidRPr="00270466" w:rsidRDefault="00CA465E"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 </w:t>
            </w:r>
            <w:r w:rsidR="007F1EAC" w:rsidRPr="00270466">
              <w:rPr>
                <w:rFonts w:ascii="Times New Roman" w:hAnsi="Times New Roman" w:cs="Times New Roman"/>
                <w:sz w:val="24"/>
                <w:szCs w:val="24"/>
                <w:lang w:val="en-US" w:eastAsia="en-GB"/>
              </w:rPr>
              <w:t>The deadline for reviewing, conducting public consultations and submitting the notice regarding the EIA documentation for the affected party is no more than 50 days.</w:t>
            </w:r>
          </w:p>
          <w:p w:rsidR="00CA465E" w:rsidRPr="00270466" w:rsidRDefault="007F1EAC" w:rsidP="007F1EAC">
            <w:pPr>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At the request of the affected party, the competent authority of the Party of origin may, with the consent of the initiator, extend the period for reviewing the EIA documentation by up to 30 days.</w:t>
            </w:r>
          </w:p>
        </w:tc>
      </w:tr>
      <w:tr w:rsidR="00CA465E" w:rsidRPr="00270466" w:rsidTr="00D7218D">
        <w:trPr>
          <w:gridAfter w:val="1"/>
          <w:wAfter w:w="39" w:type="dxa"/>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tc>
      </w:tr>
      <w:tr w:rsidR="00CA465E" w:rsidRPr="00270466" w:rsidTr="00D7218D">
        <w:trPr>
          <w:gridAfter w:val="1"/>
          <w:wAfter w:w="39" w:type="dxa"/>
          <w:trHeight w:val="2187"/>
        </w:trPr>
        <w:tc>
          <w:tcPr>
            <w:tcW w:w="2619" w:type="dxa"/>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p w:rsidR="00CA465E" w:rsidRPr="00270466" w:rsidRDefault="00CA465E" w:rsidP="007F1EAC">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4) </w:t>
            </w:r>
            <w:r w:rsidR="007F1EAC" w:rsidRPr="00270466">
              <w:rPr>
                <w:rFonts w:ascii="Times New Roman" w:hAnsi="Times New Roman" w:cs="Times New Roman"/>
                <w:b/>
                <w:sz w:val="24"/>
                <w:szCs w:val="24"/>
                <w:lang w:val="en-US" w:eastAsia="en-GB"/>
              </w:rPr>
              <w:t>Consultations</w:t>
            </w:r>
          </w:p>
        </w:tc>
        <w:tc>
          <w:tcPr>
            <w:tcW w:w="7127" w:type="dxa"/>
            <w:gridSpan w:val="3"/>
          </w:tcPr>
          <w:p w:rsidR="007F1EAC"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Once the EIA documentation has been prepared and submitted to the affected Party, the competent authority of the Party of origin will </w:t>
            </w:r>
            <w:r w:rsidR="0098748F" w:rsidRPr="00270466">
              <w:rPr>
                <w:rFonts w:ascii="Times New Roman" w:hAnsi="Times New Roman" w:cs="Times New Roman"/>
                <w:sz w:val="24"/>
                <w:szCs w:val="24"/>
                <w:lang w:val="en-US" w:eastAsia="en-GB"/>
              </w:rPr>
              <w:t>mandatorily</w:t>
            </w:r>
            <w:r w:rsidRPr="00270466">
              <w:rPr>
                <w:rFonts w:ascii="Times New Roman" w:hAnsi="Times New Roman" w:cs="Times New Roman"/>
                <w:sz w:val="24"/>
                <w:szCs w:val="24"/>
                <w:lang w:val="en-US" w:eastAsia="en-GB"/>
              </w:rPr>
              <w:t xml:space="preserve"> open consultations with the Competent Authority of the affected Party.</w:t>
            </w:r>
          </w:p>
          <w:p w:rsidR="007F1EAC"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Consultations will tackle on the following issues:</w:t>
            </w:r>
          </w:p>
          <w:p w:rsidR="007F1EAC"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roofErr w:type="spellStart"/>
            <w:r w:rsidRPr="00270466">
              <w:rPr>
                <w:rFonts w:ascii="Times New Roman" w:hAnsi="Times New Roman" w:cs="Times New Roman"/>
                <w:sz w:val="24"/>
                <w:szCs w:val="24"/>
                <w:lang w:val="en-US" w:eastAsia="en-GB"/>
              </w:rPr>
              <w:t>i</w:t>
            </w:r>
            <w:proofErr w:type="spellEnd"/>
            <w:r w:rsidRPr="00270466">
              <w:rPr>
                <w:rFonts w:ascii="Times New Roman" w:hAnsi="Times New Roman" w:cs="Times New Roman"/>
                <w:sz w:val="24"/>
                <w:szCs w:val="24"/>
                <w:lang w:val="en-US" w:eastAsia="en-GB"/>
              </w:rPr>
              <w:t>) the potential cross-border impact of the planned activity;</w:t>
            </w:r>
          </w:p>
          <w:p w:rsidR="007F1EAC"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ii) measures to reduce or eliminate its negative impact;</w:t>
            </w:r>
          </w:p>
          <w:p w:rsidR="007F1EAC"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iii) </w:t>
            </w:r>
            <w:proofErr w:type="gramStart"/>
            <w:r w:rsidRPr="00270466">
              <w:rPr>
                <w:rFonts w:ascii="Times New Roman" w:hAnsi="Times New Roman" w:cs="Times New Roman"/>
                <w:sz w:val="24"/>
                <w:szCs w:val="24"/>
                <w:lang w:val="en-US" w:eastAsia="en-GB"/>
              </w:rPr>
              <w:t>methods</w:t>
            </w:r>
            <w:proofErr w:type="gramEnd"/>
            <w:r w:rsidRPr="00270466">
              <w:rPr>
                <w:rFonts w:ascii="Times New Roman" w:hAnsi="Times New Roman" w:cs="Times New Roman"/>
                <w:sz w:val="24"/>
                <w:szCs w:val="24"/>
                <w:lang w:val="en-US" w:eastAsia="en-GB"/>
              </w:rPr>
              <w:t xml:space="preserve"> of informing the public and conducting public debates.</w:t>
            </w:r>
          </w:p>
          <w:p w:rsidR="00CA465E" w:rsidRPr="00270466" w:rsidRDefault="007F1EAC" w:rsidP="007F1EAC">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competent authorities of the Parties shall jointly examine other matters relevant to the planned activity and the EIA procedure.</w:t>
            </w:r>
          </w:p>
        </w:tc>
      </w:tr>
      <w:tr w:rsidR="00CA465E" w:rsidRPr="00270466" w:rsidTr="00D7218D">
        <w:trPr>
          <w:gridAfter w:val="1"/>
          <w:wAfter w:w="39" w:type="dxa"/>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
        </w:tc>
      </w:tr>
      <w:tr w:rsidR="00CA465E" w:rsidRPr="00270466" w:rsidTr="00D7218D">
        <w:trPr>
          <w:gridAfter w:val="1"/>
          <w:wAfter w:w="39" w:type="dxa"/>
        </w:trPr>
        <w:tc>
          <w:tcPr>
            <w:tcW w:w="2619" w:type="dxa"/>
          </w:tcPr>
          <w:p w:rsidR="00CA465E" w:rsidRPr="00270466" w:rsidRDefault="00CA465E" w:rsidP="001F400A">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5)</w:t>
            </w:r>
            <w:r w:rsidR="001F400A" w:rsidRPr="00270466">
              <w:rPr>
                <w:rFonts w:ascii="Times New Roman" w:hAnsi="Times New Roman" w:cs="Times New Roman"/>
                <w:b/>
                <w:sz w:val="24"/>
                <w:szCs w:val="24"/>
                <w:lang w:val="en-US" w:eastAsia="en-GB"/>
              </w:rPr>
              <w:t xml:space="preserve"> </w:t>
            </w:r>
            <w:r w:rsidR="007F1EAC" w:rsidRPr="00270466">
              <w:rPr>
                <w:rFonts w:ascii="Times New Roman" w:hAnsi="Times New Roman" w:cs="Times New Roman"/>
                <w:b/>
                <w:sz w:val="24"/>
                <w:szCs w:val="24"/>
                <w:lang w:val="en-US" w:eastAsia="en-GB"/>
              </w:rPr>
              <w:t>Conducting consultations</w:t>
            </w:r>
          </w:p>
        </w:tc>
        <w:tc>
          <w:tcPr>
            <w:tcW w:w="7127" w:type="dxa"/>
            <w:gridSpan w:val="3"/>
          </w:tcPr>
          <w:p w:rsidR="001F400A" w:rsidRPr="00270466" w:rsidRDefault="001F400A" w:rsidP="001F400A">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The competent authorities of the Parties agree on the </w:t>
            </w:r>
            <w:proofErr w:type="spellStart"/>
            <w:r w:rsidRPr="00270466">
              <w:rPr>
                <w:rFonts w:ascii="Times New Roman" w:hAnsi="Times New Roman" w:cs="Times New Roman"/>
                <w:sz w:val="24"/>
                <w:szCs w:val="24"/>
                <w:lang w:val="en-US" w:eastAsia="en-GB"/>
              </w:rPr>
              <w:t>the</w:t>
            </w:r>
            <w:proofErr w:type="spellEnd"/>
            <w:r w:rsidRPr="00270466">
              <w:rPr>
                <w:rFonts w:ascii="Times New Roman" w:hAnsi="Times New Roman" w:cs="Times New Roman"/>
                <w:sz w:val="24"/>
                <w:szCs w:val="24"/>
                <w:lang w:val="en-US" w:eastAsia="en-GB"/>
              </w:rPr>
              <w:t xml:space="preserve"> participants during the consultations as well as on the terms, the place and the form of the consultations.</w:t>
            </w:r>
          </w:p>
          <w:p w:rsidR="001F400A" w:rsidRPr="00270466" w:rsidRDefault="001F400A" w:rsidP="001F400A">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Consultations can be organized in the form of:</w:t>
            </w:r>
          </w:p>
          <w:p w:rsidR="001F400A" w:rsidRPr="00270466" w:rsidRDefault="001F400A" w:rsidP="001F400A">
            <w:pPr>
              <w:pStyle w:val="ListParagraph"/>
              <w:numPr>
                <w:ilvl w:val="0"/>
                <w:numId w:val="4"/>
              </w:num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joint committees;</w:t>
            </w:r>
          </w:p>
          <w:p w:rsidR="001F400A" w:rsidRPr="00270466" w:rsidRDefault="001F400A" w:rsidP="001F400A">
            <w:pPr>
              <w:pStyle w:val="ListParagraph"/>
              <w:numPr>
                <w:ilvl w:val="0"/>
                <w:numId w:val="4"/>
              </w:num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expert meetings;</w:t>
            </w:r>
          </w:p>
          <w:p w:rsidR="001F400A" w:rsidRPr="00270466" w:rsidRDefault="001F400A" w:rsidP="001F400A">
            <w:pPr>
              <w:pStyle w:val="ListParagraph"/>
              <w:numPr>
                <w:ilvl w:val="0"/>
                <w:numId w:val="4"/>
              </w:num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video conferences, exchange of information via electronic mail or official letters;</w:t>
            </w:r>
          </w:p>
          <w:p w:rsidR="00CA465E" w:rsidRPr="00270466" w:rsidRDefault="001F400A" w:rsidP="001F400A">
            <w:pPr>
              <w:pStyle w:val="ListParagraph"/>
              <w:numPr>
                <w:ilvl w:val="0"/>
                <w:numId w:val="4"/>
              </w:numPr>
              <w:tabs>
                <w:tab w:val="left" w:pos="1080"/>
                <w:tab w:val="right" w:pos="8930"/>
              </w:tabs>
              <w:suppressAutoHyphens/>
              <w:spacing w:after="0" w:line="240" w:lineRule="auto"/>
              <w:jc w:val="both"/>
              <w:rPr>
                <w:rFonts w:ascii="Times New Roman" w:hAnsi="Times New Roman" w:cs="Times New Roman"/>
                <w:sz w:val="24"/>
                <w:szCs w:val="24"/>
                <w:lang w:val="en-US" w:eastAsia="en-GB"/>
              </w:rPr>
            </w:pPr>
            <w:proofErr w:type="gramStart"/>
            <w:r w:rsidRPr="00270466">
              <w:rPr>
                <w:rFonts w:ascii="Times New Roman" w:hAnsi="Times New Roman" w:cs="Times New Roman"/>
                <w:sz w:val="24"/>
                <w:szCs w:val="24"/>
                <w:lang w:val="en-US" w:eastAsia="en-GB"/>
              </w:rPr>
              <w:t>meetings</w:t>
            </w:r>
            <w:proofErr w:type="gramEnd"/>
            <w:r w:rsidRPr="00270466">
              <w:rPr>
                <w:rFonts w:ascii="Times New Roman" w:hAnsi="Times New Roman" w:cs="Times New Roman"/>
                <w:sz w:val="24"/>
                <w:szCs w:val="24"/>
                <w:lang w:val="en-US" w:eastAsia="en-GB"/>
              </w:rPr>
              <w:t xml:space="preserve"> of medium and / or high ranking officials.</w:t>
            </w:r>
          </w:p>
        </w:tc>
      </w:tr>
      <w:tr w:rsidR="00CA465E" w:rsidRPr="00270466" w:rsidTr="00D7218D">
        <w:trPr>
          <w:gridAfter w:val="1"/>
          <w:wAfter w:w="39" w:type="dxa"/>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
        </w:tc>
      </w:tr>
      <w:tr w:rsidR="00CA465E" w:rsidRPr="00270466" w:rsidTr="00D7218D">
        <w:trPr>
          <w:gridAfter w:val="1"/>
          <w:wAfter w:w="39" w:type="dxa"/>
        </w:trPr>
        <w:tc>
          <w:tcPr>
            <w:tcW w:w="2619" w:type="dxa"/>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
          <w:p w:rsidR="00CA465E" w:rsidRPr="00270466" w:rsidRDefault="00CA465E" w:rsidP="001F400A">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6) </w:t>
            </w:r>
            <w:r w:rsidR="001F400A" w:rsidRPr="00270466">
              <w:rPr>
                <w:rFonts w:ascii="Times New Roman" w:hAnsi="Times New Roman" w:cs="Times New Roman"/>
                <w:b/>
                <w:sz w:val="24"/>
                <w:szCs w:val="24"/>
                <w:lang w:val="en-US" w:eastAsia="en-GB"/>
              </w:rPr>
              <w:t>Conducting debates</w:t>
            </w:r>
          </w:p>
        </w:tc>
        <w:tc>
          <w:tcPr>
            <w:tcW w:w="7127" w:type="dxa"/>
            <w:gridSpan w:val="3"/>
          </w:tcPr>
          <w:p w:rsidR="001F400A" w:rsidRPr="00270466" w:rsidRDefault="001F400A"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public debates shall be carried out, on a case-by-case basis, on the territory of the Party of origin, within the administrative / territorial boundaries of the area(s) where the activity is planned, with the participation of the affected Party, in accordance with the bilateral agreements or the joint decision of the Parties on carrying out public debates.</w:t>
            </w:r>
          </w:p>
          <w:p w:rsidR="001F400A" w:rsidRPr="00270466" w:rsidRDefault="001F400A"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participation of the affected party in consultations and public debates shall be carried out on its own.</w:t>
            </w:r>
          </w:p>
          <w:p w:rsidR="001C37A8" w:rsidRPr="00270466" w:rsidRDefault="001C37A8"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Under the joint agreement of the competent authorities of the parties, the affected party may participate in public debates on the territory of the party of origin.</w:t>
            </w:r>
          </w:p>
          <w:p w:rsidR="00CA465E" w:rsidRPr="00270466" w:rsidRDefault="00CA465E" w:rsidP="001C37A8">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 xml:space="preserve"> </w:t>
            </w:r>
            <w:r w:rsidR="001C37A8" w:rsidRPr="00270466">
              <w:rPr>
                <w:rFonts w:ascii="Times New Roman" w:hAnsi="Times New Roman" w:cs="Times New Roman"/>
                <w:sz w:val="24"/>
                <w:szCs w:val="24"/>
                <w:lang w:val="en-US" w:eastAsia="en-GB"/>
              </w:rPr>
              <w:t>Participation of the affected party in public debates is carried out on its own. The Competent Authority of the affected Party shall place information on the conduct of public debates on its official website, inform the local public administration authorities of the potentially affected territory, inform the public through the media and the internet about the date and venue of public debates.</w:t>
            </w:r>
          </w:p>
        </w:tc>
      </w:tr>
      <w:tr w:rsidR="00CA465E" w:rsidRPr="00270466" w:rsidTr="00D7218D">
        <w:trPr>
          <w:gridAfter w:val="1"/>
          <w:wAfter w:w="39" w:type="dxa"/>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p>
        </w:tc>
      </w:tr>
      <w:tr w:rsidR="00CA465E" w:rsidRPr="00270466" w:rsidTr="00D7218D">
        <w:trPr>
          <w:gridAfter w:val="1"/>
          <w:wAfter w:w="39" w:type="dxa"/>
        </w:trPr>
        <w:tc>
          <w:tcPr>
            <w:tcW w:w="2619" w:type="dxa"/>
          </w:tcPr>
          <w:p w:rsidR="00CA465E" w:rsidRPr="00270466" w:rsidRDefault="00CA465E" w:rsidP="001C37A8">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7) </w:t>
            </w:r>
            <w:r w:rsidR="001C37A8" w:rsidRPr="00270466">
              <w:rPr>
                <w:rFonts w:ascii="Times New Roman" w:hAnsi="Times New Roman" w:cs="Times New Roman"/>
                <w:b/>
                <w:sz w:val="24"/>
                <w:szCs w:val="24"/>
                <w:lang w:val="en-US" w:eastAsia="en-GB"/>
              </w:rPr>
              <w:t>Recording the public debates’ results</w:t>
            </w:r>
          </w:p>
        </w:tc>
        <w:tc>
          <w:tcPr>
            <w:tcW w:w="7127" w:type="dxa"/>
            <w:gridSpan w:val="3"/>
          </w:tcPr>
          <w:p w:rsidR="00CA465E" w:rsidRPr="00270466" w:rsidRDefault="001C37A8" w:rsidP="001C37A8">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results of the public consultations and debates, including the list of participants, shall be recorded in the minutes, signed by the chairman and the secretary of the meeting.</w:t>
            </w:r>
          </w:p>
        </w:tc>
      </w:tr>
      <w:tr w:rsidR="00CA465E" w:rsidRPr="00270466" w:rsidTr="00D7218D">
        <w:trPr>
          <w:gridAfter w:val="1"/>
          <w:wAfter w:w="39" w:type="dxa"/>
        </w:trPr>
        <w:tc>
          <w:tcPr>
            <w:tcW w:w="9746" w:type="dxa"/>
            <w:gridSpan w:val="4"/>
            <w:shd w:val="clear" w:color="auto" w:fill="D9D9D9"/>
          </w:tcPr>
          <w:p w:rsidR="00CA465E" w:rsidRPr="00270466" w:rsidRDefault="00CA465E" w:rsidP="00D7218D">
            <w:pPr>
              <w:tabs>
                <w:tab w:val="left" w:pos="1080"/>
                <w:tab w:val="right" w:pos="8930"/>
              </w:tabs>
              <w:suppressAutoHyphens/>
              <w:spacing w:after="0" w:line="240" w:lineRule="auto"/>
              <w:jc w:val="both"/>
              <w:rPr>
                <w:rFonts w:ascii="Times New Roman" w:hAnsi="Times New Roman" w:cs="Times New Roman"/>
                <w:b/>
                <w:sz w:val="24"/>
                <w:szCs w:val="24"/>
                <w:lang w:val="en-US" w:eastAsia="en-GB"/>
              </w:rPr>
            </w:pPr>
          </w:p>
        </w:tc>
      </w:tr>
      <w:tr w:rsidR="00CA465E" w:rsidRPr="00270466" w:rsidTr="00D7218D">
        <w:trPr>
          <w:gridAfter w:val="1"/>
          <w:wAfter w:w="39" w:type="dxa"/>
          <w:trHeight w:val="3095"/>
        </w:trPr>
        <w:tc>
          <w:tcPr>
            <w:tcW w:w="2619" w:type="dxa"/>
          </w:tcPr>
          <w:p w:rsidR="00CA465E" w:rsidRPr="00270466" w:rsidRDefault="00CA465E" w:rsidP="00E55FFE">
            <w:pPr>
              <w:tabs>
                <w:tab w:val="left" w:pos="1080"/>
                <w:tab w:val="right" w:pos="8930"/>
              </w:tabs>
              <w:suppressAutoHyphens/>
              <w:spacing w:after="0" w:line="240" w:lineRule="auto"/>
              <w:rPr>
                <w:rFonts w:ascii="Times New Roman" w:hAnsi="Times New Roman" w:cs="Times New Roman"/>
                <w:b/>
                <w:sz w:val="24"/>
                <w:szCs w:val="24"/>
                <w:lang w:val="en-US" w:eastAsia="en-GB"/>
              </w:rPr>
            </w:pPr>
            <w:r w:rsidRPr="00270466">
              <w:rPr>
                <w:rFonts w:ascii="Times New Roman" w:hAnsi="Times New Roman" w:cs="Times New Roman"/>
                <w:b/>
                <w:sz w:val="24"/>
                <w:szCs w:val="24"/>
                <w:lang w:val="en-US" w:eastAsia="en-GB"/>
              </w:rPr>
              <w:t xml:space="preserve">8) </w:t>
            </w:r>
            <w:r w:rsidR="001C37A8" w:rsidRPr="00270466">
              <w:rPr>
                <w:rFonts w:ascii="Times New Roman" w:hAnsi="Times New Roman" w:cs="Times New Roman"/>
                <w:b/>
                <w:sz w:val="24"/>
                <w:szCs w:val="24"/>
                <w:lang w:val="en-US" w:eastAsia="en-GB"/>
              </w:rPr>
              <w:t>Decision o</w:t>
            </w:r>
            <w:r w:rsidR="00E55FFE" w:rsidRPr="00270466">
              <w:rPr>
                <w:rFonts w:ascii="Times New Roman" w:hAnsi="Times New Roman" w:cs="Times New Roman"/>
                <w:b/>
                <w:sz w:val="24"/>
                <w:szCs w:val="24"/>
                <w:lang w:val="en-US" w:eastAsia="en-GB"/>
              </w:rPr>
              <w:t xml:space="preserve">n </w:t>
            </w:r>
            <w:r w:rsidR="001C37A8" w:rsidRPr="00270466">
              <w:rPr>
                <w:rFonts w:ascii="Times New Roman" w:hAnsi="Times New Roman" w:cs="Times New Roman"/>
                <w:b/>
                <w:sz w:val="24"/>
                <w:szCs w:val="24"/>
                <w:lang w:val="en-US" w:eastAsia="en-GB"/>
              </w:rPr>
              <w:t>issuing the environmental agreement</w:t>
            </w:r>
          </w:p>
        </w:tc>
        <w:tc>
          <w:tcPr>
            <w:tcW w:w="7127" w:type="dxa"/>
            <w:gridSpan w:val="3"/>
          </w:tcPr>
          <w:p w:rsidR="001C37A8" w:rsidRPr="00270466" w:rsidRDefault="001C37A8" w:rsidP="00D7218D">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After the internal coordination procedure regarding the EIA documentation, including public debates and the conclusions of the consultations, taking into account the opinion of the affected party, the competent authority of the Party of origin decides on the issue of the environmental agreement.</w:t>
            </w:r>
          </w:p>
          <w:p w:rsidR="00CA465E" w:rsidRPr="00270466" w:rsidRDefault="001C37A8" w:rsidP="001C37A8">
            <w:pPr>
              <w:tabs>
                <w:tab w:val="left" w:pos="1080"/>
                <w:tab w:val="right" w:pos="8930"/>
              </w:tabs>
              <w:suppressAutoHyphens/>
              <w:spacing w:after="0" w:line="240" w:lineRule="auto"/>
              <w:jc w:val="both"/>
              <w:rPr>
                <w:rFonts w:ascii="Times New Roman" w:hAnsi="Times New Roman" w:cs="Times New Roman"/>
                <w:sz w:val="24"/>
                <w:szCs w:val="24"/>
                <w:lang w:val="en-US" w:eastAsia="en-GB"/>
              </w:rPr>
            </w:pPr>
            <w:r w:rsidRPr="00270466">
              <w:rPr>
                <w:rFonts w:ascii="Times New Roman" w:hAnsi="Times New Roman" w:cs="Times New Roman"/>
                <w:sz w:val="24"/>
                <w:szCs w:val="24"/>
                <w:lang w:val="en-US" w:eastAsia="en-GB"/>
              </w:rPr>
              <w:t>The competent authority of the Party of origin shall, within 15 days, inform the competent authority of the affected Party, through the diplomatic channels, about the issue of the environmental agreement.</w:t>
            </w:r>
          </w:p>
        </w:tc>
      </w:tr>
    </w:tbl>
    <w:p w:rsidR="00E07E67" w:rsidRPr="00270466" w:rsidRDefault="00E07E67">
      <w:pPr>
        <w:jc w:val="both"/>
        <w:rPr>
          <w:rFonts w:ascii="Times New Roman" w:hAnsi="Times New Roman" w:cs="Times New Roman"/>
          <w:color w:val="000000"/>
          <w:sz w:val="24"/>
          <w:szCs w:val="24"/>
          <w:lang w:val="en-US"/>
        </w:rPr>
      </w:pPr>
    </w:p>
    <w:p w:rsidR="00E07E67" w:rsidRPr="00270466" w:rsidRDefault="00F400DF">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local or central public authority that issued the permissive act</w:t>
      </w:r>
      <w:r w:rsidR="007359D5" w:rsidRPr="00270466">
        <w:rPr>
          <w:rFonts w:ascii="Times New Roman" w:hAnsi="Times New Roman" w:cs="Times New Roman"/>
          <w:color w:val="000000"/>
          <w:sz w:val="24"/>
          <w:szCs w:val="24"/>
          <w:lang w:val="en-US"/>
        </w:rPr>
        <w:t xml:space="preserve">, endorsing </w:t>
      </w:r>
      <w:r w:rsidRPr="00270466">
        <w:rPr>
          <w:rFonts w:ascii="Times New Roman" w:hAnsi="Times New Roman" w:cs="Times New Roman"/>
          <w:color w:val="000000"/>
          <w:sz w:val="24"/>
          <w:szCs w:val="24"/>
          <w:lang w:val="en-US"/>
        </w:rPr>
        <w:t>the planned activity, for which an environmental agreement has been issued, shall inform the competent authority in writing about the issuance of the permissive act within 10 days from the date of its issuance.</w:t>
      </w:r>
    </w:p>
    <w:p w:rsidR="00E07E67" w:rsidRPr="00270466" w:rsidRDefault="00F400DF">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competent authority shall place on its official web page a copy of the permissive act of carrying out the planned activity. The initiator, within 10 days, informs the public about the permissive act by publishing the ads in the media and placing them on its official web page.</w:t>
      </w:r>
    </w:p>
    <w:p w:rsidR="00914988" w:rsidRPr="00270466" w:rsidRDefault="00914988" w:rsidP="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initiator is responsible for:</w:t>
      </w:r>
    </w:p>
    <w:p w:rsidR="00914988" w:rsidRPr="00270466" w:rsidRDefault="00914988" w:rsidP="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A)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completeness and veracity of the information presented;</w:t>
      </w:r>
    </w:p>
    <w:p w:rsidR="00914988" w:rsidRPr="00270466" w:rsidRDefault="00914988" w:rsidP="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B) </w:t>
      </w:r>
      <w:proofErr w:type="gramStart"/>
      <w:r w:rsidRPr="00270466">
        <w:rPr>
          <w:rFonts w:ascii="Times New Roman" w:hAnsi="Times New Roman" w:cs="Times New Roman"/>
          <w:color w:val="000000"/>
          <w:sz w:val="24"/>
          <w:szCs w:val="24"/>
          <w:lang w:val="en-US"/>
        </w:rPr>
        <w:t>carrying</w:t>
      </w:r>
      <w:proofErr w:type="gramEnd"/>
      <w:r w:rsidRPr="00270466">
        <w:rPr>
          <w:rFonts w:ascii="Times New Roman" w:hAnsi="Times New Roman" w:cs="Times New Roman"/>
          <w:color w:val="000000"/>
          <w:sz w:val="24"/>
          <w:szCs w:val="24"/>
          <w:lang w:val="en-US"/>
        </w:rPr>
        <w:t xml:space="preserve"> out the EIA of the planned activity in accordance with the law on EIA and other normative acts;</w:t>
      </w:r>
    </w:p>
    <w:p w:rsidR="00914988" w:rsidRPr="00270466" w:rsidRDefault="00914988" w:rsidP="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C) </w:t>
      </w:r>
      <w:proofErr w:type="gramStart"/>
      <w:r w:rsidRPr="00270466">
        <w:rPr>
          <w:rFonts w:ascii="Times New Roman" w:hAnsi="Times New Roman" w:cs="Times New Roman"/>
          <w:color w:val="000000"/>
          <w:sz w:val="24"/>
          <w:szCs w:val="24"/>
          <w:lang w:val="en-US"/>
        </w:rPr>
        <w:t>organizing</w:t>
      </w:r>
      <w:proofErr w:type="gramEnd"/>
      <w:r w:rsidRPr="00270466">
        <w:rPr>
          <w:rFonts w:ascii="Times New Roman" w:hAnsi="Times New Roman" w:cs="Times New Roman"/>
          <w:color w:val="000000"/>
          <w:sz w:val="24"/>
          <w:szCs w:val="24"/>
          <w:lang w:val="en-US"/>
        </w:rPr>
        <w:t xml:space="preserve"> public debates;</w:t>
      </w:r>
    </w:p>
    <w:p w:rsidR="00914988" w:rsidRPr="00270466" w:rsidRDefault="00914988" w:rsidP="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D) </w:t>
      </w:r>
      <w:proofErr w:type="gramStart"/>
      <w:r w:rsidRPr="00270466">
        <w:rPr>
          <w:rFonts w:ascii="Times New Roman" w:hAnsi="Times New Roman" w:cs="Times New Roman"/>
          <w:color w:val="000000"/>
          <w:sz w:val="24"/>
          <w:szCs w:val="24"/>
          <w:lang w:val="en-US"/>
        </w:rPr>
        <w:t>achieving</w:t>
      </w:r>
      <w:proofErr w:type="gramEnd"/>
      <w:r w:rsidRPr="00270466">
        <w:rPr>
          <w:rFonts w:ascii="Times New Roman" w:hAnsi="Times New Roman" w:cs="Times New Roman"/>
          <w:color w:val="000000"/>
          <w:sz w:val="24"/>
          <w:szCs w:val="24"/>
          <w:lang w:val="en-US"/>
        </w:rPr>
        <w:t xml:space="preserve"> of the provisions and observance of the conditions stipulated in the environmental agreement.</w:t>
      </w:r>
    </w:p>
    <w:p w:rsidR="00E07E67" w:rsidRPr="00270466" w:rsidRDefault="00914988">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owner of the EIA documentation is responsible to the initiator in accordance with the</w:t>
      </w:r>
      <w:r w:rsidR="00681760" w:rsidRPr="00270466">
        <w:rPr>
          <w:rFonts w:ascii="Times New Roman" w:hAnsi="Times New Roman" w:cs="Times New Roman"/>
          <w:color w:val="000000"/>
          <w:sz w:val="24"/>
          <w:szCs w:val="24"/>
          <w:lang w:val="en-US"/>
        </w:rPr>
        <w:t xml:space="preserve"> contractual provisions and the</w:t>
      </w:r>
      <w:r w:rsidRPr="00270466">
        <w:rPr>
          <w:rFonts w:ascii="Times New Roman" w:hAnsi="Times New Roman" w:cs="Times New Roman"/>
          <w:color w:val="000000"/>
          <w:sz w:val="24"/>
          <w:szCs w:val="24"/>
          <w:lang w:val="en-US"/>
        </w:rPr>
        <w:t xml:space="preserve"> law</w:t>
      </w:r>
      <w:r w:rsidR="00681760" w:rsidRPr="00270466">
        <w:rPr>
          <w:rFonts w:ascii="Times New Roman" w:hAnsi="Times New Roman" w:cs="Times New Roman"/>
          <w:color w:val="000000"/>
          <w:sz w:val="24"/>
          <w:szCs w:val="24"/>
          <w:lang w:val="en-US"/>
        </w:rPr>
        <w:t xml:space="preserve"> on EIA</w:t>
      </w:r>
      <w:r w:rsidRPr="00270466">
        <w:rPr>
          <w:rFonts w:ascii="Times New Roman" w:hAnsi="Times New Roman" w:cs="Times New Roman"/>
          <w:color w:val="000000"/>
          <w:sz w:val="24"/>
          <w:szCs w:val="24"/>
          <w:lang w:val="en-US"/>
        </w:rPr>
        <w:t>.</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When making the final decision on issuance of the environmental agreement, the competent authority shall take into account the following:</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1)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results of EIA documentation review;</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2)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opinions of the central and local public administration authorities as well as of the other interested institutions;</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3) </w:t>
      </w:r>
      <w:proofErr w:type="gramStart"/>
      <w:r w:rsidRPr="00270466">
        <w:rPr>
          <w:rFonts w:ascii="Times New Roman" w:hAnsi="Times New Roman" w:cs="Times New Roman"/>
          <w:color w:val="000000"/>
          <w:sz w:val="24"/>
          <w:szCs w:val="24"/>
          <w:lang w:val="en-US"/>
        </w:rPr>
        <w:t>comments</w:t>
      </w:r>
      <w:proofErr w:type="gramEnd"/>
      <w:r w:rsidRPr="00270466">
        <w:rPr>
          <w:rFonts w:ascii="Times New Roman" w:hAnsi="Times New Roman" w:cs="Times New Roman"/>
          <w:color w:val="000000"/>
          <w:sz w:val="24"/>
          <w:szCs w:val="24"/>
          <w:lang w:val="en-US"/>
        </w:rPr>
        <w:t xml:space="preserve"> made by the public in written form and results of public consultations.</w:t>
      </w:r>
    </w:p>
    <w:p w:rsidR="006D527E" w:rsidRPr="00270466" w:rsidRDefault="006D527E" w:rsidP="006D527E">
      <w:pPr>
        <w:jc w:val="both"/>
        <w:rPr>
          <w:rFonts w:ascii="Times New Roman" w:hAnsi="Times New Roman" w:cs="Times New Roman"/>
          <w:color w:val="000000"/>
          <w:sz w:val="24"/>
          <w:szCs w:val="24"/>
          <w:lang w:val="en-US"/>
        </w:rPr>
      </w:pP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term set for adopting the final decision and informing the initiator on this adoption is 60 days from the date of receipt of the EIA documentation by the competent authority.</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competent authority may decide to extend the 60-day period under the following conditions:</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60 day </w:t>
      </w:r>
      <w:proofErr w:type="gramStart"/>
      <w:r w:rsidRPr="00270466">
        <w:rPr>
          <w:rFonts w:ascii="Times New Roman" w:hAnsi="Times New Roman" w:cs="Times New Roman"/>
          <w:color w:val="000000"/>
          <w:sz w:val="24"/>
          <w:szCs w:val="24"/>
          <w:lang w:val="en-US"/>
        </w:rPr>
        <w:t>period  has</w:t>
      </w:r>
      <w:proofErr w:type="gramEnd"/>
      <w:r w:rsidRPr="00270466">
        <w:rPr>
          <w:rFonts w:ascii="Times New Roman" w:hAnsi="Times New Roman" w:cs="Times New Roman"/>
          <w:color w:val="000000"/>
          <w:sz w:val="24"/>
          <w:szCs w:val="24"/>
          <w:lang w:val="en-US"/>
        </w:rPr>
        <w:t xml:space="preserve"> not expired;</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 </w:t>
      </w:r>
      <w:proofErr w:type="gramStart"/>
      <w:r w:rsidRPr="00270466">
        <w:rPr>
          <w:rFonts w:ascii="Times New Roman" w:hAnsi="Times New Roman" w:cs="Times New Roman"/>
          <w:color w:val="000000"/>
          <w:sz w:val="24"/>
          <w:szCs w:val="24"/>
          <w:lang w:val="en-US"/>
        </w:rPr>
        <w:t>the</w:t>
      </w:r>
      <w:proofErr w:type="gramEnd"/>
      <w:r w:rsidRPr="00270466">
        <w:rPr>
          <w:rFonts w:ascii="Times New Roman" w:hAnsi="Times New Roman" w:cs="Times New Roman"/>
          <w:color w:val="000000"/>
          <w:sz w:val="24"/>
          <w:szCs w:val="24"/>
          <w:lang w:val="en-US"/>
        </w:rPr>
        <w:t xml:space="preserve"> initiator accepted the extension of the term;</w:t>
      </w:r>
    </w:p>
    <w:p w:rsidR="006D527E" w:rsidRPr="00270466" w:rsidRDefault="006D527E"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extension period may not exceed 30 days.</w:t>
      </w:r>
    </w:p>
    <w:p w:rsidR="005362F8" w:rsidRPr="00270466" w:rsidRDefault="005362F8"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The environmental agreement should contain the argumentation of the decision taken; the mandatory measures envisaged to prevent or reduce the negative environmental impact; information on the conduct of the public participation process.</w:t>
      </w:r>
    </w:p>
    <w:p w:rsidR="005362F8" w:rsidRPr="00270466" w:rsidRDefault="005362F8" w:rsidP="006D527E">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 xml:space="preserve">The environmental agreement is valid for 4 years. </w:t>
      </w:r>
      <w:r w:rsidR="00D77811" w:rsidRPr="00270466">
        <w:rPr>
          <w:rFonts w:ascii="Times New Roman" w:hAnsi="Times New Roman" w:cs="Times New Roman"/>
          <w:color w:val="000000"/>
          <w:sz w:val="24"/>
          <w:szCs w:val="24"/>
          <w:lang w:val="en-US"/>
        </w:rPr>
        <w:t xml:space="preserve">If at the moment of </w:t>
      </w:r>
      <w:r w:rsidR="003F572E" w:rsidRPr="00270466">
        <w:rPr>
          <w:rFonts w:ascii="Times New Roman" w:hAnsi="Times New Roman" w:cs="Times New Roman"/>
          <w:color w:val="000000"/>
          <w:sz w:val="24"/>
          <w:szCs w:val="24"/>
          <w:lang w:val="en-US"/>
        </w:rPr>
        <w:t xml:space="preserve">its </w:t>
      </w:r>
      <w:r w:rsidR="00D77811" w:rsidRPr="00270466">
        <w:rPr>
          <w:rFonts w:ascii="Times New Roman" w:hAnsi="Times New Roman" w:cs="Times New Roman"/>
          <w:color w:val="000000"/>
          <w:sz w:val="24"/>
          <w:szCs w:val="24"/>
          <w:lang w:val="en-US"/>
        </w:rPr>
        <w:t>expiration,</w:t>
      </w:r>
      <w:r w:rsidRPr="00270466">
        <w:rPr>
          <w:rFonts w:ascii="Times New Roman" w:hAnsi="Times New Roman" w:cs="Times New Roman"/>
          <w:color w:val="000000"/>
          <w:sz w:val="24"/>
          <w:szCs w:val="24"/>
          <w:lang w:val="en-US"/>
        </w:rPr>
        <w:t xml:space="preserve"> the initiator did not obtain the permissive act for the planned activity, </w:t>
      </w:r>
      <w:r w:rsidR="003F572E" w:rsidRPr="00270466">
        <w:rPr>
          <w:rFonts w:ascii="Times New Roman" w:hAnsi="Times New Roman" w:cs="Times New Roman"/>
          <w:color w:val="000000"/>
          <w:sz w:val="24"/>
          <w:szCs w:val="24"/>
          <w:lang w:val="en-US"/>
        </w:rPr>
        <w:t xml:space="preserve">the entire </w:t>
      </w:r>
      <w:r w:rsidR="00D77811" w:rsidRPr="00270466">
        <w:rPr>
          <w:rFonts w:ascii="Times New Roman" w:hAnsi="Times New Roman" w:cs="Times New Roman"/>
          <w:color w:val="000000"/>
          <w:sz w:val="24"/>
          <w:szCs w:val="24"/>
          <w:lang w:val="en-US"/>
        </w:rPr>
        <w:t xml:space="preserve">EIA </w:t>
      </w:r>
      <w:r w:rsidRPr="00270466">
        <w:rPr>
          <w:rFonts w:ascii="Times New Roman" w:hAnsi="Times New Roman" w:cs="Times New Roman"/>
          <w:color w:val="000000"/>
          <w:sz w:val="24"/>
          <w:szCs w:val="24"/>
          <w:lang w:val="en-US"/>
        </w:rPr>
        <w:t>process</w:t>
      </w:r>
      <w:r w:rsidR="003F572E" w:rsidRPr="00270466">
        <w:rPr>
          <w:rFonts w:ascii="Times New Roman" w:hAnsi="Times New Roman" w:cs="Times New Roman"/>
          <w:color w:val="000000"/>
          <w:sz w:val="24"/>
          <w:szCs w:val="24"/>
          <w:lang w:val="en-US"/>
        </w:rPr>
        <w:t xml:space="preserve"> should be launched again</w:t>
      </w:r>
      <w:r w:rsidRPr="00270466">
        <w:rPr>
          <w:rFonts w:ascii="Times New Roman" w:hAnsi="Times New Roman" w:cs="Times New Roman"/>
          <w:color w:val="000000"/>
          <w:sz w:val="24"/>
          <w:szCs w:val="24"/>
          <w:lang w:val="en-US"/>
        </w:rPr>
        <w:t>, starting with the submission of the application.</w:t>
      </w:r>
    </w:p>
    <w:p w:rsidR="00681760" w:rsidRPr="00270466" w:rsidRDefault="00681760">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Any person, including association of persons or organizations, has the right to contest, in accordance with the Law on the contentious administrative no. 793-XIV of February 10, 2000, any decision provided by the law on EIA, including if this violates or ignores the public's right to information or participation in the process of EIA.</w:t>
      </w:r>
    </w:p>
    <w:p w:rsidR="0098748F" w:rsidRPr="00270466" w:rsidRDefault="0098748F" w:rsidP="0098748F">
      <w:pPr>
        <w:jc w:val="both"/>
        <w:rPr>
          <w:rFonts w:ascii="Times New Roman" w:hAnsi="Times New Roman" w:cs="Times New Roman"/>
          <w:color w:val="000000"/>
          <w:sz w:val="24"/>
          <w:szCs w:val="24"/>
          <w:lang w:val="en-US"/>
        </w:rPr>
      </w:pPr>
      <w:r w:rsidRPr="00270466">
        <w:rPr>
          <w:rFonts w:ascii="Times New Roman" w:hAnsi="Times New Roman" w:cs="Times New Roman"/>
          <w:color w:val="000000"/>
          <w:sz w:val="24"/>
          <w:szCs w:val="24"/>
          <w:lang w:val="en-US"/>
        </w:rPr>
        <w:t>All the expenses related to elaboration, translation and submission of documents on EIA, informational activities, organization of public consultations will be borne by initiator, while the environmental approval is issued by the competent authority free of charge.</w:t>
      </w:r>
    </w:p>
    <w:p w:rsidR="00E07E67" w:rsidRPr="00270466" w:rsidRDefault="00E07E67">
      <w:pPr>
        <w:jc w:val="both"/>
        <w:rPr>
          <w:rFonts w:ascii="Times New Roman" w:hAnsi="Times New Roman" w:cs="Times New Roman"/>
          <w:color w:val="000000"/>
          <w:sz w:val="24"/>
          <w:szCs w:val="24"/>
          <w:lang w:val="en-US"/>
        </w:rPr>
      </w:pPr>
    </w:p>
    <w:p w:rsidR="00E07E67" w:rsidRPr="00270466" w:rsidRDefault="00E07E67">
      <w:pPr>
        <w:jc w:val="both"/>
        <w:rPr>
          <w:rFonts w:ascii="Times New Roman" w:hAnsi="Times New Roman" w:cs="Times New Roman"/>
          <w:color w:val="000000"/>
          <w:sz w:val="24"/>
          <w:szCs w:val="24"/>
          <w:lang w:val="en-US"/>
        </w:rPr>
      </w:pPr>
    </w:p>
    <w:p w:rsidR="00E07E67" w:rsidRPr="00270466" w:rsidRDefault="00E07E67">
      <w:pPr>
        <w:jc w:val="both"/>
        <w:rPr>
          <w:rFonts w:ascii="Times New Roman" w:hAnsi="Times New Roman" w:cs="Times New Roman"/>
          <w:color w:val="000000"/>
          <w:sz w:val="24"/>
          <w:szCs w:val="24"/>
          <w:lang w:val="en-US"/>
        </w:rPr>
      </w:pPr>
    </w:p>
    <w:sectPr w:rsidR="00E07E67" w:rsidRPr="00270466" w:rsidSect="00886A71">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E0D14"/>
    <w:multiLevelType w:val="hybridMultilevel"/>
    <w:tmpl w:val="B3A2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243CA"/>
    <w:multiLevelType w:val="hybridMultilevel"/>
    <w:tmpl w:val="7E32A072"/>
    <w:lvl w:ilvl="0" w:tplc="50B6D75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79D1EF6"/>
    <w:multiLevelType w:val="hybridMultilevel"/>
    <w:tmpl w:val="5A8AE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FC3C40"/>
    <w:multiLevelType w:val="hybridMultilevel"/>
    <w:tmpl w:val="573041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CD0CF9"/>
    <w:multiLevelType w:val="hybridMultilevel"/>
    <w:tmpl w:val="07A46D10"/>
    <w:lvl w:ilvl="0" w:tplc="807A6F52">
      <w:start w:val="2"/>
      <w:numFmt w:val="bullet"/>
      <w:lvlText w:val="-"/>
      <w:lvlJc w:val="left"/>
      <w:pPr>
        <w:ind w:left="720" w:hanging="360"/>
      </w:pPr>
      <w:rPr>
        <w:rFonts w:ascii="Calibri Light" w:eastAsiaTheme="minorHAnsi" w:hAnsi="Calibri Light"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D15777"/>
    <w:multiLevelType w:val="hybridMultilevel"/>
    <w:tmpl w:val="6FE0537A"/>
    <w:lvl w:ilvl="0" w:tplc="040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DD96CB4"/>
    <w:multiLevelType w:val="hybridMultilevel"/>
    <w:tmpl w:val="E6B412F2"/>
    <w:lvl w:ilvl="0" w:tplc="2820A5A6">
      <w:start w:val="1"/>
      <w:numFmt w:val="bullet"/>
      <w:lvlText w:val="•"/>
      <w:lvlJc w:val="left"/>
      <w:pPr>
        <w:tabs>
          <w:tab w:val="num" w:pos="720"/>
        </w:tabs>
        <w:ind w:left="720" w:hanging="360"/>
      </w:pPr>
      <w:rPr>
        <w:rFonts w:ascii="Times New Roman" w:hAnsi="Times New Roman" w:hint="default"/>
      </w:rPr>
    </w:lvl>
    <w:lvl w:ilvl="1" w:tplc="7570D0BE" w:tentative="1">
      <w:start w:val="1"/>
      <w:numFmt w:val="bullet"/>
      <w:lvlText w:val="•"/>
      <w:lvlJc w:val="left"/>
      <w:pPr>
        <w:tabs>
          <w:tab w:val="num" w:pos="1440"/>
        </w:tabs>
        <w:ind w:left="1440" w:hanging="360"/>
      </w:pPr>
      <w:rPr>
        <w:rFonts w:ascii="Times New Roman" w:hAnsi="Times New Roman" w:hint="default"/>
      </w:rPr>
    </w:lvl>
    <w:lvl w:ilvl="2" w:tplc="BBAEA56E" w:tentative="1">
      <w:start w:val="1"/>
      <w:numFmt w:val="bullet"/>
      <w:lvlText w:val="•"/>
      <w:lvlJc w:val="left"/>
      <w:pPr>
        <w:tabs>
          <w:tab w:val="num" w:pos="2160"/>
        </w:tabs>
        <w:ind w:left="2160" w:hanging="360"/>
      </w:pPr>
      <w:rPr>
        <w:rFonts w:ascii="Times New Roman" w:hAnsi="Times New Roman" w:hint="default"/>
      </w:rPr>
    </w:lvl>
    <w:lvl w:ilvl="3" w:tplc="F89408D4" w:tentative="1">
      <w:start w:val="1"/>
      <w:numFmt w:val="bullet"/>
      <w:lvlText w:val="•"/>
      <w:lvlJc w:val="left"/>
      <w:pPr>
        <w:tabs>
          <w:tab w:val="num" w:pos="2880"/>
        </w:tabs>
        <w:ind w:left="2880" w:hanging="360"/>
      </w:pPr>
      <w:rPr>
        <w:rFonts w:ascii="Times New Roman" w:hAnsi="Times New Roman" w:hint="default"/>
      </w:rPr>
    </w:lvl>
    <w:lvl w:ilvl="4" w:tplc="2BC6B840" w:tentative="1">
      <w:start w:val="1"/>
      <w:numFmt w:val="bullet"/>
      <w:lvlText w:val="•"/>
      <w:lvlJc w:val="left"/>
      <w:pPr>
        <w:tabs>
          <w:tab w:val="num" w:pos="3600"/>
        </w:tabs>
        <w:ind w:left="3600" w:hanging="360"/>
      </w:pPr>
      <w:rPr>
        <w:rFonts w:ascii="Times New Roman" w:hAnsi="Times New Roman" w:hint="default"/>
      </w:rPr>
    </w:lvl>
    <w:lvl w:ilvl="5" w:tplc="212E6D86" w:tentative="1">
      <w:start w:val="1"/>
      <w:numFmt w:val="bullet"/>
      <w:lvlText w:val="•"/>
      <w:lvlJc w:val="left"/>
      <w:pPr>
        <w:tabs>
          <w:tab w:val="num" w:pos="4320"/>
        </w:tabs>
        <w:ind w:left="4320" w:hanging="360"/>
      </w:pPr>
      <w:rPr>
        <w:rFonts w:ascii="Times New Roman" w:hAnsi="Times New Roman" w:hint="default"/>
      </w:rPr>
    </w:lvl>
    <w:lvl w:ilvl="6" w:tplc="4FDE6084" w:tentative="1">
      <w:start w:val="1"/>
      <w:numFmt w:val="bullet"/>
      <w:lvlText w:val="•"/>
      <w:lvlJc w:val="left"/>
      <w:pPr>
        <w:tabs>
          <w:tab w:val="num" w:pos="5040"/>
        </w:tabs>
        <w:ind w:left="5040" w:hanging="360"/>
      </w:pPr>
      <w:rPr>
        <w:rFonts w:ascii="Times New Roman" w:hAnsi="Times New Roman" w:hint="default"/>
      </w:rPr>
    </w:lvl>
    <w:lvl w:ilvl="7" w:tplc="1D64F872" w:tentative="1">
      <w:start w:val="1"/>
      <w:numFmt w:val="bullet"/>
      <w:lvlText w:val="•"/>
      <w:lvlJc w:val="left"/>
      <w:pPr>
        <w:tabs>
          <w:tab w:val="num" w:pos="5760"/>
        </w:tabs>
        <w:ind w:left="5760" w:hanging="360"/>
      </w:pPr>
      <w:rPr>
        <w:rFonts w:ascii="Times New Roman" w:hAnsi="Times New Roman" w:hint="default"/>
      </w:rPr>
    </w:lvl>
    <w:lvl w:ilvl="8" w:tplc="F1248A4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1E11C88"/>
    <w:multiLevelType w:val="hybridMultilevel"/>
    <w:tmpl w:val="42BEE1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A9262E"/>
    <w:multiLevelType w:val="hybridMultilevel"/>
    <w:tmpl w:val="F2BE0BFA"/>
    <w:lvl w:ilvl="0" w:tplc="040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AB95B37"/>
    <w:multiLevelType w:val="hybridMultilevel"/>
    <w:tmpl w:val="5158F962"/>
    <w:lvl w:ilvl="0" w:tplc="E5E41466">
      <w:start w:val="1"/>
      <w:numFmt w:val="lowerRoman"/>
      <w:lvlText w:val="%1)"/>
      <w:lvlJc w:val="left"/>
      <w:pPr>
        <w:tabs>
          <w:tab w:val="num" w:pos="360"/>
        </w:tabs>
        <w:ind w:left="36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6240F9"/>
    <w:multiLevelType w:val="hybridMultilevel"/>
    <w:tmpl w:val="39609E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7"/>
  </w:num>
  <w:num w:numId="5">
    <w:abstractNumId w:val="2"/>
  </w:num>
  <w:num w:numId="6">
    <w:abstractNumId w:val="10"/>
  </w:num>
  <w:num w:numId="7">
    <w:abstractNumId w:val="1"/>
  </w:num>
  <w:num w:numId="8">
    <w:abstractNumId w:val="0"/>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9C"/>
    <w:rsid w:val="00014E78"/>
    <w:rsid w:val="000429E2"/>
    <w:rsid w:val="00077877"/>
    <w:rsid w:val="001A14FF"/>
    <w:rsid w:val="001C37A8"/>
    <w:rsid w:val="001C5297"/>
    <w:rsid w:val="001F400A"/>
    <w:rsid w:val="00206F3A"/>
    <w:rsid w:val="00256B06"/>
    <w:rsid w:val="00270466"/>
    <w:rsid w:val="002D0CC1"/>
    <w:rsid w:val="002E590D"/>
    <w:rsid w:val="00362279"/>
    <w:rsid w:val="003C2C72"/>
    <w:rsid w:val="003D56E4"/>
    <w:rsid w:val="003F572E"/>
    <w:rsid w:val="004125C9"/>
    <w:rsid w:val="004A7532"/>
    <w:rsid w:val="00505D5E"/>
    <w:rsid w:val="005362F8"/>
    <w:rsid w:val="00552770"/>
    <w:rsid w:val="00565410"/>
    <w:rsid w:val="0056556A"/>
    <w:rsid w:val="00577B97"/>
    <w:rsid w:val="00586B5C"/>
    <w:rsid w:val="005C31DA"/>
    <w:rsid w:val="00681760"/>
    <w:rsid w:val="006C490E"/>
    <w:rsid w:val="006C7F34"/>
    <w:rsid w:val="006D527E"/>
    <w:rsid w:val="007359D5"/>
    <w:rsid w:val="007B10EC"/>
    <w:rsid w:val="007C689C"/>
    <w:rsid w:val="007E5263"/>
    <w:rsid w:val="007F1EAC"/>
    <w:rsid w:val="008015AC"/>
    <w:rsid w:val="0081224F"/>
    <w:rsid w:val="00817214"/>
    <w:rsid w:val="00886A71"/>
    <w:rsid w:val="008C126E"/>
    <w:rsid w:val="008D40BE"/>
    <w:rsid w:val="00914988"/>
    <w:rsid w:val="00933A60"/>
    <w:rsid w:val="009467F5"/>
    <w:rsid w:val="009501CB"/>
    <w:rsid w:val="0098748F"/>
    <w:rsid w:val="00A16F13"/>
    <w:rsid w:val="00A408D0"/>
    <w:rsid w:val="00A64AEC"/>
    <w:rsid w:val="00AA1AB2"/>
    <w:rsid w:val="00AE5379"/>
    <w:rsid w:val="00B92FEA"/>
    <w:rsid w:val="00B9580B"/>
    <w:rsid w:val="00BA0D2B"/>
    <w:rsid w:val="00BD3729"/>
    <w:rsid w:val="00C16B81"/>
    <w:rsid w:val="00C5731F"/>
    <w:rsid w:val="00C777A7"/>
    <w:rsid w:val="00C77899"/>
    <w:rsid w:val="00C93535"/>
    <w:rsid w:val="00CA465E"/>
    <w:rsid w:val="00D04497"/>
    <w:rsid w:val="00D7218D"/>
    <w:rsid w:val="00D77811"/>
    <w:rsid w:val="00D804DB"/>
    <w:rsid w:val="00D97E72"/>
    <w:rsid w:val="00E00BDA"/>
    <w:rsid w:val="00E07E67"/>
    <w:rsid w:val="00E55FFE"/>
    <w:rsid w:val="00EB57ED"/>
    <w:rsid w:val="00EB6683"/>
    <w:rsid w:val="00EB6B12"/>
    <w:rsid w:val="00EF3EA4"/>
    <w:rsid w:val="00EF62A3"/>
    <w:rsid w:val="00F400DF"/>
    <w:rsid w:val="00F94BCF"/>
    <w:rsid w:val="00FD1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76AC4-64B0-4C31-B316-21DAC005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C68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689C"/>
    <w:rPr>
      <w:rFonts w:ascii="Times New Roman" w:eastAsia="Times New Roman" w:hAnsi="Times New Roman" w:cs="Times New Roman"/>
      <w:b/>
      <w:bCs/>
      <w:sz w:val="36"/>
      <w:szCs w:val="36"/>
      <w:lang w:eastAsia="ru-RU"/>
    </w:rPr>
  </w:style>
  <w:style w:type="character" w:styleId="Hyperlink">
    <w:name w:val="Hyperlink"/>
    <w:basedOn w:val="DefaultParagraphFont"/>
    <w:uiPriority w:val="99"/>
    <w:semiHidden/>
    <w:unhideWhenUsed/>
    <w:rsid w:val="007C689C"/>
    <w:rPr>
      <w:color w:val="0000FF"/>
      <w:u w:val="single"/>
    </w:rPr>
  </w:style>
  <w:style w:type="character" w:styleId="Emphasis">
    <w:name w:val="Emphasis"/>
    <w:basedOn w:val="DefaultParagraphFont"/>
    <w:uiPriority w:val="20"/>
    <w:qFormat/>
    <w:rsid w:val="00EB6B12"/>
    <w:rPr>
      <w:i/>
      <w:iCs/>
    </w:rPr>
  </w:style>
  <w:style w:type="paragraph" w:styleId="BalloonText">
    <w:name w:val="Balloon Text"/>
    <w:basedOn w:val="Normal"/>
    <w:link w:val="BalloonTextChar"/>
    <w:uiPriority w:val="99"/>
    <w:semiHidden/>
    <w:unhideWhenUsed/>
    <w:rsid w:val="00886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A71"/>
    <w:rPr>
      <w:rFonts w:ascii="Tahoma" w:hAnsi="Tahoma" w:cs="Tahoma"/>
      <w:sz w:val="16"/>
      <w:szCs w:val="16"/>
    </w:rPr>
  </w:style>
  <w:style w:type="paragraph" w:styleId="NormalWeb">
    <w:name w:val="Normal (Web)"/>
    <w:basedOn w:val="Normal"/>
    <w:uiPriority w:val="99"/>
    <w:semiHidden/>
    <w:unhideWhenUsed/>
    <w:rsid w:val="00E07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577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96461">
      <w:bodyDiv w:val="1"/>
      <w:marLeft w:val="0"/>
      <w:marRight w:val="0"/>
      <w:marTop w:val="0"/>
      <w:marBottom w:val="0"/>
      <w:divBdr>
        <w:top w:val="none" w:sz="0" w:space="0" w:color="auto"/>
        <w:left w:val="none" w:sz="0" w:space="0" w:color="auto"/>
        <w:bottom w:val="none" w:sz="0" w:space="0" w:color="auto"/>
        <w:right w:val="none" w:sz="0" w:space="0" w:color="auto"/>
      </w:divBdr>
    </w:div>
    <w:div w:id="676924830">
      <w:bodyDiv w:val="1"/>
      <w:marLeft w:val="0"/>
      <w:marRight w:val="0"/>
      <w:marTop w:val="0"/>
      <w:marBottom w:val="0"/>
      <w:divBdr>
        <w:top w:val="none" w:sz="0" w:space="0" w:color="auto"/>
        <w:left w:val="none" w:sz="0" w:space="0" w:color="auto"/>
        <w:bottom w:val="none" w:sz="0" w:space="0" w:color="auto"/>
        <w:right w:val="none" w:sz="0" w:space="0" w:color="auto"/>
      </w:divBdr>
      <w:divsChild>
        <w:div w:id="1132551042">
          <w:marLeft w:val="547"/>
          <w:marRight w:val="0"/>
          <w:marTop w:val="0"/>
          <w:marBottom w:val="0"/>
          <w:divBdr>
            <w:top w:val="none" w:sz="0" w:space="0" w:color="auto"/>
            <w:left w:val="none" w:sz="0" w:space="0" w:color="auto"/>
            <w:bottom w:val="none" w:sz="0" w:space="0" w:color="auto"/>
            <w:right w:val="none" w:sz="0" w:space="0" w:color="auto"/>
          </w:divBdr>
        </w:div>
      </w:divsChild>
    </w:div>
    <w:div w:id="204134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hyperlink" Target="http://www.mediu.gov.md" TargetMode="Externa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DB9F0B-0110-48FC-B32E-F61AB60E81F6}" type="doc">
      <dgm:prSet loTypeId="urn:microsoft.com/office/officeart/2005/8/layout/orgChart1" loCatId="hierarchy" qsTypeId="urn:microsoft.com/office/officeart/2005/8/quickstyle/simple1" qsCatId="simple" csTypeId="urn:microsoft.com/office/officeart/2005/8/colors/accent0_2" csCatId="mainScheme" phldr="1"/>
      <dgm:spPr/>
      <dgm:t>
        <a:bodyPr/>
        <a:lstStyle/>
        <a:p>
          <a:endParaRPr lang="ru-RU"/>
        </a:p>
      </dgm:t>
    </dgm:pt>
    <dgm:pt modelId="{6CC51F89-6CD6-4F08-9AAE-EBC49873E0D7}">
      <dgm:prSet phldrT="[Текст]" custT="1"/>
      <dgm:spPr/>
      <dgm:t>
        <a:bodyPr/>
        <a:lstStyle/>
        <a:p>
          <a:r>
            <a:rPr lang="ro-RO" sz="1100"/>
            <a:t>As a result of PEA one of the following decisions is  approved:</a:t>
          </a:r>
          <a:endParaRPr lang="ru-RU" sz="1100"/>
        </a:p>
      </dgm:t>
    </dgm:pt>
    <dgm:pt modelId="{57D2B1E4-9AD4-448F-BA92-DFCD725208D9}" type="parTrans" cxnId="{60053F6D-6E13-4E60-B813-233B7CD6FA1D}">
      <dgm:prSet/>
      <dgm:spPr/>
      <dgm:t>
        <a:bodyPr/>
        <a:lstStyle/>
        <a:p>
          <a:endParaRPr lang="ru-RU"/>
        </a:p>
      </dgm:t>
    </dgm:pt>
    <dgm:pt modelId="{F96E3400-0C17-4B17-BDBA-B45AED79F8C7}" type="sibTrans" cxnId="{60053F6D-6E13-4E60-B813-233B7CD6FA1D}">
      <dgm:prSet/>
      <dgm:spPr/>
      <dgm:t>
        <a:bodyPr/>
        <a:lstStyle/>
        <a:p>
          <a:endParaRPr lang="ru-RU"/>
        </a:p>
      </dgm:t>
    </dgm:pt>
    <dgm:pt modelId="{1D8B7444-7276-42E9-8BE1-18D655097ECA}">
      <dgm:prSet phldrT="[Текст]" custT="1"/>
      <dgm:spPr/>
      <dgm:t>
        <a:bodyPr/>
        <a:lstStyle/>
        <a:p>
          <a:r>
            <a:rPr lang="ro-RO" sz="900"/>
            <a:t>T</a:t>
          </a:r>
          <a:r>
            <a:rPr lang="en-US" sz="900"/>
            <a:t>he planned activity is subject to an EIA in a cross-border context</a:t>
          </a:r>
          <a:endParaRPr lang="ru-RU" sz="900"/>
        </a:p>
      </dgm:t>
    </dgm:pt>
    <dgm:pt modelId="{11F15F0E-26C2-4601-A276-2A9D79B401F7}" type="parTrans" cxnId="{24F1BB71-39F5-4950-B52E-F3E15F83E626}">
      <dgm:prSet/>
      <dgm:spPr/>
      <dgm:t>
        <a:bodyPr/>
        <a:lstStyle/>
        <a:p>
          <a:endParaRPr lang="ru-RU"/>
        </a:p>
      </dgm:t>
    </dgm:pt>
    <dgm:pt modelId="{E42521A4-5B1C-42AB-B343-468615A2D071}" type="sibTrans" cxnId="{24F1BB71-39F5-4950-B52E-F3E15F83E626}">
      <dgm:prSet/>
      <dgm:spPr/>
      <dgm:t>
        <a:bodyPr/>
        <a:lstStyle/>
        <a:p>
          <a:endParaRPr lang="ru-RU"/>
        </a:p>
      </dgm:t>
    </dgm:pt>
    <dgm:pt modelId="{C185B245-CFE6-46DE-A091-8DDE06900FBB}">
      <dgm:prSet phldrT="[Текст]" custT="1"/>
      <dgm:spPr/>
      <dgm:t>
        <a:bodyPr/>
        <a:lstStyle/>
        <a:p>
          <a:r>
            <a:rPr lang="ro-RO" sz="1000"/>
            <a:t>Th</a:t>
          </a:r>
          <a:r>
            <a:rPr lang="en-US" sz="1000"/>
            <a:t>e planned activity is subject to an EIA at national level</a:t>
          </a:r>
          <a:endParaRPr lang="ru-RU" sz="1000"/>
        </a:p>
      </dgm:t>
    </dgm:pt>
    <dgm:pt modelId="{FCE3D7B9-C4C0-4C70-ADE6-3C3A80A16AEB}" type="parTrans" cxnId="{914F9D99-6CCA-4B55-A5B8-1D81B58D733D}">
      <dgm:prSet/>
      <dgm:spPr/>
      <dgm:t>
        <a:bodyPr/>
        <a:lstStyle/>
        <a:p>
          <a:endParaRPr lang="ru-RU"/>
        </a:p>
      </dgm:t>
    </dgm:pt>
    <dgm:pt modelId="{0EFDF385-49F7-444A-BDB6-85D0EF2941D6}" type="sibTrans" cxnId="{914F9D99-6CCA-4B55-A5B8-1D81B58D733D}">
      <dgm:prSet/>
      <dgm:spPr/>
      <dgm:t>
        <a:bodyPr/>
        <a:lstStyle/>
        <a:p>
          <a:endParaRPr lang="ru-RU"/>
        </a:p>
      </dgm:t>
    </dgm:pt>
    <dgm:pt modelId="{27B36353-6170-4747-858F-09E26CDE9638}">
      <dgm:prSet phldrT="[Текст]" custT="1"/>
      <dgm:spPr/>
      <dgm:t>
        <a:bodyPr/>
        <a:lstStyle/>
        <a:p>
          <a:r>
            <a:rPr lang="ro-RO" sz="1050"/>
            <a:t>N</a:t>
          </a:r>
          <a:r>
            <a:rPr lang="en-US" sz="1050"/>
            <a:t>o EIA is required</a:t>
          </a:r>
          <a:endParaRPr lang="ru-RU" sz="1050"/>
        </a:p>
      </dgm:t>
    </dgm:pt>
    <dgm:pt modelId="{AF6FA5FF-9A8A-4CC4-B154-0C0BC67EACDA}" type="parTrans" cxnId="{093CBBBA-6A1A-4FF4-8565-6F5B81F0FA14}">
      <dgm:prSet/>
      <dgm:spPr/>
      <dgm:t>
        <a:bodyPr/>
        <a:lstStyle/>
        <a:p>
          <a:endParaRPr lang="ru-RU"/>
        </a:p>
      </dgm:t>
    </dgm:pt>
    <dgm:pt modelId="{191BE24F-A217-46B6-BC74-1C5895E77613}" type="sibTrans" cxnId="{093CBBBA-6A1A-4FF4-8565-6F5B81F0FA14}">
      <dgm:prSet/>
      <dgm:spPr/>
      <dgm:t>
        <a:bodyPr/>
        <a:lstStyle/>
        <a:p>
          <a:endParaRPr lang="ru-RU"/>
        </a:p>
      </dgm:t>
    </dgm:pt>
    <dgm:pt modelId="{CF267152-B4C6-4D5C-BE58-CA35C444579F}">
      <dgm:prSet/>
      <dgm:spPr/>
      <dgm:t>
        <a:bodyPr/>
        <a:lstStyle/>
        <a:p>
          <a:r>
            <a:rPr lang="ro-RO"/>
            <a:t>If the Competent Authority decides that the activity indicated in Annex no. 1 should be subject to an EIA in  the cross-border context, the assessment is performed according to art. 11-15 of the Law on EIA, taking into consideration the opinion of the affected party.</a:t>
          </a:r>
          <a:endParaRPr lang="ru-RU"/>
        </a:p>
      </dgm:t>
    </dgm:pt>
    <dgm:pt modelId="{9E3EFB2A-F379-48E4-BF6F-819058412F2A}" type="parTrans" cxnId="{E1E20625-5D10-46B3-89AC-505ED3A0DAB6}">
      <dgm:prSet/>
      <dgm:spPr/>
      <dgm:t>
        <a:bodyPr/>
        <a:lstStyle/>
        <a:p>
          <a:endParaRPr lang="ru-RU"/>
        </a:p>
      </dgm:t>
    </dgm:pt>
    <dgm:pt modelId="{2C49272B-DD5C-4563-8B26-D1C15D84C71D}" type="sibTrans" cxnId="{E1E20625-5D10-46B3-89AC-505ED3A0DAB6}">
      <dgm:prSet/>
      <dgm:spPr/>
      <dgm:t>
        <a:bodyPr/>
        <a:lstStyle/>
        <a:p>
          <a:endParaRPr lang="ru-RU"/>
        </a:p>
      </dgm:t>
    </dgm:pt>
    <dgm:pt modelId="{AA83788C-1F39-442D-80D1-834B20219D13}">
      <dgm:prSet/>
      <dgm:spPr/>
      <dgm:t>
        <a:bodyPr/>
        <a:lstStyle/>
        <a:p>
          <a:r>
            <a:rPr lang="ro-RO"/>
            <a:t>If the Competent Authority decides that the activity indicated in Annex no. 1 or no. 2 should be subject to an EIA at the national level, the assessment is performed according to art19-23 of the Law on EIA.</a:t>
          </a:r>
          <a:endParaRPr lang="ru-RU"/>
        </a:p>
      </dgm:t>
    </dgm:pt>
    <dgm:pt modelId="{FB8C70CA-282D-4D40-BC7B-335ECAD8F016}" type="parTrans" cxnId="{AB61409A-F0DD-4C82-B369-9ECA44B30793}">
      <dgm:prSet/>
      <dgm:spPr/>
      <dgm:t>
        <a:bodyPr/>
        <a:lstStyle/>
        <a:p>
          <a:endParaRPr lang="ru-RU"/>
        </a:p>
      </dgm:t>
    </dgm:pt>
    <dgm:pt modelId="{73B8E93E-6BFD-467D-8BF7-E5BEE31CE4EE}" type="sibTrans" cxnId="{AB61409A-F0DD-4C82-B369-9ECA44B30793}">
      <dgm:prSet/>
      <dgm:spPr/>
      <dgm:t>
        <a:bodyPr/>
        <a:lstStyle/>
        <a:p>
          <a:endParaRPr lang="ru-RU"/>
        </a:p>
      </dgm:t>
    </dgm:pt>
    <dgm:pt modelId="{BE5F8634-CDC2-46F0-8635-DAC4169132E9}">
      <dgm:prSet/>
      <dgm:spPr/>
      <dgm:t>
        <a:bodyPr/>
        <a:lstStyle/>
        <a:p>
          <a:r>
            <a:rPr lang="ro-RO"/>
            <a:t>If the Competent Authority decides that, for the activity indicated in Annex no. 2, there is no need for an EIA, the technical  documentation, subject to state ecological expertise, should be elaborated.</a:t>
          </a:r>
          <a:endParaRPr lang="ru-RU"/>
        </a:p>
      </dgm:t>
    </dgm:pt>
    <dgm:pt modelId="{E147C778-1BA0-43AC-8EAD-C81A74FFF34B}" type="parTrans" cxnId="{C10EEA91-10BD-46A4-BAC8-B8DD0E31B473}">
      <dgm:prSet/>
      <dgm:spPr/>
      <dgm:t>
        <a:bodyPr/>
        <a:lstStyle/>
        <a:p>
          <a:endParaRPr lang="ru-RU"/>
        </a:p>
      </dgm:t>
    </dgm:pt>
    <dgm:pt modelId="{F77C5895-427C-430F-99B3-94535B41CF25}" type="sibTrans" cxnId="{C10EEA91-10BD-46A4-BAC8-B8DD0E31B473}">
      <dgm:prSet/>
      <dgm:spPr/>
      <dgm:t>
        <a:bodyPr/>
        <a:lstStyle/>
        <a:p>
          <a:endParaRPr lang="ru-RU"/>
        </a:p>
      </dgm:t>
    </dgm:pt>
    <dgm:pt modelId="{87FF9F7A-EE6E-4302-A075-1BA6A02B3747}" type="pres">
      <dgm:prSet presAssocID="{82DB9F0B-0110-48FC-B32E-F61AB60E81F6}" presName="hierChild1" presStyleCnt="0">
        <dgm:presLayoutVars>
          <dgm:orgChart val="1"/>
          <dgm:chPref val="1"/>
          <dgm:dir/>
          <dgm:animOne val="branch"/>
          <dgm:animLvl val="lvl"/>
          <dgm:resizeHandles/>
        </dgm:presLayoutVars>
      </dgm:prSet>
      <dgm:spPr/>
      <dgm:t>
        <a:bodyPr/>
        <a:lstStyle/>
        <a:p>
          <a:endParaRPr lang="ru-RU"/>
        </a:p>
      </dgm:t>
    </dgm:pt>
    <dgm:pt modelId="{84D47A27-9C6D-486E-91BE-E713CD1AFF62}" type="pres">
      <dgm:prSet presAssocID="{6CC51F89-6CD6-4F08-9AAE-EBC49873E0D7}" presName="hierRoot1" presStyleCnt="0">
        <dgm:presLayoutVars>
          <dgm:hierBranch val="init"/>
        </dgm:presLayoutVars>
      </dgm:prSet>
      <dgm:spPr/>
    </dgm:pt>
    <dgm:pt modelId="{4BB0E007-1198-4676-83DE-AB14DA510D24}" type="pres">
      <dgm:prSet presAssocID="{6CC51F89-6CD6-4F08-9AAE-EBC49873E0D7}" presName="rootComposite1" presStyleCnt="0"/>
      <dgm:spPr/>
    </dgm:pt>
    <dgm:pt modelId="{381599A6-49FC-4534-87E1-6DA7BAE38682}" type="pres">
      <dgm:prSet presAssocID="{6CC51F89-6CD6-4F08-9AAE-EBC49873E0D7}" presName="rootText1" presStyleLbl="node0" presStyleIdx="0" presStyleCnt="1" custScaleX="114015">
        <dgm:presLayoutVars>
          <dgm:chPref val="3"/>
        </dgm:presLayoutVars>
      </dgm:prSet>
      <dgm:spPr/>
      <dgm:t>
        <a:bodyPr/>
        <a:lstStyle/>
        <a:p>
          <a:endParaRPr lang="ru-RU"/>
        </a:p>
      </dgm:t>
    </dgm:pt>
    <dgm:pt modelId="{F9968F37-1825-486D-A4BF-E210760E9F1A}" type="pres">
      <dgm:prSet presAssocID="{6CC51F89-6CD6-4F08-9AAE-EBC49873E0D7}" presName="rootConnector1" presStyleLbl="node1" presStyleIdx="0" presStyleCnt="0"/>
      <dgm:spPr/>
      <dgm:t>
        <a:bodyPr/>
        <a:lstStyle/>
        <a:p>
          <a:endParaRPr lang="ru-RU"/>
        </a:p>
      </dgm:t>
    </dgm:pt>
    <dgm:pt modelId="{A764F1B7-2DBC-48AA-B458-58DDCEE0FEE5}" type="pres">
      <dgm:prSet presAssocID="{6CC51F89-6CD6-4F08-9AAE-EBC49873E0D7}" presName="hierChild2" presStyleCnt="0"/>
      <dgm:spPr/>
    </dgm:pt>
    <dgm:pt modelId="{A55C92D5-0F40-4F28-A13C-DE2AD71361CC}" type="pres">
      <dgm:prSet presAssocID="{11F15F0E-26C2-4601-A276-2A9D79B401F7}" presName="Name37" presStyleLbl="parChTrans1D2" presStyleIdx="0" presStyleCnt="3"/>
      <dgm:spPr/>
      <dgm:t>
        <a:bodyPr/>
        <a:lstStyle/>
        <a:p>
          <a:endParaRPr lang="ru-RU"/>
        </a:p>
      </dgm:t>
    </dgm:pt>
    <dgm:pt modelId="{5DD8B0AA-1B54-426C-9CE6-84AB34EB7449}" type="pres">
      <dgm:prSet presAssocID="{1D8B7444-7276-42E9-8BE1-18D655097ECA}" presName="hierRoot2" presStyleCnt="0">
        <dgm:presLayoutVars>
          <dgm:hierBranch val="init"/>
        </dgm:presLayoutVars>
      </dgm:prSet>
      <dgm:spPr/>
    </dgm:pt>
    <dgm:pt modelId="{0FCFC675-D8B7-4F45-8A5B-BD2AE3021E7E}" type="pres">
      <dgm:prSet presAssocID="{1D8B7444-7276-42E9-8BE1-18D655097ECA}" presName="rootComposite" presStyleCnt="0"/>
      <dgm:spPr/>
    </dgm:pt>
    <dgm:pt modelId="{B552A3E4-80EB-4AA8-BAA3-F888A45FD1D3}" type="pres">
      <dgm:prSet presAssocID="{1D8B7444-7276-42E9-8BE1-18D655097ECA}" presName="rootText" presStyleLbl="node2" presStyleIdx="0" presStyleCnt="3">
        <dgm:presLayoutVars>
          <dgm:chPref val="3"/>
        </dgm:presLayoutVars>
      </dgm:prSet>
      <dgm:spPr/>
      <dgm:t>
        <a:bodyPr/>
        <a:lstStyle/>
        <a:p>
          <a:endParaRPr lang="ru-RU"/>
        </a:p>
      </dgm:t>
    </dgm:pt>
    <dgm:pt modelId="{1044A37D-6C19-48B9-A20A-0F04B18882A1}" type="pres">
      <dgm:prSet presAssocID="{1D8B7444-7276-42E9-8BE1-18D655097ECA}" presName="rootConnector" presStyleLbl="node2" presStyleIdx="0" presStyleCnt="3"/>
      <dgm:spPr/>
      <dgm:t>
        <a:bodyPr/>
        <a:lstStyle/>
        <a:p>
          <a:endParaRPr lang="ru-RU"/>
        </a:p>
      </dgm:t>
    </dgm:pt>
    <dgm:pt modelId="{D5CE3134-95C1-4783-8BFB-1E93959B671F}" type="pres">
      <dgm:prSet presAssocID="{1D8B7444-7276-42E9-8BE1-18D655097ECA}" presName="hierChild4" presStyleCnt="0"/>
      <dgm:spPr/>
    </dgm:pt>
    <dgm:pt modelId="{F8BA1DFE-ED0C-473D-B423-407ABB87328B}" type="pres">
      <dgm:prSet presAssocID="{9E3EFB2A-F379-48E4-BF6F-819058412F2A}" presName="Name37" presStyleLbl="parChTrans1D3" presStyleIdx="0" presStyleCnt="3"/>
      <dgm:spPr/>
      <dgm:t>
        <a:bodyPr/>
        <a:lstStyle/>
        <a:p>
          <a:endParaRPr lang="ru-RU"/>
        </a:p>
      </dgm:t>
    </dgm:pt>
    <dgm:pt modelId="{FEC53412-89CB-4B58-9EB0-DAE1CF338EA6}" type="pres">
      <dgm:prSet presAssocID="{CF267152-B4C6-4D5C-BE58-CA35C444579F}" presName="hierRoot2" presStyleCnt="0">
        <dgm:presLayoutVars>
          <dgm:hierBranch val="init"/>
        </dgm:presLayoutVars>
      </dgm:prSet>
      <dgm:spPr/>
    </dgm:pt>
    <dgm:pt modelId="{15D87EE2-B6A6-407D-85BE-96E157F7CB48}" type="pres">
      <dgm:prSet presAssocID="{CF267152-B4C6-4D5C-BE58-CA35C444579F}" presName="rootComposite" presStyleCnt="0"/>
      <dgm:spPr/>
    </dgm:pt>
    <dgm:pt modelId="{F7CF7686-5A7C-497C-BCCA-8661D57FFCE6}" type="pres">
      <dgm:prSet presAssocID="{CF267152-B4C6-4D5C-BE58-CA35C444579F}" presName="rootText" presStyleLbl="node3" presStyleIdx="0" presStyleCnt="3" custScaleY="113747">
        <dgm:presLayoutVars>
          <dgm:chPref val="3"/>
        </dgm:presLayoutVars>
      </dgm:prSet>
      <dgm:spPr/>
      <dgm:t>
        <a:bodyPr/>
        <a:lstStyle/>
        <a:p>
          <a:endParaRPr lang="ru-RU"/>
        </a:p>
      </dgm:t>
    </dgm:pt>
    <dgm:pt modelId="{D197460B-A2A1-46E4-8637-C7EF47CE3AD9}" type="pres">
      <dgm:prSet presAssocID="{CF267152-B4C6-4D5C-BE58-CA35C444579F}" presName="rootConnector" presStyleLbl="node3" presStyleIdx="0" presStyleCnt="3"/>
      <dgm:spPr/>
      <dgm:t>
        <a:bodyPr/>
        <a:lstStyle/>
        <a:p>
          <a:endParaRPr lang="ru-RU"/>
        </a:p>
      </dgm:t>
    </dgm:pt>
    <dgm:pt modelId="{0F5B9624-AF49-43D8-8F4B-35A61337CFDF}" type="pres">
      <dgm:prSet presAssocID="{CF267152-B4C6-4D5C-BE58-CA35C444579F}" presName="hierChild4" presStyleCnt="0"/>
      <dgm:spPr/>
    </dgm:pt>
    <dgm:pt modelId="{5F999861-688F-4F9C-A494-EF9E1BA727C8}" type="pres">
      <dgm:prSet presAssocID="{CF267152-B4C6-4D5C-BE58-CA35C444579F}" presName="hierChild5" presStyleCnt="0"/>
      <dgm:spPr/>
    </dgm:pt>
    <dgm:pt modelId="{246A6C42-3A66-4892-BFEC-B0C335512C1A}" type="pres">
      <dgm:prSet presAssocID="{1D8B7444-7276-42E9-8BE1-18D655097ECA}" presName="hierChild5" presStyleCnt="0"/>
      <dgm:spPr/>
    </dgm:pt>
    <dgm:pt modelId="{52B6F29A-A967-41A5-9564-FCB1A13601AA}" type="pres">
      <dgm:prSet presAssocID="{FCE3D7B9-C4C0-4C70-ADE6-3C3A80A16AEB}" presName="Name37" presStyleLbl="parChTrans1D2" presStyleIdx="1" presStyleCnt="3"/>
      <dgm:spPr/>
      <dgm:t>
        <a:bodyPr/>
        <a:lstStyle/>
        <a:p>
          <a:endParaRPr lang="ru-RU"/>
        </a:p>
      </dgm:t>
    </dgm:pt>
    <dgm:pt modelId="{571881BC-E00C-489B-9517-530AEEBE0396}" type="pres">
      <dgm:prSet presAssocID="{C185B245-CFE6-46DE-A091-8DDE06900FBB}" presName="hierRoot2" presStyleCnt="0">
        <dgm:presLayoutVars>
          <dgm:hierBranch val="init"/>
        </dgm:presLayoutVars>
      </dgm:prSet>
      <dgm:spPr/>
    </dgm:pt>
    <dgm:pt modelId="{4F3E7FF4-8C2D-40DF-B018-3A3424FD9D28}" type="pres">
      <dgm:prSet presAssocID="{C185B245-CFE6-46DE-A091-8DDE06900FBB}" presName="rootComposite" presStyleCnt="0"/>
      <dgm:spPr/>
    </dgm:pt>
    <dgm:pt modelId="{7D6E92BD-8590-426F-A02C-07BABDEA1CD0}" type="pres">
      <dgm:prSet presAssocID="{C185B245-CFE6-46DE-A091-8DDE06900FBB}" presName="rootText" presStyleLbl="node2" presStyleIdx="1" presStyleCnt="3">
        <dgm:presLayoutVars>
          <dgm:chPref val="3"/>
        </dgm:presLayoutVars>
      </dgm:prSet>
      <dgm:spPr/>
      <dgm:t>
        <a:bodyPr/>
        <a:lstStyle/>
        <a:p>
          <a:endParaRPr lang="ru-RU"/>
        </a:p>
      </dgm:t>
    </dgm:pt>
    <dgm:pt modelId="{9B130118-D113-4A02-B932-F372C6F7E020}" type="pres">
      <dgm:prSet presAssocID="{C185B245-CFE6-46DE-A091-8DDE06900FBB}" presName="rootConnector" presStyleLbl="node2" presStyleIdx="1" presStyleCnt="3"/>
      <dgm:spPr/>
      <dgm:t>
        <a:bodyPr/>
        <a:lstStyle/>
        <a:p>
          <a:endParaRPr lang="ru-RU"/>
        </a:p>
      </dgm:t>
    </dgm:pt>
    <dgm:pt modelId="{42972B89-D189-4844-8F9D-AD4537767838}" type="pres">
      <dgm:prSet presAssocID="{C185B245-CFE6-46DE-A091-8DDE06900FBB}" presName="hierChild4" presStyleCnt="0"/>
      <dgm:spPr/>
    </dgm:pt>
    <dgm:pt modelId="{19C7F779-7261-4C09-A07A-9BA64B17AFF8}" type="pres">
      <dgm:prSet presAssocID="{FB8C70CA-282D-4D40-BC7B-335ECAD8F016}" presName="Name37" presStyleLbl="parChTrans1D3" presStyleIdx="1" presStyleCnt="3"/>
      <dgm:spPr/>
      <dgm:t>
        <a:bodyPr/>
        <a:lstStyle/>
        <a:p>
          <a:endParaRPr lang="ru-RU"/>
        </a:p>
      </dgm:t>
    </dgm:pt>
    <dgm:pt modelId="{BFB13934-2401-4D14-AF45-45C228A1515E}" type="pres">
      <dgm:prSet presAssocID="{AA83788C-1F39-442D-80D1-834B20219D13}" presName="hierRoot2" presStyleCnt="0">
        <dgm:presLayoutVars>
          <dgm:hierBranch val="init"/>
        </dgm:presLayoutVars>
      </dgm:prSet>
      <dgm:spPr/>
    </dgm:pt>
    <dgm:pt modelId="{553F984C-72E9-4FC4-9E37-7E541BBD21C7}" type="pres">
      <dgm:prSet presAssocID="{AA83788C-1F39-442D-80D1-834B20219D13}" presName="rootComposite" presStyleCnt="0"/>
      <dgm:spPr/>
    </dgm:pt>
    <dgm:pt modelId="{3207E061-B6F8-4465-8834-854F0956125B}" type="pres">
      <dgm:prSet presAssocID="{AA83788C-1F39-442D-80D1-834B20219D13}" presName="rootText" presStyleLbl="node3" presStyleIdx="1" presStyleCnt="3" custScaleY="113747">
        <dgm:presLayoutVars>
          <dgm:chPref val="3"/>
        </dgm:presLayoutVars>
      </dgm:prSet>
      <dgm:spPr/>
      <dgm:t>
        <a:bodyPr/>
        <a:lstStyle/>
        <a:p>
          <a:endParaRPr lang="ru-RU"/>
        </a:p>
      </dgm:t>
    </dgm:pt>
    <dgm:pt modelId="{E78F4508-2C70-4693-80E2-0FAE345F2D62}" type="pres">
      <dgm:prSet presAssocID="{AA83788C-1F39-442D-80D1-834B20219D13}" presName="rootConnector" presStyleLbl="node3" presStyleIdx="1" presStyleCnt="3"/>
      <dgm:spPr/>
      <dgm:t>
        <a:bodyPr/>
        <a:lstStyle/>
        <a:p>
          <a:endParaRPr lang="ru-RU"/>
        </a:p>
      </dgm:t>
    </dgm:pt>
    <dgm:pt modelId="{ADC246D1-9F4A-49F1-814A-4CA7E02F6D4E}" type="pres">
      <dgm:prSet presAssocID="{AA83788C-1F39-442D-80D1-834B20219D13}" presName="hierChild4" presStyleCnt="0"/>
      <dgm:spPr/>
    </dgm:pt>
    <dgm:pt modelId="{D6BFB142-91CE-459A-AD05-71F50FB850A1}" type="pres">
      <dgm:prSet presAssocID="{AA83788C-1F39-442D-80D1-834B20219D13}" presName="hierChild5" presStyleCnt="0"/>
      <dgm:spPr/>
    </dgm:pt>
    <dgm:pt modelId="{71872F9F-37C1-4893-A70C-B215CD377BCA}" type="pres">
      <dgm:prSet presAssocID="{C185B245-CFE6-46DE-A091-8DDE06900FBB}" presName="hierChild5" presStyleCnt="0"/>
      <dgm:spPr/>
    </dgm:pt>
    <dgm:pt modelId="{9B2BB808-0F22-4014-AD2A-9255904CCC57}" type="pres">
      <dgm:prSet presAssocID="{AF6FA5FF-9A8A-4CC4-B154-0C0BC67EACDA}" presName="Name37" presStyleLbl="parChTrans1D2" presStyleIdx="2" presStyleCnt="3"/>
      <dgm:spPr/>
      <dgm:t>
        <a:bodyPr/>
        <a:lstStyle/>
        <a:p>
          <a:endParaRPr lang="ru-RU"/>
        </a:p>
      </dgm:t>
    </dgm:pt>
    <dgm:pt modelId="{8310633C-E095-4EA3-BC24-F9CEC6357886}" type="pres">
      <dgm:prSet presAssocID="{27B36353-6170-4747-858F-09E26CDE9638}" presName="hierRoot2" presStyleCnt="0">
        <dgm:presLayoutVars>
          <dgm:hierBranch val="init"/>
        </dgm:presLayoutVars>
      </dgm:prSet>
      <dgm:spPr/>
    </dgm:pt>
    <dgm:pt modelId="{841D5A93-2549-4BBB-B557-C5936788DDD9}" type="pres">
      <dgm:prSet presAssocID="{27B36353-6170-4747-858F-09E26CDE9638}" presName="rootComposite" presStyleCnt="0"/>
      <dgm:spPr/>
    </dgm:pt>
    <dgm:pt modelId="{140989E7-D291-4D34-B7A5-6A6B1128BA22}" type="pres">
      <dgm:prSet presAssocID="{27B36353-6170-4747-858F-09E26CDE9638}" presName="rootText" presStyleLbl="node2" presStyleIdx="2" presStyleCnt="3">
        <dgm:presLayoutVars>
          <dgm:chPref val="3"/>
        </dgm:presLayoutVars>
      </dgm:prSet>
      <dgm:spPr/>
      <dgm:t>
        <a:bodyPr/>
        <a:lstStyle/>
        <a:p>
          <a:endParaRPr lang="ru-RU"/>
        </a:p>
      </dgm:t>
    </dgm:pt>
    <dgm:pt modelId="{B7503300-4067-4741-A9E6-8D2CC77A5CF6}" type="pres">
      <dgm:prSet presAssocID="{27B36353-6170-4747-858F-09E26CDE9638}" presName="rootConnector" presStyleLbl="node2" presStyleIdx="2" presStyleCnt="3"/>
      <dgm:spPr/>
      <dgm:t>
        <a:bodyPr/>
        <a:lstStyle/>
        <a:p>
          <a:endParaRPr lang="ru-RU"/>
        </a:p>
      </dgm:t>
    </dgm:pt>
    <dgm:pt modelId="{D652D14D-9BFF-43F4-9063-BF8541604850}" type="pres">
      <dgm:prSet presAssocID="{27B36353-6170-4747-858F-09E26CDE9638}" presName="hierChild4" presStyleCnt="0"/>
      <dgm:spPr/>
    </dgm:pt>
    <dgm:pt modelId="{2243B6A0-EFD4-4803-B66C-2A397E24BBC6}" type="pres">
      <dgm:prSet presAssocID="{E147C778-1BA0-43AC-8EAD-C81A74FFF34B}" presName="Name37" presStyleLbl="parChTrans1D3" presStyleIdx="2" presStyleCnt="3"/>
      <dgm:spPr/>
      <dgm:t>
        <a:bodyPr/>
        <a:lstStyle/>
        <a:p>
          <a:endParaRPr lang="ru-RU"/>
        </a:p>
      </dgm:t>
    </dgm:pt>
    <dgm:pt modelId="{BC949AC0-658E-4A7A-A941-0A53DCD5496A}" type="pres">
      <dgm:prSet presAssocID="{BE5F8634-CDC2-46F0-8635-DAC4169132E9}" presName="hierRoot2" presStyleCnt="0">
        <dgm:presLayoutVars>
          <dgm:hierBranch val="init"/>
        </dgm:presLayoutVars>
      </dgm:prSet>
      <dgm:spPr/>
    </dgm:pt>
    <dgm:pt modelId="{C93B53A0-5CED-4454-A8C9-D41C4ED3B5DF}" type="pres">
      <dgm:prSet presAssocID="{BE5F8634-CDC2-46F0-8635-DAC4169132E9}" presName="rootComposite" presStyleCnt="0"/>
      <dgm:spPr/>
    </dgm:pt>
    <dgm:pt modelId="{9714AA50-F201-43C2-86C8-952B5404DEB9}" type="pres">
      <dgm:prSet presAssocID="{BE5F8634-CDC2-46F0-8635-DAC4169132E9}" presName="rootText" presStyleLbl="node3" presStyleIdx="2" presStyleCnt="3" custScaleY="113747">
        <dgm:presLayoutVars>
          <dgm:chPref val="3"/>
        </dgm:presLayoutVars>
      </dgm:prSet>
      <dgm:spPr/>
      <dgm:t>
        <a:bodyPr/>
        <a:lstStyle/>
        <a:p>
          <a:endParaRPr lang="ru-RU"/>
        </a:p>
      </dgm:t>
    </dgm:pt>
    <dgm:pt modelId="{FA384D83-FDD9-46D3-AE15-21B9A32B26B9}" type="pres">
      <dgm:prSet presAssocID="{BE5F8634-CDC2-46F0-8635-DAC4169132E9}" presName="rootConnector" presStyleLbl="node3" presStyleIdx="2" presStyleCnt="3"/>
      <dgm:spPr/>
      <dgm:t>
        <a:bodyPr/>
        <a:lstStyle/>
        <a:p>
          <a:endParaRPr lang="ru-RU"/>
        </a:p>
      </dgm:t>
    </dgm:pt>
    <dgm:pt modelId="{F3F5791C-B1F0-4B0E-8CDA-4883C3213156}" type="pres">
      <dgm:prSet presAssocID="{BE5F8634-CDC2-46F0-8635-DAC4169132E9}" presName="hierChild4" presStyleCnt="0"/>
      <dgm:spPr/>
    </dgm:pt>
    <dgm:pt modelId="{CACD473D-B1F7-4106-B33D-46E1527AA2AC}" type="pres">
      <dgm:prSet presAssocID="{BE5F8634-CDC2-46F0-8635-DAC4169132E9}" presName="hierChild5" presStyleCnt="0"/>
      <dgm:spPr/>
    </dgm:pt>
    <dgm:pt modelId="{74077545-9BEB-4674-89B6-D0A936E7410E}" type="pres">
      <dgm:prSet presAssocID="{27B36353-6170-4747-858F-09E26CDE9638}" presName="hierChild5" presStyleCnt="0"/>
      <dgm:spPr/>
    </dgm:pt>
    <dgm:pt modelId="{11A2724C-FDEA-43B9-9294-45FDD2C4A175}" type="pres">
      <dgm:prSet presAssocID="{6CC51F89-6CD6-4F08-9AAE-EBC49873E0D7}" presName="hierChild3" presStyleCnt="0"/>
      <dgm:spPr/>
    </dgm:pt>
  </dgm:ptLst>
  <dgm:cxnLst>
    <dgm:cxn modelId="{093CBBBA-6A1A-4FF4-8565-6F5B81F0FA14}" srcId="{6CC51F89-6CD6-4F08-9AAE-EBC49873E0D7}" destId="{27B36353-6170-4747-858F-09E26CDE9638}" srcOrd="2" destOrd="0" parTransId="{AF6FA5FF-9A8A-4CC4-B154-0C0BC67EACDA}" sibTransId="{191BE24F-A217-46B6-BC74-1C5895E77613}"/>
    <dgm:cxn modelId="{AB61409A-F0DD-4C82-B369-9ECA44B30793}" srcId="{C185B245-CFE6-46DE-A091-8DDE06900FBB}" destId="{AA83788C-1F39-442D-80D1-834B20219D13}" srcOrd="0" destOrd="0" parTransId="{FB8C70CA-282D-4D40-BC7B-335ECAD8F016}" sibTransId="{73B8E93E-6BFD-467D-8BF7-E5BEE31CE4EE}"/>
    <dgm:cxn modelId="{E1E20625-5D10-46B3-89AC-505ED3A0DAB6}" srcId="{1D8B7444-7276-42E9-8BE1-18D655097ECA}" destId="{CF267152-B4C6-4D5C-BE58-CA35C444579F}" srcOrd="0" destOrd="0" parTransId="{9E3EFB2A-F379-48E4-BF6F-819058412F2A}" sibTransId="{2C49272B-DD5C-4563-8B26-D1C15D84C71D}"/>
    <dgm:cxn modelId="{914F9D99-6CCA-4B55-A5B8-1D81B58D733D}" srcId="{6CC51F89-6CD6-4F08-9AAE-EBC49873E0D7}" destId="{C185B245-CFE6-46DE-A091-8DDE06900FBB}" srcOrd="1" destOrd="0" parTransId="{FCE3D7B9-C4C0-4C70-ADE6-3C3A80A16AEB}" sibTransId="{0EFDF385-49F7-444A-BDB6-85D0EF2941D6}"/>
    <dgm:cxn modelId="{7FC03B99-2A9C-488D-A1D2-D8B1E2817704}" type="presOf" srcId="{C185B245-CFE6-46DE-A091-8DDE06900FBB}" destId="{9B130118-D113-4A02-B932-F372C6F7E020}" srcOrd="1" destOrd="0" presId="urn:microsoft.com/office/officeart/2005/8/layout/orgChart1"/>
    <dgm:cxn modelId="{F5209A93-4642-43B5-89B0-4269F47534F7}" type="presOf" srcId="{6CC51F89-6CD6-4F08-9AAE-EBC49873E0D7}" destId="{F9968F37-1825-486D-A4BF-E210760E9F1A}" srcOrd="1" destOrd="0" presId="urn:microsoft.com/office/officeart/2005/8/layout/orgChart1"/>
    <dgm:cxn modelId="{D380FF73-39F0-4E0C-88D8-A751495D7909}" type="presOf" srcId="{CF267152-B4C6-4D5C-BE58-CA35C444579F}" destId="{D197460B-A2A1-46E4-8637-C7EF47CE3AD9}" srcOrd="1" destOrd="0" presId="urn:microsoft.com/office/officeart/2005/8/layout/orgChart1"/>
    <dgm:cxn modelId="{0DC0AE17-B0BC-4247-8192-A76C44DBF553}" type="presOf" srcId="{1D8B7444-7276-42E9-8BE1-18D655097ECA}" destId="{1044A37D-6C19-48B9-A20A-0F04B18882A1}" srcOrd="1" destOrd="0" presId="urn:microsoft.com/office/officeart/2005/8/layout/orgChart1"/>
    <dgm:cxn modelId="{2E81BC55-B419-44DE-887A-B3D60AD15A19}" type="presOf" srcId="{FCE3D7B9-C4C0-4C70-ADE6-3C3A80A16AEB}" destId="{52B6F29A-A967-41A5-9564-FCB1A13601AA}" srcOrd="0" destOrd="0" presId="urn:microsoft.com/office/officeart/2005/8/layout/orgChart1"/>
    <dgm:cxn modelId="{C4E0A42A-8CF5-4D13-9C35-D0C52C56400B}" type="presOf" srcId="{E147C778-1BA0-43AC-8EAD-C81A74FFF34B}" destId="{2243B6A0-EFD4-4803-B66C-2A397E24BBC6}" srcOrd="0" destOrd="0" presId="urn:microsoft.com/office/officeart/2005/8/layout/orgChart1"/>
    <dgm:cxn modelId="{BE55A6B6-DFFC-490F-81FC-90F6548417DB}" type="presOf" srcId="{11F15F0E-26C2-4601-A276-2A9D79B401F7}" destId="{A55C92D5-0F40-4F28-A13C-DE2AD71361CC}" srcOrd="0" destOrd="0" presId="urn:microsoft.com/office/officeart/2005/8/layout/orgChart1"/>
    <dgm:cxn modelId="{4AA395EE-4043-4FC3-86DD-971AB2C2071B}" type="presOf" srcId="{27B36353-6170-4747-858F-09E26CDE9638}" destId="{140989E7-D291-4D34-B7A5-6A6B1128BA22}" srcOrd="0" destOrd="0" presId="urn:microsoft.com/office/officeart/2005/8/layout/orgChart1"/>
    <dgm:cxn modelId="{C10EEA91-10BD-46A4-BAC8-B8DD0E31B473}" srcId="{27B36353-6170-4747-858F-09E26CDE9638}" destId="{BE5F8634-CDC2-46F0-8635-DAC4169132E9}" srcOrd="0" destOrd="0" parTransId="{E147C778-1BA0-43AC-8EAD-C81A74FFF34B}" sibTransId="{F77C5895-427C-430F-99B3-94535B41CF25}"/>
    <dgm:cxn modelId="{A704CECB-6A18-4D69-9A45-6FFFCE8D19E5}" type="presOf" srcId="{AF6FA5FF-9A8A-4CC4-B154-0C0BC67EACDA}" destId="{9B2BB808-0F22-4014-AD2A-9255904CCC57}" srcOrd="0" destOrd="0" presId="urn:microsoft.com/office/officeart/2005/8/layout/orgChart1"/>
    <dgm:cxn modelId="{24F1BB71-39F5-4950-B52E-F3E15F83E626}" srcId="{6CC51F89-6CD6-4F08-9AAE-EBC49873E0D7}" destId="{1D8B7444-7276-42E9-8BE1-18D655097ECA}" srcOrd="0" destOrd="0" parTransId="{11F15F0E-26C2-4601-A276-2A9D79B401F7}" sibTransId="{E42521A4-5B1C-42AB-B343-468615A2D071}"/>
    <dgm:cxn modelId="{ACAB837B-32B3-4E2B-804E-F2CF39BE2711}" type="presOf" srcId="{AA83788C-1F39-442D-80D1-834B20219D13}" destId="{E78F4508-2C70-4693-80E2-0FAE345F2D62}" srcOrd="1" destOrd="0" presId="urn:microsoft.com/office/officeart/2005/8/layout/orgChart1"/>
    <dgm:cxn modelId="{D35E7E37-FFFE-4E35-BE82-97B8BA200D7E}" type="presOf" srcId="{6CC51F89-6CD6-4F08-9AAE-EBC49873E0D7}" destId="{381599A6-49FC-4534-87E1-6DA7BAE38682}" srcOrd="0" destOrd="0" presId="urn:microsoft.com/office/officeart/2005/8/layout/orgChart1"/>
    <dgm:cxn modelId="{ACA889FB-18CD-44AD-98CE-34CE8543B32E}" type="presOf" srcId="{BE5F8634-CDC2-46F0-8635-DAC4169132E9}" destId="{9714AA50-F201-43C2-86C8-952B5404DEB9}" srcOrd="0" destOrd="0" presId="urn:microsoft.com/office/officeart/2005/8/layout/orgChart1"/>
    <dgm:cxn modelId="{6A226C03-C44E-4DCC-9E24-E9943286FAB4}" type="presOf" srcId="{C185B245-CFE6-46DE-A091-8DDE06900FBB}" destId="{7D6E92BD-8590-426F-A02C-07BABDEA1CD0}" srcOrd="0" destOrd="0" presId="urn:microsoft.com/office/officeart/2005/8/layout/orgChart1"/>
    <dgm:cxn modelId="{6E92B0FC-B387-40C1-8862-9AB46FC50289}" type="presOf" srcId="{1D8B7444-7276-42E9-8BE1-18D655097ECA}" destId="{B552A3E4-80EB-4AA8-BAA3-F888A45FD1D3}" srcOrd="0" destOrd="0" presId="urn:microsoft.com/office/officeart/2005/8/layout/orgChart1"/>
    <dgm:cxn modelId="{60053F6D-6E13-4E60-B813-233B7CD6FA1D}" srcId="{82DB9F0B-0110-48FC-B32E-F61AB60E81F6}" destId="{6CC51F89-6CD6-4F08-9AAE-EBC49873E0D7}" srcOrd="0" destOrd="0" parTransId="{57D2B1E4-9AD4-448F-BA92-DFCD725208D9}" sibTransId="{F96E3400-0C17-4B17-BDBA-B45AED79F8C7}"/>
    <dgm:cxn modelId="{38E00C72-EFAB-4021-98E6-E6B894828042}" type="presOf" srcId="{AA83788C-1F39-442D-80D1-834B20219D13}" destId="{3207E061-B6F8-4465-8834-854F0956125B}" srcOrd="0" destOrd="0" presId="urn:microsoft.com/office/officeart/2005/8/layout/orgChart1"/>
    <dgm:cxn modelId="{9E8F113A-65A3-4E52-B811-7114E07C043F}" type="presOf" srcId="{82DB9F0B-0110-48FC-B32E-F61AB60E81F6}" destId="{87FF9F7A-EE6E-4302-A075-1BA6A02B3747}" srcOrd="0" destOrd="0" presId="urn:microsoft.com/office/officeart/2005/8/layout/orgChart1"/>
    <dgm:cxn modelId="{11626AA3-FEE7-4419-B50C-57194506FAEC}" type="presOf" srcId="{27B36353-6170-4747-858F-09E26CDE9638}" destId="{B7503300-4067-4741-A9E6-8D2CC77A5CF6}" srcOrd="1" destOrd="0" presId="urn:microsoft.com/office/officeart/2005/8/layout/orgChart1"/>
    <dgm:cxn modelId="{6C0C6DBE-5E32-4C77-A2B4-F6E522C22DF2}" type="presOf" srcId="{9E3EFB2A-F379-48E4-BF6F-819058412F2A}" destId="{F8BA1DFE-ED0C-473D-B423-407ABB87328B}" srcOrd="0" destOrd="0" presId="urn:microsoft.com/office/officeart/2005/8/layout/orgChart1"/>
    <dgm:cxn modelId="{FDF2C8B3-5DD5-406C-A0EB-8DE7CD4D3B61}" type="presOf" srcId="{CF267152-B4C6-4D5C-BE58-CA35C444579F}" destId="{F7CF7686-5A7C-497C-BCCA-8661D57FFCE6}" srcOrd="0" destOrd="0" presId="urn:microsoft.com/office/officeart/2005/8/layout/orgChart1"/>
    <dgm:cxn modelId="{CC632812-21B9-489B-94A7-900134E87727}" type="presOf" srcId="{BE5F8634-CDC2-46F0-8635-DAC4169132E9}" destId="{FA384D83-FDD9-46D3-AE15-21B9A32B26B9}" srcOrd="1" destOrd="0" presId="urn:microsoft.com/office/officeart/2005/8/layout/orgChart1"/>
    <dgm:cxn modelId="{15D2AE5E-887B-4EDA-AD56-80118703AF7E}" type="presOf" srcId="{FB8C70CA-282D-4D40-BC7B-335ECAD8F016}" destId="{19C7F779-7261-4C09-A07A-9BA64B17AFF8}" srcOrd="0" destOrd="0" presId="urn:microsoft.com/office/officeart/2005/8/layout/orgChart1"/>
    <dgm:cxn modelId="{64DD4954-2E02-45BE-83C2-2E5EEA785D29}" type="presParOf" srcId="{87FF9F7A-EE6E-4302-A075-1BA6A02B3747}" destId="{84D47A27-9C6D-486E-91BE-E713CD1AFF62}" srcOrd="0" destOrd="0" presId="urn:microsoft.com/office/officeart/2005/8/layout/orgChart1"/>
    <dgm:cxn modelId="{50A1E973-C5EB-4A89-AE8C-0FDABD82D078}" type="presParOf" srcId="{84D47A27-9C6D-486E-91BE-E713CD1AFF62}" destId="{4BB0E007-1198-4676-83DE-AB14DA510D24}" srcOrd="0" destOrd="0" presId="urn:microsoft.com/office/officeart/2005/8/layout/orgChart1"/>
    <dgm:cxn modelId="{AE2B8D95-D40F-4DA4-B393-8B37E1DDB0E8}" type="presParOf" srcId="{4BB0E007-1198-4676-83DE-AB14DA510D24}" destId="{381599A6-49FC-4534-87E1-6DA7BAE38682}" srcOrd="0" destOrd="0" presId="urn:microsoft.com/office/officeart/2005/8/layout/orgChart1"/>
    <dgm:cxn modelId="{A1FAE178-78D1-448A-9578-2CC862476C0D}" type="presParOf" srcId="{4BB0E007-1198-4676-83DE-AB14DA510D24}" destId="{F9968F37-1825-486D-A4BF-E210760E9F1A}" srcOrd="1" destOrd="0" presId="urn:microsoft.com/office/officeart/2005/8/layout/orgChart1"/>
    <dgm:cxn modelId="{3951A6C5-362B-48A3-9A72-25C24393A8BD}" type="presParOf" srcId="{84D47A27-9C6D-486E-91BE-E713CD1AFF62}" destId="{A764F1B7-2DBC-48AA-B458-58DDCEE0FEE5}" srcOrd="1" destOrd="0" presId="urn:microsoft.com/office/officeart/2005/8/layout/orgChart1"/>
    <dgm:cxn modelId="{DF9E34B3-A890-4CD9-BB8F-2363484091B8}" type="presParOf" srcId="{A764F1B7-2DBC-48AA-B458-58DDCEE0FEE5}" destId="{A55C92D5-0F40-4F28-A13C-DE2AD71361CC}" srcOrd="0" destOrd="0" presId="urn:microsoft.com/office/officeart/2005/8/layout/orgChart1"/>
    <dgm:cxn modelId="{94458334-DB0A-49E8-A77B-9E0F4D49A3CF}" type="presParOf" srcId="{A764F1B7-2DBC-48AA-B458-58DDCEE0FEE5}" destId="{5DD8B0AA-1B54-426C-9CE6-84AB34EB7449}" srcOrd="1" destOrd="0" presId="urn:microsoft.com/office/officeart/2005/8/layout/orgChart1"/>
    <dgm:cxn modelId="{0FFDD2A4-F69D-404C-BAB3-64E62981210E}" type="presParOf" srcId="{5DD8B0AA-1B54-426C-9CE6-84AB34EB7449}" destId="{0FCFC675-D8B7-4F45-8A5B-BD2AE3021E7E}" srcOrd="0" destOrd="0" presId="urn:microsoft.com/office/officeart/2005/8/layout/orgChart1"/>
    <dgm:cxn modelId="{9211AFA7-CDBB-4EDF-A8AB-8BD9719F538B}" type="presParOf" srcId="{0FCFC675-D8B7-4F45-8A5B-BD2AE3021E7E}" destId="{B552A3E4-80EB-4AA8-BAA3-F888A45FD1D3}" srcOrd="0" destOrd="0" presId="urn:microsoft.com/office/officeart/2005/8/layout/orgChart1"/>
    <dgm:cxn modelId="{FC3BAAB1-2FEB-4334-9A51-8A832DA75EF2}" type="presParOf" srcId="{0FCFC675-D8B7-4F45-8A5B-BD2AE3021E7E}" destId="{1044A37D-6C19-48B9-A20A-0F04B18882A1}" srcOrd="1" destOrd="0" presId="urn:microsoft.com/office/officeart/2005/8/layout/orgChart1"/>
    <dgm:cxn modelId="{319CA137-01A7-4546-83DB-4007890544BA}" type="presParOf" srcId="{5DD8B0AA-1B54-426C-9CE6-84AB34EB7449}" destId="{D5CE3134-95C1-4783-8BFB-1E93959B671F}" srcOrd="1" destOrd="0" presId="urn:microsoft.com/office/officeart/2005/8/layout/orgChart1"/>
    <dgm:cxn modelId="{E0855D2B-5BEE-4D7F-A0EA-E4639259D6B5}" type="presParOf" srcId="{D5CE3134-95C1-4783-8BFB-1E93959B671F}" destId="{F8BA1DFE-ED0C-473D-B423-407ABB87328B}" srcOrd="0" destOrd="0" presId="urn:microsoft.com/office/officeart/2005/8/layout/orgChart1"/>
    <dgm:cxn modelId="{D38A474F-2678-444D-8FAE-F7167E4B97FF}" type="presParOf" srcId="{D5CE3134-95C1-4783-8BFB-1E93959B671F}" destId="{FEC53412-89CB-4B58-9EB0-DAE1CF338EA6}" srcOrd="1" destOrd="0" presId="urn:microsoft.com/office/officeart/2005/8/layout/orgChart1"/>
    <dgm:cxn modelId="{BA98EE0C-9F76-4C33-903A-A0660BE4B656}" type="presParOf" srcId="{FEC53412-89CB-4B58-9EB0-DAE1CF338EA6}" destId="{15D87EE2-B6A6-407D-85BE-96E157F7CB48}" srcOrd="0" destOrd="0" presId="urn:microsoft.com/office/officeart/2005/8/layout/orgChart1"/>
    <dgm:cxn modelId="{61BE06B9-3633-452F-85D8-45188BCCF8DE}" type="presParOf" srcId="{15D87EE2-B6A6-407D-85BE-96E157F7CB48}" destId="{F7CF7686-5A7C-497C-BCCA-8661D57FFCE6}" srcOrd="0" destOrd="0" presId="urn:microsoft.com/office/officeart/2005/8/layout/orgChart1"/>
    <dgm:cxn modelId="{3B94C1D3-105E-4E75-907C-2800D0D23FE8}" type="presParOf" srcId="{15D87EE2-B6A6-407D-85BE-96E157F7CB48}" destId="{D197460B-A2A1-46E4-8637-C7EF47CE3AD9}" srcOrd="1" destOrd="0" presId="urn:microsoft.com/office/officeart/2005/8/layout/orgChart1"/>
    <dgm:cxn modelId="{3411C426-9A32-45E4-A3A4-7B0D99AE5F0A}" type="presParOf" srcId="{FEC53412-89CB-4B58-9EB0-DAE1CF338EA6}" destId="{0F5B9624-AF49-43D8-8F4B-35A61337CFDF}" srcOrd="1" destOrd="0" presId="urn:microsoft.com/office/officeart/2005/8/layout/orgChart1"/>
    <dgm:cxn modelId="{2D57F2DE-1DEC-4D97-8BBD-7CD66C6D3628}" type="presParOf" srcId="{FEC53412-89CB-4B58-9EB0-DAE1CF338EA6}" destId="{5F999861-688F-4F9C-A494-EF9E1BA727C8}" srcOrd="2" destOrd="0" presId="urn:microsoft.com/office/officeart/2005/8/layout/orgChart1"/>
    <dgm:cxn modelId="{CC379491-D1CE-4074-B4D4-8076BCD5E800}" type="presParOf" srcId="{5DD8B0AA-1B54-426C-9CE6-84AB34EB7449}" destId="{246A6C42-3A66-4892-BFEC-B0C335512C1A}" srcOrd="2" destOrd="0" presId="urn:microsoft.com/office/officeart/2005/8/layout/orgChart1"/>
    <dgm:cxn modelId="{7B6CBC7F-BFA1-40D8-BEDE-A253234BABED}" type="presParOf" srcId="{A764F1B7-2DBC-48AA-B458-58DDCEE0FEE5}" destId="{52B6F29A-A967-41A5-9564-FCB1A13601AA}" srcOrd="2" destOrd="0" presId="urn:microsoft.com/office/officeart/2005/8/layout/orgChart1"/>
    <dgm:cxn modelId="{2E36DC0C-80BD-47C3-9ABA-801CEC6D6BAC}" type="presParOf" srcId="{A764F1B7-2DBC-48AA-B458-58DDCEE0FEE5}" destId="{571881BC-E00C-489B-9517-530AEEBE0396}" srcOrd="3" destOrd="0" presId="urn:microsoft.com/office/officeart/2005/8/layout/orgChart1"/>
    <dgm:cxn modelId="{71EBDE32-3AC3-4936-9F4E-BF1420C6D38B}" type="presParOf" srcId="{571881BC-E00C-489B-9517-530AEEBE0396}" destId="{4F3E7FF4-8C2D-40DF-B018-3A3424FD9D28}" srcOrd="0" destOrd="0" presId="urn:microsoft.com/office/officeart/2005/8/layout/orgChart1"/>
    <dgm:cxn modelId="{0BCEC760-B1F6-4CA5-8641-E301DD5B73BA}" type="presParOf" srcId="{4F3E7FF4-8C2D-40DF-B018-3A3424FD9D28}" destId="{7D6E92BD-8590-426F-A02C-07BABDEA1CD0}" srcOrd="0" destOrd="0" presId="urn:microsoft.com/office/officeart/2005/8/layout/orgChart1"/>
    <dgm:cxn modelId="{7DC8FCB5-95C8-4441-BB09-245AAEAA6360}" type="presParOf" srcId="{4F3E7FF4-8C2D-40DF-B018-3A3424FD9D28}" destId="{9B130118-D113-4A02-B932-F372C6F7E020}" srcOrd="1" destOrd="0" presId="urn:microsoft.com/office/officeart/2005/8/layout/orgChart1"/>
    <dgm:cxn modelId="{8807DB7E-F803-4961-85C8-1A4B76DA9CAD}" type="presParOf" srcId="{571881BC-E00C-489B-9517-530AEEBE0396}" destId="{42972B89-D189-4844-8F9D-AD4537767838}" srcOrd="1" destOrd="0" presId="urn:microsoft.com/office/officeart/2005/8/layout/orgChart1"/>
    <dgm:cxn modelId="{EC2DAFBC-807D-4F46-A53B-E604BE2EE4D6}" type="presParOf" srcId="{42972B89-D189-4844-8F9D-AD4537767838}" destId="{19C7F779-7261-4C09-A07A-9BA64B17AFF8}" srcOrd="0" destOrd="0" presId="urn:microsoft.com/office/officeart/2005/8/layout/orgChart1"/>
    <dgm:cxn modelId="{08595392-522E-47FD-91F8-CB389CF5D9C7}" type="presParOf" srcId="{42972B89-D189-4844-8F9D-AD4537767838}" destId="{BFB13934-2401-4D14-AF45-45C228A1515E}" srcOrd="1" destOrd="0" presId="urn:microsoft.com/office/officeart/2005/8/layout/orgChart1"/>
    <dgm:cxn modelId="{820D4DDC-8137-437E-9FB6-759575252A86}" type="presParOf" srcId="{BFB13934-2401-4D14-AF45-45C228A1515E}" destId="{553F984C-72E9-4FC4-9E37-7E541BBD21C7}" srcOrd="0" destOrd="0" presId="urn:microsoft.com/office/officeart/2005/8/layout/orgChart1"/>
    <dgm:cxn modelId="{686F21F8-5A99-40C6-9E33-032C64EE5084}" type="presParOf" srcId="{553F984C-72E9-4FC4-9E37-7E541BBD21C7}" destId="{3207E061-B6F8-4465-8834-854F0956125B}" srcOrd="0" destOrd="0" presId="urn:microsoft.com/office/officeart/2005/8/layout/orgChart1"/>
    <dgm:cxn modelId="{F3A1C49F-4BD2-472B-9379-0CA9BEAEA90D}" type="presParOf" srcId="{553F984C-72E9-4FC4-9E37-7E541BBD21C7}" destId="{E78F4508-2C70-4693-80E2-0FAE345F2D62}" srcOrd="1" destOrd="0" presId="urn:microsoft.com/office/officeart/2005/8/layout/orgChart1"/>
    <dgm:cxn modelId="{406F8E50-1561-4C4F-8D13-81CAE56DC11C}" type="presParOf" srcId="{BFB13934-2401-4D14-AF45-45C228A1515E}" destId="{ADC246D1-9F4A-49F1-814A-4CA7E02F6D4E}" srcOrd="1" destOrd="0" presId="urn:microsoft.com/office/officeart/2005/8/layout/orgChart1"/>
    <dgm:cxn modelId="{13FFFDA3-E7A9-43B5-B40C-83EEF5BDF4B9}" type="presParOf" srcId="{BFB13934-2401-4D14-AF45-45C228A1515E}" destId="{D6BFB142-91CE-459A-AD05-71F50FB850A1}" srcOrd="2" destOrd="0" presId="urn:microsoft.com/office/officeart/2005/8/layout/orgChart1"/>
    <dgm:cxn modelId="{39750BE7-23AE-440B-87AE-6A8BD40C732C}" type="presParOf" srcId="{571881BC-E00C-489B-9517-530AEEBE0396}" destId="{71872F9F-37C1-4893-A70C-B215CD377BCA}" srcOrd="2" destOrd="0" presId="urn:microsoft.com/office/officeart/2005/8/layout/orgChart1"/>
    <dgm:cxn modelId="{95943F0E-6ED7-48A5-8AD0-82BDAF7AA207}" type="presParOf" srcId="{A764F1B7-2DBC-48AA-B458-58DDCEE0FEE5}" destId="{9B2BB808-0F22-4014-AD2A-9255904CCC57}" srcOrd="4" destOrd="0" presId="urn:microsoft.com/office/officeart/2005/8/layout/orgChart1"/>
    <dgm:cxn modelId="{6767EC84-B194-47FC-96B0-D10408FAEFF8}" type="presParOf" srcId="{A764F1B7-2DBC-48AA-B458-58DDCEE0FEE5}" destId="{8310633C-E095-4EA3-BC24-F9CEC6357886}" srcOrd="5" destOrd="0" presId="urn:microsoft.com/office/officeart/2005/8/layout/orgChart1"/>
    <dgm:cxn modelId="{3C950A34-F74C-4871-A02F-4452AC1D838F}" type="presParOf" srcId="{8310633C-E095-4EA3-BC24-F9CEC6357886}" destId="{841D5A93-2549-4BBB-B557-C5936788DDD9}" srcOrd="0" destOrd="0" presId="urn:microsoft.com/office/officeart/2005/8/layout/orgChart1"/>
    <dgm:cxn modelId="{DB0DB6AE-D247-4DE9-AAFB-ACD2BAF8014E}" type="presParOf" srcId="{841D5A93-2549-4BBB-B557-C5936788DDD9}" destId="{140989E7-D291-4D34-B7A5-6A6B1128BA22}" srcOrd="0" destOrd="0" presId="urn:microsoft.com/office/officeart/2005/8/layout/orgChart1"/>
    <dgm:cxn modelId="{33EFCF6A-8797-440C-B78F-7C905FFB784C}" type="presParOf" srcId="{841D5A93-2549-4BBB-B557-C5936788DDD9}" destId="{B7503300-4067-4741-A9E6-8D2CC77A5CF6}" srcOrd="1" destOrd="0" presId="urn:microsoft.com/office/officeart/2005/8/layout/orgChart1"/>
    <dgm:cxn modelId="{1D397BCB-3E58-4DD3-97CF-5F5B34A79338}" type="presParOf" srcId="{8310633C-E095-4EA3-BC24-F9CEC6357886}" destId="{D652D14D-9BFF-43F4-9063-BF8541604850}" srcOrd="1" destOrd="0" presId="urn:microsoft.com/office/officeart/2005/8/layout/orgChart1"/>
    <dgm:cxn modelId="{8916C398-2540-47CF-AAD2-DDA536BF9073}" type="presParOf" srcId="{D652D14D-9BFF-43F4-9063-BF8541604850}" destId="{2243B6A0-EFD4-4803-B66C-2A397E24BBC6}" srcOrd="0" destOrd="0" presId="urn:microsoft.com/office/officeart/2005/8/layout/orgChart1"/>
    <dgm:cxn modelId="{8E54073D-ACEF-49F3-AAA2-10F946ECB6EF}" type="presParOf" srcId="{D652D14D-9BFF-43F4-9063-BF8541604850}" destId="{BC949AC0-658E-4A7A-A941-0A53DCD5496A}" srcOrd="1" destOrd="0" presId="urn:microsoft.com/office/officeart/2005/8/layout/orgChart1"/>
    <dgm:cxn modelId="{E0FA3032-D8CC-45D3-9772-1C291AFB11BD}" type="presParOf" srcId="{BC949AC0-658E-4A7A-A941-0A53DCD5496A}" destId="{C93B53A0-5CED-4454-A8C9-D41C4ED3B5DF}" srcOrd="0" destOrd="0" presId="urn:microsoft.com/office/officeart/2005/8/layout/orgChart1"/>
    <dgm:cxn modelId="{29EAFAD7-A986-49C6-82F7-3F9336955B70}" type="presParOf" srcId="{C93B53A0-5CED-4454-A8C9-D41C4ED3B5DF}" destId="{9714AA50-F201-43C2-86C8-952B5404DEB9}" srcOrd="0" destOrd="0" presId="urn:microsoft.com/office/officeart/2005/8/layout/orgChart1"/>
    <dgm:cxn modelId="{A35026C3-2F01-43F0-92D8-092A1648F536}" type="presParOf" srcId="{C93B53A0-5CED-4454-A8C9-D41C4ED3B5DF}" destId="{FA384D83-FDD9-46D3-AE15-21B9A32B26B9}" srcOrd="1" destOrd="0" presId="urn:microsoft.com/office/officeart/2005/8/layout/orgChart1"/>
    <dgm:cxn modelId="{358405A9-0D99-418F-9C2A-D8C3CE2BBE7B}" type="presParOf" srcId="{BC949AC0-658E-4A7A-A941-0A53DCD5496A}" destId="{F3F5791C-B1F0-4B0E-8CDA-4883C3213156}" srcOrd="1" destOrd="0" presId="urn:microsoft.com/office/officeart/2005/8/layout/orgChart1"/>
    <dgm:cxn modelId="{989F7A71-FFBA-44B4-ACB7-0E9CE06C4028}" type="presParOf" srcId="{BC949AC0-658E-4A7A-A941-0A53DCD5496A}" destId="{CACD473D-B1F7-4106-B33D-46E1527AA2AC}" srcOrd="2" destOrd="0" presId="urn:microsoft.com/office/officeart/2005/8/layout/orgChart1"/>
    <dgm:cxn modelId="{C29BC838-33B6-4248-ABD4-7C7CBFF29B21}" type="presParOf" srcId="{8310633C-E095-4EA3-BC24-F9CEC6357886}" destId="{74077545-9BEB-4674-89B6-D0A936E7410E}" srcOrd="2" destOrd="0" presId="urn:microsoft.com/office/officeart/2005/8/layout/orgChart1"/>
    <dgm:cxn modelId="{E1BA1FF3-11A0-4455-BE03-9680E088B964}" type="presParOf" srcId="{84D47A27-9C6D-486E-91BE-E713CD1AFF62}" destId="{11A2724C-FDEA-43B9-9294-45FDD2C4A175}"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43B6A0-EFD4-4803-B66C-2A397E24BBC6}">
      <dsp:nvSpPr>
        <dsp:cNvPr id="0" name=""/>
        <dsp:cNvSpPr/>
      </dsp:nvSpPr>
      <dsp:spPr>
        <a:xfrm>
          <a:off x="4206571" y="2338622"/>
          <a:ext cx="250215" cy="824655"/>
        </a:xfrm>
        <a:custGeom>
          <a:avLst/>
          <a:gdLst/>
          <a:ahLst/>
          <a:cxnLst/>
          <a:rect l="0" t="0" r="0" b="0"/>
          <a:pathLst>
            <a:path>
              <a:moveTo>
                <a:pt x="0" y="0"/>
              </a:moveTo>
              <a:lnTo>
                <a:pt x="0" y="824655"/>
              </a:lnTo>
              <a:lnTo>
                <a:pt x="250215" y="824655"/>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2BB808-0F22-4014-AD2A-9255904CCC57}">
      <dsp:nvSpPr>
        <dsp:cNvPr id="0" name=""/>
        <dsp:cNvSpPr/>
      </dsp:nvSpPr>
      <dsp:spPr>
        <a:xfrm>
          <a:off x="2855409" y="1154269"/>
          <a:ext cx="2018403" cy="350301"/>
        </a:xfrm>
        <a:custGeom>
          <a:avLst/>
          <a:gdLst/>
          <a:ahLst/>
          <a:cxnLst/>
          <a:rect l="0" t="0" r="0" b="0"/>
          <a:pathLst>
            <a:path>
              <a:moveTo>
                <a:pt x="0" y="0"/>
              </a:moveTo>
              <a:lnTo>
                <a:pt x="0" y="175150"/>
              </a:lnTo>
              <a:lnTo>
                <a:pt x="2018403" y="175150"/>
              </a:lnTo>
              <a:lnTo>
                <a:pt x="2018403" y="35030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C7F779-7261-4C09-A07A-9BA64B17AFF8}">
      <dsp:nvSpPr>
        <dsp:cNvPr id="0" name=""/>
        <dsp:cNvSpPr/>
      </dsp:nvSpPr>
      <dsp:spPr>
        <a:xfrm>
          <a:off x="2188168" y="2338622"/>
          <a:ext cx="250215" cy="824655"/>
        </a:xfrm>
        <a:custGeom>
          <a:avLst/>
          <a:gdLst/>
          <a:ahLst/>
          <a:cxnLst/>
          <a:rect l="0" t="0" r="0" b="0"/>
          <a:pathLst>
            <a:path>
              <a:moveTo>
                <a:pt x="0" y="0"/>
              </a:moveTo>
              <a:lnTo>
                <a:pt x="0" y="824655"/>
              </a:lnTo>
              <a:lnTo>
                <a:pt x="250215" y="824655"/>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B6F29A-A967-41A5-9564-FCB1A13601AA}">
      <dsp:nvSpPr>
        <dsp:cNvPr id="0" name=""/>
        <dsp:cNvSpPr/>
      </dsp:nvSpPr>
      <dsp:spPr>
        <a:xfrm>
          <a:off x="2809689" y="1154269"/>
          <a:ext cx="91440" cy="350301"/>
        </a:xfrm>
        <a:custGeom>
          <a:avLst/>
          <a:gdLst/>
          <a:ahLst/>
          <a:cxnLst/>
          <a:rect l="0" t="0" r="0" b="0"/>
          <a:pathLst>
            <a:path>
              <a:moveTo>
                <a:pt x="45720" y="0"/>
              </a:moveTo>
              <a:lnTo>
                <a:pt x="45720" y="35030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BA1DFE-ED0C-473D-B423-407ABB87328B}">
      <dsp:nvSpPr>
        <dsp:cNvPr id="0" name=""/>
        <dsp:cNvSpPr/>
      </dsp:nvSpPr>
      <dsp:spPr>
        <a:xfrm>
          <a:off x="169764" y="2338622"/>
          <a:ext cx="250215" cy="824655"/>
        </a:xfrm>
        <a:custGeom>
          <a:avLst/>
          <a:gdLst/>
          <a:ahLst/>
          <a:cxnLst/>
          <a:rect l="0" t="0" r="0" b="0"/>
          <a:pathLst>
            <a:path>
              <a:moveTo>
                <a:pt x="0" y="0"/>
              </a:moveTo>
              <a:lnTo>
                <a:pt x="0" y="824655"/>
              </a:lnTo>
              <a:lnTo>
                <a:pt x="250215" y="824655"/>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5C92D5-0F40-4F28-A13C-DE2AD71361CC}">
      <dsp:nvSpPr>
        <dsp:cNvPr id="0" name=""/>
        <dsp:cNvSpPr/>
      </dsp:nvSpPr>
      <dsp:spPr>
        <a:xfrm>
          <a:off x="837005" y="1154269"/>
          <a:ext cx="2018403" cy="350301"/>
        </a:xfrm>
        <a:custGeom>
          <a:avLst/>
          <a:gdLst/>
          <a:ahLst/>
          <a:cxnLst/>
          <a:rect l="0" t="0" r="0" b="0"/>
          <a:pathLst>
            <a:path>
              <a:moveTo>
                <a:pt x="2018403" y="0"/>
              </a:moveTo>
              <a:lnTo>
                <a:pt x="2018403" y="175150"/>
              </a:lnTo>
              <a:lnTo>
                <a:pt x="0" y="175150"/>
              </a:lnTo>
              <a:lnTo>
                <a:pt x="0" y="35030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1599A6-49FC-4534-87E1-6DA7BAE38682}">
      <dsp:nvSpPr>
        <dsp:cNvPr id="0" name=""/>
        <dsp:cNvSpPr/>
      </dsp:nvSpPr>
      <dsp:spPr>
        <a:xfrm>
          <a:off x="1904465" y="320218"/>
          <a:ext cx="1901886" cy="834051"/>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t>As a result of PEA one of the following decisions is  approved:</a:t>
          </a:r>
          <a:endParaRPr lang="ru-RU" sz="1100" kern="1200"/>
        </a:p>
      </dsp:txBody>
      <dsp:txXfrm>
        <a:off x="1904465" y="320218"/>
        <a:ext cx="1901886" cy="834051"/>
      </dsp:txXfrm>
    </dsp:sp>
    <dsp:sp modelId="{B552A3E4-80EB-4AA8-BAA3-F888A45FD1D3}">
      <dsp:nvSpPr>
        <dsp:cNvPr id="0" name=""/>
        <dsp:cNvSpPr/>
      </dsp:nvSpPr>
      <dsp:spPr>
        <a:xfrm>
          <a:off x="2954" y="1504570"/>
          <a:ext cx="1668102" cy="834051"/>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o-RO" sz="900" kern="1200"/>
            <a:t>T</a:t>
          </a:r>
          <a:r>
            <a:rPr lang="en-US" sz="900" kern="1200"/>
            <a:t>he planned activity is subject to an EIA in a cross-border context</a:t>
          </a:r>
          <a:endParaRPr lang="ru-RU" sz="900" kern="1200"/>
        </a:p>
      </dsp:txBody>
      <dsp:txXfrm>
        <a:off x="2954" y="1504570"/>
        <a:ext cx="1668102" cy="834051"/>
      </dsp:txXfrm>
    </dsp:sp>
    <dsp:sp modelId="{F7CF7686-5A7C-497C-BCCA-8661D57FFCE6}">
      <dsp:nvSpPr>
        <dsp:cNvPr id="0" name=""/>
        <dsp:cNvSpPr/>
      </dsp:nvSpPr>
      <dsp:spPr>
        <a:xfrm>
          <a:off x="419980" y="2688923"/>
          <a:ext cx="1668102" cy="948708"/>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o-RO" sz="800" kern="1200"/>
            <a:t>If the Competent Authority decides that the activity indicated in Annex no. 1 should be subject to an EIA in  the cross-border context, the assessment is performed according to art. 11-15 of the Law on EIA, taking into consideration the opinion of the affected party.</a:t>
          </a:r>
          <a:endParaRPr lang="ru-RU" sz="800" kern="1200"/>
        </a:p>
      </dsp:txBody>
      <dsp:txXfrm>
        <a:off x="419980" y="2688923"/>
        <a:ext cx="1668102" cy="948708"/>
      </dsp:txXfrm>
    </dsp:sp>
    <dsp:sp modelId="{7D6E92BD-8590-426F-A02C-07BABDEA1CD0}">
      <dsp:nvSpPr>
        <dsp:cNvPr id="0" name=""/>
        <dsp:cNvSpPr/>
      </dsp:nvSpPr>
      <dsp:spPr>
        <a:xfrm>
          <a:off x="2021358" y="1504570"/>
          <a:ext cx="1668102" cy="834051"/>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o-RO" sz="1000" kern="1200"/>
            <a:t>Th</a:t>
          </a:r>
          <a:r>
            <a:rPr lang="en-US" sz="1000" kern="1200"/>
            <a:t>e planned activity is subject to an EIA at national level</a:t>
          </a:r>
          <a:endParaRPr lang="ru-RU" sz="1000" kern="1200"/>
        </a:p>
      </dsp:txBody>
      <dsp:txXfrm>
        <a:off x="2021358" y="1504570"/>
        <a:ext cx="1668102" cy="834051"/>
      </dsp:txXfrm>
    </dsp:sp>
    <dsp:sp modelId="{3207E061-B6F8-4465-8834-854F0956125B}">
      <dsp:nvSpPr>
        <dsp:cNvPr id="0" name=""/>
        <dsp:cNvSpPr/>
      </dsp:nvSpPr>
      <dsp:spPr>
        <a:xfrm>
          <a:off x="2438383" y="2688923"/>
          <a:ext cx="1668102" cy="948708"/>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o-RO" sz="800" kern="1200"/>
            <a:t>If the Competent Authority decides that the activity indicated in Annex no. 1 or no. 2 should be subject to an EIA at the national level, the assessment is performed according to art19-23 of the Law on EIA.</a:t>
          </a:r>
          <a:endParaRPr lang="ru-RU" sz="800" kern="1200"/>
        </a:p>
      </dsp:txBody>
      <dsp:txXfrm>
        <a:off x="2438383" y="2688923"/>
        <a:ext cx="1668102" cy="948708"/>
      </dsp:txXfrm>
    </dsp:sp>
    <dsp:sp modelId="{140989E7-D291-4D34-B7A5-6A6B1128BA22}">
      <dsp:nvSpPr>
        <dsp:cNvPr id="0" name=""/>
        <dsp:cNvSpPr/>
      </dsp:nvSpPr>
      <dsp:spPr>
        <a:xfrm>
          <a:off x="4039761" y="1504570"/>
          <a:ext cx="1668102" cy="834051"/>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ro-RO" sz="1050" kern="1200"/>
            <a:t>N</a:t>
          </a:r>
          <a:r>
            <a:rPr lang="en-US" sz="1050" kern="1200"/>
            <a:t>o EIA is required</a:t>
          </a:r>
          <a:endParaRPr lang="ru-RU" sz="1050" kern="1200"/>
        </a:p>
      </dsp:txBody>
      <dsp:txXfrm>
        <a:off x="4039761" y="1504570"/>
        <a:ext cx="1668102" cy="834051"/>
      </dsp:txXfrm>
    </dsp:sp>
    <dsp:sp modelId="{9714AA50-F201-43C2-86C8-952B5404DEB9}">
      <dsp:nvSpPr>
        <dsp:cNvPr id="0" name=""/>
        <dsp:cNvSpPr/>
      </dsp:nvSpPr>
      <dsp:spPr>
        <a:xfrm>
          <a:off x="4456787" y="2688923"/>
          <a:ext cx="1668102" cy="948708"/>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o-RO" sz="800" kern="1200"/>
            <a:t>If the Competent Authority decides that, for the activity indicated in Annex no. 2, there is no need for an EIA, the technical  documentation, subject to state ecological expertise, should be elaborated.</a:t>
          </a:r>
          <a:endParaRPr lang="ru-RU" sz="800" kern="1200"/>
        </a:p>
      </dsp:txBody>
      <dsp:txXfrm>
        <a:off x="4456787" y="2688923"/>
        <a:ext cx="1668102" cy="94870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3514</Words>
  <Characters>20030</Characters>
  <Application>Microsoft Office Word</Application>
  <DocSecurity>4</DocSecurity>
  <Lines>166</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Fulga Turcu</cp:lastModifiedBy>
  <cp:revision>2</cp:revision>
  <dcterms:created xsi:type="dcterms:W3CDTF">2017-12-05T09:53:00Z</dcterms:created>
  <dcterms:modified xsi:type="dcterms:W3CDTF">2017-12-05T09:53:00Z</dcterms:modified>
</cp:coreProperties>
</file>