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F3" w:rsidRDefault="00BB1BF3" w:rsidP="00BB1BF3">
      <w:bookmarkStart w:id="0" w:name="_GoBack"/>
      <w:bookmarkEnd w:id="0"/>
    </w:p>
    <w:p w:rsidR="00D26E40" w:rsidRDefault="00D26E40" w:rsidP="00057F6E">
      <w:pPr>
        <w:widowControl w:val="0"/>
        <w:jc w:val="both"/>
      </w:pPr>
      <w:r>
        <w:t>Events with a participation of 1000 persons or more is forbidden until 31 March 2020, with the</w:t>
      </w:r>
      <w:r w:rsidRPr="008D5EB0">
        <w:t xml:space="preserve"> possibility of extension, depending on the evolution of the situation.</w:t>
      </w:r>
    </w:p>
    <w:p w:rsidR="00D26E40" w:rsidRDefault="00D26E40" w:rsidP="00057F6E">
      <w:pPr>
        <w:widowControl w:val="0"/>
        <w:jc w:val="both"/>
      </w:pPr>
      <w:r w:rsidRPr="00D26E40">
        <w:t>The events for which the participation is estimated to be less than 1000 people</w:t>
      </w:r>
      <w:r>
        <w:t>,</w:t>
      </w:r>
      <w:r w:rsidRPr="00D26E40">
        <w:t xml:space="preserve"> can only be organized after obtaining the approval from the local Public Health Departments.</w:t>
      </w:r>
    </w:p>
    <w:p w:rsidR="00057F6E" w:rsidRDefault="00D26E40" w:rsidP="00057F6E">
      <w:pPr>
        <w:widowControl w:val="0"/>
        <w:jc w:val="both"/>
        <w:rPr>
          <w:b/>
        </w:rPr>
      </w:pPr>
      <w:r>
        <w:t xml:space="preserve">Moreover, prior to seeking approval from the Public Health Departments, we ask the </w:t>
      </w:r>
      <w:r w:rsidR="00057F6E">
        <w:t xml:space="preserve">project </w:t>
      </w:r>
      <w:r>
        <w:t xml:space="preserve">beneficiaries to perform an </w:t>
      </w:r>
      <w:r w:rsidR="00BB1BF3">
        <w:t>assessment of the risk</w:t>
      </w:r>
      <w:r>
        <w:t xml:space="preserve"> (based on the factors from the table below). If</w:t>
      </w:r>
      <w:r w:rsidR="00F079CB">
        <w:t xml:space="preserve"> the level of risk is low or moderate, the events could be organized </w:t>
      </w:r>
      <w:r w:rsidR="00465DF8">
        <w:t xml:space="preserve">but this </w:t>
      </w:r>
      <w:r w:rsidR="00F079CB">
        <w:t xml:space="preserve">does not exclude the risk </w:t>
      </w:r>
      <w:r w:rsidR="00F079CB" w:rsidRPr="00F079CB">
        <w:t>of spreading of infection transmission</w:t>
      </w:r>
      <w:r w:rsidR="00F079CB">
        <w:t xml:space="preserve">. When the result </w:t>
      </w:r>
      <w:r w:rsidR="00465DF8">
        <w:t>of assessment</w:t>
      </w:r>
      <w:r w:rsidR="00F079CB">
        <w:t xml:space="preserve"> of the risk is high, the risk is expected to occur in </w:t>
      </w:r>
      <w:r w:rsidR="00F079CB" w:rsidRPr="00F079CB">
        <w:t>most circumstances</w:t>
      </w:r>
      <w:r w:rsidR="00F079CB">
        <w:t xml:space="preserve"> and</w:t>
      </w:r>
      <w:r w:rsidR="00465DF8">
        <w:t>,</w:t>
      </w:r>
      <w:r w:rsidR="00F079CB">
        <w:t xml:space="preserve"> for this reason</w:t>
      </w:r>
      <w:r w:rsidR="00465DF8">
        <w:t>,</w:t>
      </w:r>
      <w:r w:rsidR="00F079CB">
        <w:t xml:space="preserve"> </w:t>
      </w:r>
      <w:r w:rsidR="00F079CB" w:rsidRPr="005C7093">
        <w:rPr>
          <w:b/>
        </w:rPr>
        <w:t xml:space="preserve">it is not encouraged </w:t>
      </w:r>
      <w:r w:rsidR="00465DF8" w:rsidRPr="005C7093">
        <w:rPr>
          <w:b/>
        </w:rPr>
        <w:t>the organization of these events</w:t>
      </w:r>
      <w:r w:rsidR="00F079CB" w:rsidRPr="005C7093">
        <w:rPr>
          <w:b/>
        </w:rPr>
        <w:t>.</w:t>
      </w:r>
    </w:p>
    <w:tbl>
      <w:tblPr>
        <w:tblStyle w:val="TableGrid"/>
        <w:tblpPr w:leftFromText="180" w:rightFromText="180" w:vertAnchor="page" w:horzAnchor="margin" w:tblpY="653"/>
        <w:tblW w:w="0" w:type="auto"/>
        <w:tblLook w:val="04A0" w:firstRow="1" w:lastRow="0" w:firstColumn="1" w:lastColumn="0" w:noHBand="0" w:noVBand="1"/>
      </w:tblPr>
      <w:tblGrid>
        <w:gridCol w:w="445"/>
        <w:gridCol w:w="1620"/>
        <w:gridCol w:w="3545"/>
        <w:gridCol w:w="1870"/>
        <w:gridCol w:w="1870"/>
      </w:tblGrid>
      <w:tr w:rsidR="00057F6E" w:rsidTr="00623D2C">
        <w:tc>
          <w:tcPr>
            <w:tcW w:w="5610" w:type="dxa"/>
            <w:gridSpan w:val="3"/>
            <w:shd w:val="clear" w:color="auto" w:fill="D9D9D9" w:themeFill="background1" w:themeFillShade="D9"/>
          </w:tcPr>
          <w:p w:rsidR="00057F6E" w:rsidRPr="00DF1C4E" w:rsidRDefault="00057F6E" w:rsidP="00057F6E">
            <w:pPr>
              <w:widowControl w:val="0"/>
              <w:jc w:val="center"/>
              <w:rPr>
                <w:b/>
              </w:rPr>
            </w:pPr>
            <w:r w:rsidRPr="00DF1C4E">
              <w:rPr>
                <w:b/>
              </w:rPr>
              <w:lastRenderedPageBreak/>
              <w:t>Characteristics of event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057F6E" w:rsidRPr="00DF1C4E" w:rsidRDefault="00057F6E" w:rsidP="00057F6E">
            <w:pPr>
              <w:widowControl w:val="0"/>
              <w:rPr>
                <w:b/>
              </w:rPr>
            </w:pPr>
            <w:r w:rsidRPr="00DF1C4E">
              <w:rPr>
                <w:b/>
              </w:rPr>
              <w:t>Level of risk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057F6E" w:rsidRPr="00DF1C4E" w:rsidRDefault="00057F6E" w:rsidP="00057F6E">
            <w:pPr>
              <w:widowControl w:val="0"/>
              <w:rPr>
                <w:b/>
              </w:rPr>
            </w:pPr>
            <w:r w:rsidRPr="00DF1C4E">
              <w:rPr>
                <w:b/>
              </w:rPr>
              <w:t>Risk score :</w:t>
            </w:r>
          </w:p>
          <w:p w:rsidR="00057F6E" w:rsidRPr="00DF1C4E" w:rsidRDefault="00057F6E" w:rsidP="00057F6E">
            <w:pPr>
              <w:widowControl w:val="0"/>
              <w:rPr>
                <w:b/>
              </w:rPr>
            </w:pPr>
            <w:r w:rsidRPr="00DF1C4E">
              <w:rPr>
                <w:b/>
              </w:rPr>
              <w:t xml:space="preserve"> Low-1</w:t>
            </w:r>
          </w:p>
          <w:p w:rsidR="00057F6E" w:rsidRPr="00DF1C4E" w:rsidRDefault="00057F6E" w:rsidP="00057F6E">
            <w:pPr>
              <w:widowControl w:val="0"/>
              <w:rPr>
                <w:b/>
              </w:rPr>
            </w:pPr>
            <w:r w:rsidRPr="00DF1C4E">
              <w:rPr>
                <w:b/>
              </w:rPr>
              <w:t>Moderate-2</w:t>
            </w:r>
          </w:p>
          <w:p w:rsidR="00057F6E" w:rsidRPr="00DF1C4E" w:rsidRDefault="00057F6E" w:rsidP="00057F6E">
            <w:pPr>
              <w:widowControl w:val="0"/>
              <w:rPr>
                <w:b/>
              </w:rPr>
            </w:pPr>
            <w:r w:rsidRPr="00DF1C4E">
              <w:rPr>
                <w:b/>
              </w:rPr>
              <w:t>High -3</w:t>
            </w:r>
          </w:p>
        </w:tc>
      </w:tr>
      <w:tr w:rsidR="00057F6E" w:rsidTr="00623D2C">
        <w:tc>
          <w:tcPr>
            <w:tcW w:w="445" w:type="dxa"/>
            <w:vMerge w:val="restart"/>
          </w:tcPr>
          <w:p w:rsidR="00057F6E" w:rsidRDefault="00057F6E" w:rsidP="00057F6E">
            <w:pPr>
              <w:widowControl w:val="0"/>
            </w:pPr>
            <w:r>
              <w:t>1.</w:t>
            </w:r>
          </w:p>
        </w:tc>
        <w:tc>
          <w:tcPr>
            <w:tcW w:w="1620" w:type="dxa"/>
            <w:vMerge w:val="restart"/>
          </w:tcPr>
          <w:p w:rsidR="00057F6E" w:rsidRDefault="00057F6E" w:rsidP="00057F6E">
            <w:pPr>
              <w:widowControl w:val="0"/>
            </w:pPr>
            <w:r>
              <w:t>Type of event</w:t>
            </w:r>
          </w:p>
        </w:tc>
        <w:tc>
          <w:tcPr>
            <w:tcW w:w="3545" w:type="dxa"/>
          </w:tcPr>
          <w:p w:rsidR="00057F6E" w:rsidRDefault="00057F6E" w:rsidP="00057F6E">
            <w:pPr>
              <w:widowControl w:val="0"/>
            </w:pPr>
            <w:r>
              <w:t>Sportive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Moderate</w:t>
            </w:r>
          </w:p>
        </w:tc>
        <w:tc>
          <w:tcPr>
            <w:tcW w:w="1870" w:type="dxa"/>
            <w:vMerge w:val="restart"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widowControl w:val="0"/>
            </w:pPr>
            <w:r>
              <w:t>Religious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High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widowControl w:val="0"/>
            </w:pPr>
            <w:r>
              <w:t>Cultural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Moderate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widowControl w:val="0"/>
            </w:pPr>
            <w:r>
              <w:t>Festival/ Concert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Moderate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widowControl w:val="0"/>
            </w:pPr>
            <w:r>
              <w:t>Conference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Moderate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 w:val="restart"/>
          </w:tcPr>
          <w:p w:rsidR="00057F6E" w:rsidRDefault="00057F6E" w:rsidP="00057F6E">
            <w:pPr>
              <w:widowControl w:val="0"/>
            </w:pPr>
            <w:r>
              <w:t>2.</w:t>
            </w:r>
          </w:p>
        </w:tc>
        <w:tc>
          <w:tcPr>
            <w:tcW w:w="1620" w:type="dxa"/>
            <w:vMerge w:val="restart"/>
          </w:tcPr>
          <w:p w:rsidR="00057F6E" w:rsidRDefault="00057F6E" w:rsidP="00057F6E">
            <w:pPr>
              <w:widowControl w:val="0"/>
            </w:pPr>
            <w:r>
              <w:t>Level of activity</w:t>
            </w:r>
          </w:p>
        </w:tc>
        <w:tc>
          <w:tcPr>
            <w:tcW w:w="3545" w:type="dxa"/>
          </w:tcPr>
          <w:p w:rsidR="00057F6E" w:rsidRDefault="00057F6E" w:rsidP="00057F6E">
            <w:pPr>
              <w:widowControl w:val="0"/>
            </w:pPr>
            <w:r>
              <w:t>Seated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Low</w:t>
            </w:r>
          </w:p>
        </w:tc>
        <w:tc>
          <w:tcPr>
            <w:tcW w:w="1870" w:type="dxa"/>
            <w:vMerge w:val="restart"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widowControl w:val="0"/>
            </w:pPr>
            <w:r>
              <w:t>Standing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Moderate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widowControl w:val="0"/>
            </w:pPr>
            <w:r>
              <w:t>Mobile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High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 w:val="restart"/>
          </w:tcPr>
          <w:p w:rsidR="00057F6E" w:rsidRDefault="00057F6E" w:rsidP="00057F6E">
            <w:pPr>
              <w:widowControl w:val="0"/>
            </w:pPr>
            <w:r>
              <w:t>3.</w:t>
            </w:r>
          </w:p>
        </w:tc>
        <w:tc>
          <w:tcPr>
            <w:tcW w:w="1620" w:type="dxa"/>
            <w:vMerge w:val="restart"/>
          </w:tcPr>
          <w:p w:rsidR="00057F6E" w:rsidRDefault="00057F6E" w:rsidP="00057F6E">
            <w:pPr>
              <w:widowControl w:val="0"/>
            </w:pPr>
            <w:r>
              <w:t>Duration</w:t>
            </w:r>
          </w:p>
        </w:tc>
        <w:tc>
          <w:tcPr>
            <w:tcW w:w="3545" w:type="dxa"/>
          </w:tcPr>
          <w:p w:rsidR="00057F6E" w:rsidRDefault="00057F6E" w:rsidP="00057F6E">
            <w:pPr>
              <w:widowControl w:val="0"/>
            </w:pPr>
            <w:r>
              <w:t>&lt; 24 hours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Low</w:t>
            </w:r>
          </w:p>
        </w:tc>
        <w:tc>
          <w:tcPr>
            <w:tcW w:w="1870" w:type="dxa"/>
            <w:vMerge w:val="restart"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widowControl w:val="0"/>
            </w:pPr>
            <w:r>
              <w:t>1 day - 1 week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Moderate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&gt;1 week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High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 w:val="restart"/>
          </w:tcPr>
          <w:p w:rsidR="00057F6E" w:rsidRDefault="00057F6E" w:rsidP="00057F6E">
            <w:pPr>
              <w:widowControl w:val="0"/>
            </w:pPr>
            <w:r>
              <w:t>4.</w:t>
            </w:r>
          </w:p>
        </w:tc>
        <w:tc>
          <w:tcPr>
            <w:tcW w:w="1620" w:type="dxa"/>
            <w:vMerge w:val="restart"/>
          </w:tcPr>
          <w:p w:rsidR="00057F6E" w:rsidRDefault="00057F6E" w:rsidP="00057F6E">
            <w:pPr>
              <w:widowControl w:val="0"/>
            </w:pPr>
            <w:r>
              <w:t>Frequency</w:t>
            </w:r>
          </w:p>
        </w:tc>
        <w:tc>
          <w:tcPr>
            <w:tcW w:w="3545" w:type="dxa"/>
          </w:tcPr>
          <w:p w:rsidR="00057F6E" w:rsidRPr="00642518" w:rsidRDefault="00057F6E" w:rsidP="00057F6E">
            <w:pPr>
              <w:widowControl w:val="0"/>
            </w:pPr>
            <w:r>
              <w:t>R</w:t>
            </w:r>
            <w:r w:rsidRPr="00642518">
              <w:t>ecurrence</w:t>
            </w:r>
          </w:p>
          <w:p w:rsidR="00057F6E" w:rsidRDefault="00057F6E" w:rsidP="00057F6E">
            <w:pPr>
              <w:pStyle w:val="ListParagraph"/>
              <w:widowControl w:val="0"/>
              <w:ind w:left="0"/>
            </w:pP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High</w:t>
            </w:r>
          </w:p>
        </w:tc>
        <w:tc>
          <w:tcPr>
            <w:tcW w:w="1870" w:type="dxa"/>
            <w:vMerge w:val="restart"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Unique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Low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 w:val="restart"/>
          </w:tcPr>
          <w:p w:rsidR="00057F6E" w:rsidRDefault="00057F6E" w:rsidP="00057F6E">
            <w:pPr>
              <w:widowControl w:val="0"/>
            </w:pPr>
            <w:r>
              <w:t>5.</w:t>
            </w:r>
          </w:p>
        </w:tc>
        <w:tc>
          <w:tcPr>
            <w:tcW w:w="1620" w:type="dxa"/>
            <w:vMerge w:val="restart"/>
          </w:tcPr>
          <w:p w:rsidR="00057F6E" w:rsidRDefault="00057F6E" w:rsidP="00057F6E">
            <w:pPr>
              <w:widowControl w:val="0"/>
            </w:pPr>
            <w:r>
              <w:t>Participants</w:t>
            </w: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Local in unaffected areas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Low</w:t>
            </w:r>
          </w:p>
        </w:tc>
        <w:tc>
          <w:tcPr>
            <w:tcW w:w="1870" w:type="dxa"/>
            <w:vMerge w:val="restart"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Local in affected areas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High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National with participants from unaffected areas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Low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National with participants from affected areas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High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International   with participants from unaffected areas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Low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International  with participants from affected areas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High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 w:val="restart"/>
          </w:tcPr>
          <w:p w:rsidR="00057F6E" w:rsidRDefault="00057F6E" w:rsidP="00057F6E">
            <w:pPr>
              <w:widowControl w:val="0"/>
            </w:pPr>
            <w:r>
              <w:t>6.</w:t>
            </w:r>
          </w:p>
        </w:tc>
        <w:tc>
          <w:tcPr>
            <w:tcW w:w="1620" w:type="dxa"/>
            <w:vMerge w:val="restart"/>
          </w:tcPr>
          <w:p w:rsidR="00057F6E" w:rsidRDefault="00057F6E" w:rsidP="00057F6E">
            <w:pPr>
              <w:widowControl w:val="0"/>
            </w:pPr>
            <w:r>
              <w:t>Density</w:t>
            </w: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Low density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Low</w:t>
            </w:r>
          </w:p>
        </w:tc>
        <w:tc>
          <w:tcPr>
            <w:tcW w:w="1870" w:type="dxa"/>
            <w:vMerge w:val="restart"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Average density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Moderate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High density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High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 w:val="restart"/>
          </w:tcPr>
          <w:p w:rsidR="00057F6E" w:rsidRDefault="00057F6E" w:rsidP="00057F6E">
            <w:pPr>
              <w:widowControl w:val="0"/>
            </w:pPr>
            <w:r>
              <w:t>7.</w:t>
            </w:r>
          </w:p>
        </w:tc>
        <w:tc>
          <w:tcPr>
            <w:tcW w:w="1620" w:type="dxa"/>
            <w:vMerge w:val="restart"/>
          </w:tcPr>
          <w:p w:rsidR="00057F6E" w:rsidRDefault="00057F6E" w:rsidP="00057F6E">
            <w:pPr>
              <w:widowControl w:val="0"/>
            </w:pPr>
            <w:r>
              <w:t>Age of participants</w:t>
            </w: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Children and teens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Low</w:t>
            </w:r>
          </w:p>
        </w:tc>
        <w:tc>
          <w:tcPr>
            <w:tcW w:w="1870" w:type="dxa"/>
            <w:vMerge w:val="restart"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Adults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Moderate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 xml:space="preserve">Elderly 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High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 w:val="restart"/>
          </w:tcPr>
          <w:p w:rsidR="00057F6E" w:rsidRDefault="00057F6E" w:rsidP="00057F6E">
            <w:pPr>
              <w:widowControl w:val="0"/>
            </w:pPr>
            <w:r>
              <w:t>8.</w:t>
            </w:r>
          </w:p>
        </w:tc>
        <w:tc>
          <w:tcPr>
            <w:tcW w:w="1620" w:type="dxa"/>
            <w:vMerge w:val="restart"/>
          </w:tcPr>
          <w:p w:rsidR="00057F6E" w:rsidRDefault="00057F6E" w:rsidP="00057F6E">
            <w:pPr>
              <w:widowControl w:val="0"/>
            </w:pPr>
            <w:r>
              <w:t>Place of the event</w:t>
            </w: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In closed spaces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High</w:t>
            </w:r>
          </w:p>
        </w:tc>
        <w:tc>
          <w:tcPr>
            <w:tcW w:w="1870" w:type="dxa"/>
            <w:vMerge w:val="restart"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Outdoor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Low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pStyle w:val="ListParagraph"/>
              <w:widowControl w:val="0"/>
              <w:ind w:left="0"/>
            </w:pPr>
          </w:p>
        </w:tc>
        <w:tc>
          <w:tcPr>
            <w:tcW w:w="3545" w:type="dxa"/>
          </w:tcPr>
          <w:p w:rsidR="00057F6E" w:rsidRPr="004C6AB4" w:rsidRDefault="00057F6E" w:rsidP="00057F6E">
            <w:pPr>
              <w:pStyle w:val="ListParagraph"/>
              <w:widowControl w:val="0"/>
              <w:ind w:left="0"/>
            </w:pPr>
            <w:r>
              <w:t>S</w:t>
            </w:r>
            <w:r w:rsidRPr="004C6AB4">
              <w:t>urrounded</w:t>
            </w:r>
            <w:r>
              <w:t xml:space="preserve"> by fences</w:t>
            </w:r>
          </w:p>
          <w:p w:rsidR="00057F6E" w:rsidRDefault="00057F6E" w:rsidP="00057F6E">
            <w:pPr>
              <w:pStyle w:val="ListParagraph"/>
              <w:widowControl w:val="0"/>
              <w:ind w:left="0"/>
            </w:pP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High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 w:val="restart"/>
          </w:tcPr>
          <w:p w:rsidR="00057F6E" w:rsidRDefault="00057F6E" w:rsidP="00057F6E">
            <w:pPr>
              <w:widowControl w:val="0"/>
            </w:pPr>
            <w:r>
              <w:t>9.</w:t>
            </w:r>
          </w:p>
        </w:tc>
        <w:tc>
          <w:tcPr>
            <w:tcW w:w="1620" w:type="dxa"/>
            <w:vMerge w:val="restart"/>
          </w:tcPr>
          <w:p w:rsidR="00057F6E" w:rsidRDefault="00057F6E" w:rsidP="00057F6E">
            <w:pPr>
              <w:widowControl w:val="0"/>
            </w:pPr>
            <w:r>
              <w:t xml:space="preserve">Hygiene/ </w:t>
            </w:r>
            <w:r>
              <w:br/>
            </w:r>
            <w:r w:rsidRPr="004C6AB4">
              <w:t>Sanitation</w:t>
            </w: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no  hygiene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High</w:t>
            </w:r>
          </w:p>
        </w:tc>
        <w:tc>
          <w:tcPr>
            <w:tcW w:w="1870" w:type="dxa"/>
            <w:vMerge w:val="restart"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Places for washing hands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Low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Temporary Toilets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Moderate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445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1620" w:type="dxa"/>
            <w:vMerge/>
          </w:tcPr>
          <w:p w:rsidR="00057F6E" w:rsidRDefault="00057F6E" w:rsidP="00057F6E">
            <w:pPr>
              <w:widowControl w:val="0"/>
            </w:pPr>
          </w:p>
        </w:tc>
        <w:tc>
          <w:tcPr>
            <w:tcW w:w="3545" w:type="dxa"/>
          </w:tcPr>
          <w:p w:rsidR="00057F6E" w:rsidRDefault="00057F6E" w:rsidP="00057F6E">
            <w:pPr>
              <w:pStyle w:val="ListParagraph"/>
              <w:widowControl w:val="0"/>
              <w:ind w:left="0"/>
            </w:pPr>
            <w:r>
              <w:t>Permanent  Toilets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>Low</w:t>
            </w:r>
          </w:p>
        </w:tc>
        <w:tc>
          <w:tcPr>
            <w:tcW w:w="1870" w:type="dxa"/>
            <w:vMerge/>
          </w:tcPr>
          <w:p w:rsidR="00057F6E" w:rsidRDefault="00057F6E" w:rsidP="00057F6E">
            <w:pPr>
              <w:widowControl w:val="0"/>
            </w:pPr>
          </w:p>
        </w:tc>
      </w:tr>
      <w:tr w:rsidR="00057F6E" w:rsidTr="00623D2C">
        <w:tc>
          <w:tcPr>
            <w:tcW w:w="5610" w:type="dxa"/>
            <w:gridSpan w:val="3"/>
          </w:tcPr>
          <w:p w:rsidR="00057F6E" w:rsidRDefault="00057F6E" w:rsidP="00057F6E">
            <w:pPr>
              <w:pStyle w:val="ListParagraph"/>
              <w:widowControl w:val="0"/>
              <w:ind w:left="0"/>
            </w:pP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  <w:r>
              <w:t xml:space="preserve">Total </w:t>
            </w:r>
          </w:p>
        </w:tc>
        <w:tc>
          <w:tcPr>
            <w:tcW w:w="1870" w:type="dxa"/>
          </w:tcPr>
          <w:p w:rsidR="00057F6E" w:rsidRDefault="00057F6E" w:rsidP="00057F6E">
            <w:pPr>
              <w:widowControl w:val="0"/>
            </w:pPr>
          </w:p>
        </w:tc>
      </w:tr>
    </w:tbl>
    <w:p w:rsidR="00057F6E" w:rsidRPr="00D26E40" w:rsidRDefault="00057F6E" w:rsidP="00057F6E">
      <w:pPr>
        <w:widowControl w:val="0"/>
        <w:jc w:val="both"/>
      </w:pPr>
    </w:p>
    <w:p w:rsidR="00057F6E" w:rsidRDefault="00057F6E" w:rsidP="00057F6E">
      <w:pPr>
        <w:widowControl w:val="0"/>
        <w:spacing w:before="120" w:after="120" w:line="240" w:lineRule="auto"/>
      </w:pPr>
      <w:r>
        <w:t>Assessment of the risk for the event:</w:t>
      </w:r>
    </w:p>
    <w:p w:rsidR="00057F6E" w:rsidRDefault="00057F6E" w:rsidP="00057F6E">
      <w:pPr>
        <w:pStyle w:val="ListParagraph"/>
        <w:widowControl w:val="0"/>
        <w:numPr>
          <w:ilvl w:val="0"/>
          <w:numId w:val="3"/>
        </w:numPr>
        <w:spacing w:before="120" w:after="120" w:line="240" w:lineRule="auto"/>
      </w:pPr>
      <w:r>
        <w:t xml:space="preserve">Low: Score 9-14 points </w:t>
      </w:r>
    </w:p>
    <w:p w:rsidR="00057F6E" w:rsidRDefault="00057F6E" w:rsidP="00057F6E">
      <w:pPr>
        <w:pStyle w:val="ListParagraph"/>
        <w:widowControl w:val="0"/>
        <w:numPr>
          <w:ilvl w:val="0"/>
          <w:numId w:val="3"/>
        </w:numPr>
        <w:spacing w:before="120" w:after="120" w:line="240" w:lineRule="auto"/>
      </w:pPr>
      <w:r>
        <w:t>Moderate: Score 15-19 points</w:t>
      </w:r>
    </w:p>
    <w:p w:rsidR="00BB1BF3" w:rsidRDefault="00057F6E" w:rsidP="00057F6E">
      <w:pPr>
        <w:pStyle w:val="ListParagraph"/>
        <w:widowControl w:val="0"/>
        <w:numPr>
          <w:ilvl w:val="0"/>
          <w:numId w:val="3"/>
        </w:numPr>
        <w:spacing w:before="120" w:after="120" w:line="240" w:lineRule="auto"/>
      </w:pPr>
      <w:r>
        <w:t>High: Score over 20 points</w:t>
      </w:r>
    </w:p>
    <w:sectPr w:rsidR="00BB1BF3" w:rsidSect="00057F6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4957"/>
    <w:multiLevelType w:val="hybridMultilevel"/>
    <w:tmpl w:val="3676A178"/>
    <w:lvl w:ilvl="0" w:tplc="1D162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91428"/>
    <w:multiLevelType w:val="hybridMultilevel"/>
    <w:tmpl w:val="DB0015BE"/>
    <w:lvl w:ilvl="0" w:tplc="2E76AF4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E237C"/>
    <w:multiLevelType w:val="hybridMultilevel"/>
    <w:tmpl w:val="A1CE0B44"/>
    <w:lvl w:ilvl="0" w:tplc="2E76AF4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17"/>
    <w:rsid w:val="00057F6E"/>
    <w:rsid w:val="001F73AA"/>
    <w:rsid w:val="00465DF8"/>
    <w:rsid w:val="004C6AB4"/>
    <w:rsid w:val="00535EEE"/>
    <w:rsid w:val="00592E5D"/>
    <w:rsid w:val="005C7093"/>
    <w:rsid w:val="00642518"/>
    <w:rsid w:val="00677A01"/>
    <w:rsid w:val="006E188B"/>
    <w:rsid w:val="008D5EB0"/>
    <w:rsid w:val="009E54D9"/>
    <w:rsid w:val="00B24BF2"/>
    <w:rsid w:val="00B43159"/>
    <w:rsid w:val="00BB1BF3"/>
    <w:rsid w:val="00CA1E17"/>
    <w:rsid w:val="00CB6764"/>
    <w:rsid w:val="00D26E40"/>
    <w:rsid w:val="00DF1C4E"/>
    <w:rsid w:val="00E51DC4"/>
    <w:rsid w:val="00E936E8"/>
    <w:rsid w:val="00F079CB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A17CD-4EE5-474B-A661-E66C4341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51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5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 Rusescu</dc:creator>
  <cp:keywords/>
  <dc:description/>
  <cp:lastModifiedBy>Daniela Surdeanu</cp:lastModifiedBy>
  <cp:revision>2</cp:revision>
  <dcterms:created xsi:type="dcterms:W3CDTF">2020-03-13T12:22:00Z</dcterms:created>
  <dcterms:modified xsi:type="dcterms:W3CDTF">2020-03-13T12:22:00Z</dcterms:modified>
</cp:coreProperties>
</file>