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5D1AA" w14:textId="77777777" w:rsidR="00BA10C7" w:rsidRPr="00AC4C29" w:rsidRDefault="00BA10C7">
      <w:pPr>
        <w:rPr>
          <w:rFonts w:ascii="Trebuchet MS" w:hAnsi="Trebuchet MS"/>
          <w:lang w:val="ro-RO"/>
        </w:rPr>
      </w:pPr>
    </w:p>
    <w:p w14:paraId="2DF943F8" w14:textId="01036D84" w:rsidR="001E0FA6" w:rsidRPr="00727459" w:rsidRDefault="001E0FA6" w:rsidP="001E0FA6">
      <w:pPr>
        <w:rPr>
          <w:rFonts w:ascii="Trebuchet MS" w:hAnsi="Trebuchet MS"/>
        </w:rPr>
      </w:pPr>
      <w:r w:rsidRPr="00727459">
        <w:rPr>
          <w:rFonts w:ascii="Trebuchet MS" w:hAnsi="Trebuchet MS"/>
        </w:rPr>
        <w:t>INTERREG</w:t>
      </w:r>
      <w:r w:rsidR="00E2685F">
        <w:rPr>
          <w:rFonts w:ascii="Trebuchet MS" w:hAnsi="Trebuchet MS"/>
        </w:rPr>
        <w:t xml:space="preserve"> VI-A</w:t>
      </w:r>
      <w:r w:rsidRPr="00727459">
        <w:rPr>
          <w:rFonts w:ascii="Trebuchet MS" w:hAnsi="Trebuchet MS"/>
        </w:rPr>
        <w:t xml:space="preserve"> NEXT ROMANIA-REPUBLIC OF MOLDOVA</w:t>
      </w:r>
    </w:p>
    <w:p w14:paraId="4EB1596F" w14:textId="77777777" w:rsidR="001E0FA6" w:rsidRPr="00727459" w:rsidRDefault="001E0FA6" w:rsidP="001E0FA6">
      <w:pPr>
        <w:rPr>
          <w:rFonts w:ascii="Trebuchet MS" w:hAnsi="Trebuchet MS"/>
        </w:rPr>
      </w:pPr>
    </w:p>
    <w:p w14:paraId="04C0D716" w14:textId="77777777" w:rsidR="001E0FA6" w:rsidRPr="00727459" w:rsidRDefault="001E0FA6" w:rsidP="001E0FA6">
      <w:pPr>
        <w:rPr>
          <w:rFonts w:ascii="Trebuchet MS" w:hAnsi="Trebuchet MS"/>
        </w:rPr>
      </w:pPr>
      <w:r w:rsidRPr="00727459">
        <w:rPr>
          <w:rFonts w:ascii="Trebuchet MS" w:hAnsi="Trebuchet MS"/>
        </w:rPr>
        <w:t>ANNEX</w:t>
      </w:r>
    </w:p>
    <w:p w14:paraId="75081FB6" w14:textId="77777777" w:rsidR="001E0FA6" w:rsidRPr="00727459" w:rsidRDefault="001E0FA6" w:rsidP="001E0FA6">
      <w:pPr>
        <w:rPr>
          <w:rFonts w:ascii="Trebuchet MS" w:hAnsi="Trebuchet MS"/>
        </w:rPr>
      </w:pPr>
      <w:r w:rsidRPr="00727459">
        <w:rPr>
          <w:rFonts w:ascii="Trebuchet MS" w:hAnsi="Trebuchet MS"/>
        </w:rPr>
        <w:t>TEMPLATE FOR INTERREG PROGRAMMES</w:t>
      </w:r>
    </w:p>
    <w:tbl>
      <w:tblPr>
        <w:tblW w:w="5310" w:type="pct"/>
        <w:tblInd w:w="-8"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5133"/>
        <w:gridCol w:w="4436"/>
      </w:tblGrid>
      <w:tr w:rsidR="001E0FA6" w:rsidRPr="00727459" w14:paraId="4BC96E23" w14:textId="77777777" w:rsidTr="00B70117">
        <w:tc>
          <w:tcPr>
            <w:tcW w:w="2682" w:type="pct"/>
            <w:tcBorders>
              <w:top w:val="single" w:sz="6" w:space="0" w:color="000000"/>
              <w:left w:val="single" w:sz="6" w:space="0" w:color="000000"/>
              <w:bottom w:val="single" w:sz="6" w:space="0" w:color="000000"/>
              <w:right w:val="single" w:sz="6" w:space="0" w:color="000000"/>
            </w:tcBorders>
            <w:shd w:val="clear" w:color="auto" w:fill="FFFFFF"/>
            <w:hideMark/>
          </w:tcPr>
          <w:p w14:paraId="53B57636" w14:textId="77777777" w:rsidR="001E0FA6" w:rsidRPr="00727459" w:rsidRDefault="001E0FA6" w:rsidP="00B70117">
            <w:pPr>
              <w:spacing w:before="60" w:after="60" w:line="240" w:lineRule="auto"/>
              <w:jc w:val="both"/>
              <w:rPr>
                <w:rFonts w:ascii="Trebuchet MS" w:eastAsia="Times New Roman" w:hAnsi="Trebuchet MS" w:cs="Times New Roman"/>
                <w:color w:val="000000"/>
              </w:rPr>
            </w:pPr>
            <w:r w:rsidRPr="00727459">
              <w:rPr>
                <w:rFonts w:ascii="Trebuchet MS" w:eastAsia="Times New Roman" w:hAnsi="Trebuchet MS" w:cs="Times New Roman"/>
                <w:color w:val="000000"/>
              </w:rPr>
              <w:t>CCI</w:t>
            </w:r>
          </w:p>
        </w:tc>
        <w:tc>
          <w:tcPr>
            <w:tcW w:w="2318" w:type="pct"/>
            <w:tcBorders>
              <w:top w:val="single" w:sz="6" w:space="0" w:color="000000"/>
              <w:left w:val="single" w:sz="6" w:space="0" w:color="000000"/>
              <w:bottom w:val="single" w:sz="6" w:space="0" w:color="000000"/>
              <w:right w:val="single" w:sz="6" w:space="0" w:color="000000"/>
            </w:tcBorders>
            <w:shd w:val="clear" w:color="auto" w:fill="FFFFFF"/>
            <w:hideMark/>
          </w:tcPr>
          <w:p w14:paraId="7384E170" w14:textId="77777777" w:rsidR="001E0FA6" w:rsidRPr="00727459" w:rsidRDefault="001E0FA6" w:rsidP="00B70117">
            <w:pPr>
              <w:spacing w:before="60" w:after="60" w:line="240" w:lineRule="auto"/>
              <w:jc w:val="both"/>
              <w:rPr>
                <w:rFonts w:ascii="Trebuchet MS" w:eastAsia="Times New Roman" w:hAnsi="Trebuchet MS" w:cs="Times New Roman"/>
                <w:color w:val="000000"/>
              </w:rPr>
            </w:pPr>
            <w:r w:rsidRPr="00727459">
              <w:rPr>
                <w:rFonts w:ascii="Trebuchet MS" w:eastAsia="Times New Roman" w:hAnsi="Trebuchet MS" w:cs="Times New Roman"/>
                <w:color w:val="000000"/>
              </w:rPr>
              <w:t>[15 characters]</w:t>
            </w:r>
          </w:p>
        </w:tc>
      </w:tr>
      <w:tr w:rsidR="001E0FA6" w:rsidRPr="00727459" w14:paraId="13B07C90" w14:textId="77777777" w:rsidTr="00B70117">
        <w:tc>
          <w:tcPr>
            <w:tcW w:w="2682" w:type="pct"/>
            <w:tcBorders>
              <w:top w:val="single" w:sz="6" w:space="0" w:color="000000"/>
              <w:left w:val="single" w:sz="6" w:space="0" w:color="000000"/>
              <w:bottom w:val="single" w:sz="6" w:space="0" w:color="000000"/>
              <w:right w:val="single" w:sz="6" w:space="0" w:color="000000"/>
            </w:tcBorders>
            <w:shd w:val="clear" w:color="auto" w:fill="FFFFFF"/>
            <w:hideMark/>
          </w:tcPr>
          <w:p w14:paraId="099316A6" w14:textId="77777777" w:rsidR="001E0FA6" w:rsidRPr="00727459" w:rsidRDefault="001E0FA6" w:rsidP="00B70117">
            <w:pPr>
              <w:spacing w:before="60" w:after="60" w:line="240" w:lineRule="auto"/>
              <w:jc w:val="both"/>
              <w:rPr>
                <w:rFonts w:ascii="Trebuchet MS" w:eastAsia="Times New Roman" w:hAnsi="Trebuchet MS" w:cs="Times New Roman"/>
                <w:color w:val="000000"/>
              </w:rPr>
            </w:pPr>
            <w:r w:rsidRPr="00727459">
              <w:rPr>
                <w:rFonts w:ascii="Trebuchet MS" w:eastAsia="Times New Roman" w:hAnsi="Trebuchet MS" w:cs="Times New Roman"/>
                <w:color w:val="000000"/>
              </w:rPr>
              <w:t>Title</w:t>
            </w:r>
          </w:p>
        </w:tc>
        <w:tc>
          <w:tcPr>
            <w:tcW w:w="2318" w:type="pct"/>
            <w:tcBorders>
              <w:top w:val="single" w:sz="6" w:space="0" w:color="000000"/>
              <w:left w:val="single" w:sz="6" w:space="0" w:color="000000"/>
              <w:bottom w:val="single" w:sz="6" w:space="0" w:color="000000"/>
              <w:right w:val="single" w:sz="6" w:space="0" w:color="000000"/>
            </w:tcBorders>
            <w:shd w:val="clear" w:color="auto" w:fill="FFFFFF"/>
            <w:hideMark/>
          </w:tcPr>
          <w:p w14:paraId="6AD8A14A" w14:textId="595C9413" w:rsidR="001E0FA6" w:rsidRPr="00727459" w:rsidRDefault="001E0FA6" w:rsidP="00C26168">
            <w:pPr>
              <w:spacing w:before="60" w:after="60" w:line="240" w:lineRule="auto"/>
              <w:jc w:val="both"/>
              <w:rPr>
                <w:rFonts w:ascii="Trebuchet MS" w:eastAsia="Times New Roman" w:hAnsi="Trebuchet MS" w:cs="Times New Roman"/>
                <w:color w:val="000000"/>
              </w:rPr>
            </w:pPr>
            <w:proofErr w:type="spellStart"/>
            <w:r w:rsidRPr="00727459">
              <w:rPr>
                <w:rFonts w:ascii="Trebuchet MS" w:eastAsia="Times New Roman" w:hAnsi="Trebuchet MS" w:cs="Times New Roman"/>
                <w:color w:val="000000"/>
              </w:rPr>
              <w:t>Interreg</w:t>
            </w:r>
            <w:proofErr w:type="spellEnd"/>
            <w:r w:rsidR="00C26168">
              <w:rPr>
                <w:rFonts w:ascii="Trebuchet MS" w:eastAsia="Times New Roman" w:hAnsi="Trebuchet MS" w:cs="Times New Roman"/>
                <w:color w:val="000000"/>
              </w:rPr>
              <w:t xml:space="preserve"> VI-A </w:t>
            </w:r>
            <w:r w:rsidRPr="00727459">
              <w:rPr>
                <w:rFonts w:ascii="Trebuchet MS" w:eastAsia="Times New Roman" w:hAnsi="Trebuchet MS" w:cs="Times New Roman"/>
                <w:color w:val="000000"/>
              </w:rPr>
              <w:t xml:space="preserve">NEXT Romania-Republic of Moldova </w:t>
            </w:r>
          </w:p>
        </w:tc>
      </w:tr>
      <w:tr w:rsidR="001E0FA6" w:rsidRPr="00727459" w14:paraId="251F5A41" w14:textId="77777777" w:rsidTr="00B70117">
        <w:tc>
          <w:tcPr>
            <w:tcW w:w="2682" w:type="pct"/>
            <w:tcBorders>
              <w:top w:val="single" w:sz="6" w:space="0" w:color="000000"/>
              <w:left w:val="single" w:sz="6" w:space="0" w:color="000000"/>
              <w:bottom w:val="single" w:sz="6" w:space="0" w:color="000000"/>
              <w:right w:val="single" w:sz="6" w:space="0" w:color="000000"/>
            </w:tcBorders>
            <w:shd w:val="clear" w:color="auto" w:fill="FFFFFF"/>
            <w:hideMark/>
          </w:tcPr>
          <w:p w14:paraId="74A74A58" w14:textId="77777777" w:rsidR="001E0FA6" w:rsidRPr="00727459" w:rsidRDefault="001E0FA6" w:rsidP="00B70117">
            <w:pPr>
              <w:spacing w:before="60" w:after="60" w:line="240" w:lineRule="auto"/>
              <w:jc w:val="both"/>
              <w:rPr>
                <w:rFonts w:ascii="Trebuchet MS" w:eastAsia="Times New Roman" w:hAnsi="Trebuchet MS" w:cs="Times New Roman"/>
                <w:color w:val="000000"/>
              </w:rPr>
            </w:pPr>
            <w:r w:rsidRPr="00727459">
              <w:rPr>
                <w:rFonts w:ascii="Trebuchet MS" w:eastAsia="Times New Roman" w:hAnsi="Trebuchet MS" w:cs="Times New Roman"/>
                <w:color w:val="000000"/>
              </w:rPr>
              <w:t>Version</w:t>
            </w:r>
          </w:p>
        </w:tc>
        <w:tc>
          <w:tcPr>
            <w:tcW w:w="2318" w:type="pct"/>
            <w:tcBorders>
              <w:top w:val="single" w:sz="6" w:space="0" w:color="000000"/>
              <w:left w:val="single" w:sz="6" w:space="0" w:color="000000"/>
              <w:bottom w:val="single" w:sz="6" w:space="0" w:color="000000"/>
              <w:right w:val="single" w:sz="6" w:space="0" w:color="000000"/>
            </w:tcBorders>
            <w:shd w:val="clear" w:color="auto" w:fill="FFFFFF"/>
            <w:hideMark/>
          </w:tcPr>
          <w:p w14:paraId="50DC0E59" w14:textId="415ADD72" w:rsidR="001E0FA6" w:rsidRPr="00727459" w:rsidRDefault="001E0FA6" w:rsidP="0093466E">
            <w:pPr>
              <w:spacing w:before="120" w:after="0" w:line="240" w:lineRule="auto"/>
              <w:jc w:val="both"/>
              <w:rPr>
                <w:rFonts w:ascii="Trebuchet MS" w:eastAsia="Times New Roman" w:hAnsi="Trebuchet MS" w:cs="Times New Roman"/>
                <w:color w:val="000000"/>
              </w:rPr>
            </w:pPr>
            <w:r w:rsidRPr="00727459">
              <w:rPr>
                <w:rFonts w:ascii="Trebuchet MS" w:eastAsia="Times New Roman" w:hAnsi="Trebuchet MS" w:cs="Times New Roman"/>
                <w:color w:val="000000"/>
              </w:rPr>
              <w:t> </w:t>
            </w:r>
            <w:r w:rsidR="0093466E">
              <w:rPr>
                <w:rFonts w:ascii="Trebuchet MS" w:eastAsia="Times New Roman" w:hAnsi="Trebuchet MS" w:cs="Times New Roman"/>
                <w:color w:val="000000"/>
              </w:rPr>
              <w:t>2</w:t>
            </w:r>
          </w:p>
        </w:tc>
      </w:tr>
      <w:tr w:rsidR="001E0FA6" w:rsidRPr="00727459" w14:paraId="58C3F0CD" w14:textId="77777777" w:rsidTr="00B70117">
        <w:tc>
          <w:tcPr>
            <w:tcW w:w="2682" w:type="pct"/>
            <w:tcBorders>
              <w:top w:val="single" w:sz="6" w:space="0" w:color="000000"/>
              <w:left w:val="single" w:sz="6" w:space="0" w:color="000000"/>
              <w:bottom w:val="single" w:sz="6" w:space="0" w:color="000000"/>
              <w:right w:val="single" w:sz="6" w:space="0" w:color="000000"/>
            </w:tcBorders>
            <w:shd w:val="clear" w:color="auto" w:fill="FFFFFF"/>
            <w:hideMark/>
          </w:tcPr>
          <w:p w14:paraId="3ED634FF" w14:textId="77777777" w:rsidR="001E0FA6" w:rsidRPr="00727459" w:rsidRDefault="001E0FA6" w:rsidP="00B70117">
            <w:pPr>
              <w:spacing w:before="60" w:after="60" w:line="240" w:lineRule="auto"/>
              <w:jc w:val="both"/>
              <w:rPr>
                <w:rFonts w:ascii="Trebuchet MS" w:eastAsia="Times New Roman" w:hAnsi="Trebuchet MS" w:cs="Times New Roman"/>
                <w:color w:val="000000"/>
              </w:rPr>
            </w:pPr>
            <w:r w:rsidRPr="00727459">
              <w:rPr>
                <w:rFonts w:ascii="Trebuchet MS" w:eastAsia="Times New Roman" w:hAnsi="Trebuchet MS" w:cs="Times New Roman"/>
                <w:color w:val="000000"/>
              </w:rPr>
              <w:t>First year</w:t>
            </w:r>
          </w:p>
        </w:tc>
        <w:tc>
          <w:tcPr>
            <w:tcW w:w="2318" w:type="pct"/>
            <w:tcBorders>
              <w:top w:val="single" w:sz="6" w:space="0" w:color="000000"/>
              <w:left w:val="single" w:sz="6" w:space="0" w:color="000000"/>
              <w:bottom w:val="single" w:sz="6" w:space="0" w:color="000000"/>
              <w:right w:val="single" w:sz="6" w:space="0" w:color="000000"/>
            </w:tcBorders>
            <w:shd w:val="clear" w:color="auto" w:fill="FFFFFF"/>
            <w:hideMark/>
          </w:tcPr>
          <w:p w14:paraId="3ABBFC1E" w14:textId="77777777" w:rsidR="001E0FA6" w:rsidRPr="00727459" w:rsidRDefault="001E0FA6" w:rsidP="00B70117">
            <w:pPr>
              <w:spacing w:before="60" w:after="60" w:line="240" w:lineRule="auto"/>
              <w:jc w:val="both"/>
              <w:rPr>
                <w:rFonts w:ascii="Trebuchet MS" w:eastAsia="Times New Roman" w:hAnsi="Trebuchet MS" w:cs="Times New Roman"/>
                <w:color w:val="000000"/>
              </w:rPr>
            </w:pPr>
            <w:r w:rsidRPr="00727459">
              <w:rPr>
                <w:rFonts w:ascii="Trebuchet MS" w:eastAsia="Times New Roman" w:hAnsi="Trebuchet MS" w:cs="Times New Roman"/>
                <w:color w:val="000000"/>
              </w:rPr>
              <w:t>[2021]</w:t>
            </w:r>
          </w:p>
        </w:tc>
      </w:tr>
      <w:tr w:rsidR="001E0FA6" w:rsidRPr="00727459" w14:paraId="1379CC17" w14:textId="77777777" w:rsidTr="00B70117">
        <w:tc>
          <w:tcPr>
            <w:tcW w:w="2682" w:type="pct"/>
            <w:tcBorders>
              <w:top w:val="single" w:sz="6" w:space="0" w:color="000000"/>
              <w:left w:val="single" w:sz="6" w:space="0" w:color="000000"/>
              <w:bottom w:val="single" w:sz="6" w:space="0" w:color="000000"/>
              <w:right w:val="single" w:sz="6" w:space="0" w:color="000000"/>
            </w:tcBorders>
            <w:shd w:val="clear" w:color="auto" w:fill="FFFFFF"/>
            <w:hideMark/>
          </w:tcPr>
          <w:p w14:paraId="6FF9C382" w14:textId="77777777" w:rsidR="001E0FA6" w:rsidRPr="00727459" w:rsidRDefault="001E0FA6" w:rsidP="00B70117">
            <w:pPr>
              <w:spacing w:before="60" w:after="60" w:line="240" w:lineRule="auto"/>
              <w:jc w:val="both"/>
              <w:rPr>
                <w:rFonts w:ascii="Trebuchet MS" w:eastAsia="Times New Roman" w:hAnsi="Trebuchet MS" w:cs="Times New Roman"/>
                <w:color w:val="000000"/>
              </w:rPr>
            </w:pPr>
            <w:r w:rsidRPr="00727459">
              <w:rPr>
                <w:rFonts w:ascii="Trebuchet MS" w:eastAsia="Times New Roman" w:hAnsi="Trebuchet MS" w:cs="Times New Roman"/>
                <w:color w:val="000000"/>
              </w:rPr>
              <w:t>Last year</w:t>
            </w:r>
          </w:p>
        </w:tc>
        <w:tc>
          <w:tcPr>
            <w:tcW w:w="2318" w:type="pct"/>
            <w:tcBorders>
              <w:top w:val="single" w:sz="6" w:space="0" w:color="000000"/>
              <w:left w:val="single" w:sz="6" w:space="0" w:color="000000"/>
              <w:bottom w:val="single" w:sz="6" w:space="0" w:color="000000"/>
              <w:right w:val="single" w:sz="6" w:space="0" w:color="000000"/>
            </w:tcBorders>
            <w:shd w:val="clear" w:color="auto" w:fill="FFFFFF"/>
            <w:hideMark/>
          </w:tcPr>
          <w:p w14:paraId="5BCE46AA" w14:textId="77777777" w:rsidR="001E0FA6" w:rsidRPr="00727459" w:rsidRDefault="001E0FA6" w:rsidP="00B70117">
            <w:pPr>
              <w:spacing w:before="60" w:after="60" w:line="240" w:lineRule="auto"/>
              <w:jc w:val="both"/>
              <w:rPr>
                <w:rFonts w:ascii="Trebuchet MS" w:eastAsia="Times New Roman" w:hAnsi="Trebuchet MS" w:cs="Times New Roman"/>
                <w:color w:val="000000"/>
              </w:rPr>
            </w:pPr>
            <w:r w:rsidRPr="00727459">
              <w:rPr>
                <w:rFonts w:ascii="Trebuchet MS" w:eastAsia="Times New Roman" w:hAnsi="Trebuchet MS" w:cs="Times New Roman"/>
                <w:color w:val="000000"/>
              </w:rPr>
              <w:t>[2029]</w:t>
            </w:r>
          </w:p>
        </w:tc>
      </w:tr>
      <w:tr w:rsidR="001E0FA6" w:rsidRPr="00727459" w14:paraId="61A467F9" w14:textId="77777777" w:rsidTr="00B70117">
        <w:tc>
          <w:tcPr>
            <w:tcW w:w="2682" w:type="pct"/>
            <w:tcBorders>
              <w:top w:val="single" w:sz="6" w:space="0" w:color="000000"/>
              <w:left w:val="single" w:sz="6" w:space="0" w:color="000000"/>
              <w:bottom w:val="single" w:sz="6" w:space="0" w:color="000000"/>
              <w:right w:val="single" w:sz="6" w:space="0" w:color="000000"/>
            </w:tcBorders>
            <w:shd w:val="clear" w:color="auto" w:fill="FFFFFF"/>
            <w:hideMark/>
          </w:tcPr>
          <w:p w14:paraId="42974A26" w14:textId="77777777" w:rsidR="001E0FA6" w:rsidRPr="00727459" w:rsidRDefault="001E0FA6" w:rsidP="00B70117">
            <w:pPr>
              <w:spacing w:before="60" w:after="60" w:line="240" w:lineRule="auto"/>
              <w:jc w:val="both"/>
              <w:rPr>
                <w:rFonts w:ascii="Trebuchet MS" w:eastAsia="Times New Roman" w:hAnsi="Trebuchet MS" w:cs="Times New Roman"/>
                <w:color w:val="000000"/>
              </w:rPr>
            </w:pPr>
            <w:r w:rsidRPr="00727459">
              <w:rPr>
                <w:rFonts w:ascii="Trebuchet MS" w:eastAsia="Times New Roman" w:hAnsi="Trebuchet MS" w:cs="Times New Roman"/>
                <w:color w:val="000000"/>
              </w:rPr>
              <w:t>Eligible from</w:t>
            </w:r>
          </w:p>
        </w:tc>
        <w:tc>
          <w:tcPr>
            <w:tcW w:w="2318" w:type="pct"/>
            <w:tcBorders>
              <w:top w:val="single" w:sz="6" w:space="0" w:color="000000"/>
              <w:left w:val="single" w:sz="6" w:space="0" w:color="000000"/>
              <w:bottom w:val="single" w:sz="6" w:space="0" w:color="000000"/>
              <w:right w:val="single" w:sz="6" w:space="0" w:color="000000"/>
            </w:tcBorders>
            <w:shd w:val="clear" w:color="auto" w:fill="FFFFFF"/>
            <w:hideMark/>
          </w:tcPr>
          <w:p w14:paraId="41046BB2" w14:textId="77777777" w:rsidR="001E0FA6" w:rsidRPr="00727459" w:rsidRDefault="001E0FA6" w:rsidP="00B70117">
            <w:pPr>
              <w:spacing w:before="120" w:after="0" w:line="240" w:lineRule="auto"/>
              <w:jc w:val="both"/>
              <w:rPr>
                <w:rFonts w:ascii="Trebuchet MS" w:eastAsia="Times New Roman" w:hAnsi="Trebuchet MS" w:cs="Times New Roman"/>
                <w:color w:val="000000"/>
              </w:rPr>
            </w:pPr>
            <w:r w:rsidRPr="00727459">
              <w:rPr>
                <w:rFonts w:ascii="Trebuchet MS" w:eastAsia="Times New Roman" w:hAnsi="Trebuchet MS" w:cs="Times New Roman"/>
                <w:color w:val="000000"/>
              </w:rPr>
              <w:t> 01.01.2021</w:t>
            </w:r>
          </w:p>
        </w:tc>
      </w:tr>
      <w:tr w:rsidR="001E0FA6" w:rsidRPr="00727459" w14:paraId="4FD955F6" w14:textId="77777777" w:rsidTr="00B70117">
        <w:tc>
          <w:tcPr>
            <w:tcW w:w="2682" w:type="pct"/>
            <w:tcBorders>
              <w:top w:val="single" w:sz="6" w:space="0" w:color="000000"/>
              <w:left w:val="single" w:sz="6" w:space="0" w:color="000000"/>
              <w:bottom w:val="single" w:sz="6" w:space="0" w:color="000000"/>
              <w:right w:val="single" w:sz="6" w:space="0" w:color="000000"/>
            </w:tcBorders>
            <w:shd w:val="clear" w:color="auto" w:fill="FFFFFF"/>
            <w:hideMark/>
          </w:tcPr>
          <w:p w14:paraId="7B35B344" w14:textId="77777777" w:rsidR="001E0FA6" w:rsidRPr="00727459" w:rsidRDefault="001E0FA6" w:rsidP="00B70117">
            <w:pPr>
              <w:spacing w:before="60" w:after="60" w:line="240" w:lineRule="auto"/>
              <w:jc w:val="both"/>
              <w:rPr>
                <w:rFonts w:ascii="Trebuchet MS" w:eastAsia="Times New Roman" w:hAnsi="Trebuchet MS" w:cs="Times New Roman"/>
                <w:color w:val="000000"/>
              </w:rPr>
            </w:pPr>
            <w:r w:rsidRPr="00727459">
              <w:rPr>
                <w:rFonts w:ascii="Trebuchet MS" w:eastAsia="Times New Roman" w:hAnsi="Trebuchet MS" w:cs="Times New Roman"/>
                <w:color w:val="000000"/>
              </w:rPr>
              <w:t>Eligible until</w:t>
            </w:r>
          </w:p>
        </w:tc>
        <w:tc>
          <w:tcPr>
            <w:tcW w:w="2318" w:type="pct"/>
            <w:tcBorders>
              <w:top w:val="single" w:sz="6" w:space="0" w:color="000000"/>
              <w:left w:val="single" w:sz="6" w:space="0" w:color="000000"/>
              <w:bottom w:val="single" w:sz="6" w:space="0" w:color="000000"/>
              <w:right w:val="single" w:sz="6" w:space="0" w:color="000000"/>
            </w:tcBorders>
            <w:shd w:val="clear" w:color="auto" w:fill="FFFFFF"/>
            <w:hideMark/>
          </w:tcPr>
          <w:p w14:paraId="562B228D" w14:textId="77777777" w:rsidR="001E0FA6" w:rsidRPr="00727459" w:rsidRDefault="001E0FA6" w:rsidP="00B70117">
            <w:pPr>
              <w:spacing w:before="120" w:after="0" w:line="240" w:lineRule="auto"/>
              <w:jc w:val="both"/>
              <w:rPr>
                <w:rFonts w:ascii="Trebuchet MS" w:eastAsia="Times New Roman" w:hAnsi="Trebuchet MS" w:cs="Times New Roman"/>
                <w:color w:val="000000"/>
              </w:rPr>
            </w:pPr>
            <w:r w:rsidRPr="00727459">
              <w:rPr>
                <w:rFonts w:ascii="Trebuchet MS" w:eastAsia="Times New Roman" w:hAnsi="Trebuchet MS" w:cs="Times New Roman"/>
                <w:color w:val="000000"/>
              </w:rPr>
              <w:t> 31.12.2029</w:t>
            </w:r>
          </w:p>
        </w:tc>
      </w:tr>
      <w:tr w:rsidR="001E0FA6" w:rsidRPr="00727459" w14:paraId="33A42759" w14:textId="77777777" w:rsidTr="00B70117">
        <w:tc>
          <w:tcPr>
            <w:tcW w:w="2682" w:type="pct"/>
            <w:tcBorders>
              <w:top w:val="single" w:sz="6" w:space="0" w:color="000000"/>
              <w:left w:val="single" w:sz="6" w:space="0" w:color="000000"/>
              <w:bottom w:val="single" w:sz="6" w:space="0" w:color="000000"/>
              <w:right w:val="single" w:sz="6" w:space="0" w:color="000000"/>
            </w:tcBorders>
            <w:shd w:val="clear" w:color="auto" w:fill="FFFFFF"/>
            <w:hideMark/>
          </w:tcPr>
          <w:p w14:paraId="5FC396EE" w14:textId="77777777" w:rsidR="001E0FA6" w:rsidRPr="00727459" w:rsidRDefault="001E0FA6" w:rsidP="00B70117">
            <w:pPr>
              <w:spacing w:before="60" w:after="60" w:line="240" w:lineRule="auto"/>
              <w:jc w:val="both"/>
              <w:rPr>
                <w:rFonts w:ascii="Trebuchet MS" w:eastAsia="Times New Roman" w:hAnsi="Trebuchet MS" w:cs="Times New Roman"/>
                <w:color w:val="000000"/>
              </w:rPr>
            </w:pPr>
            <w:r w:rsidRPr="00727459">
              <w:rPr>
                <w:rFonts w:ascii="Trebuchet MS" w:eastAsia="Times New Roman" w:hAnsi="Trebuchet MS" w:cs="Times New Roman"/>
                <w:color w:val="000000"/>
              </w:rPr>
              <w:t>Commission decision number</w:t>
            </w:r>
          </w:p>
        </w:tc>
        <w:tc>
          <w:tcPr>
            <w:tcW w:w="2318" w:type="pct"/>
            <w:tcBorders>
              <w:top w:val="single" w:sz="6" w:space="0" w:color="000000"/>
              <w:left w:val="single" w:sz="6" w:space="0" w:color="000000"/>
              <w:bottom w:val="single" w:sz="6" w:space="0" w:color="000000"/>
              <w:right w:val="single" w:sz="6" w:space="0" w:color="000000"/>
            </w:tcBorders>
            <w:shd w:val="clear" w:color="auto" w:fill="FFFFFF"/>
            <w:hideMark/>
          </w:tcPr>
          <w:p w14:paraId="6D821D1F" w14:textId="77777777" w:rsidR="001E0FA6" w:rsidRPr="00727459" w:rsidRDefault="001E0FA6" w:rsidP="00B70117">
            <w:pPr>
              <w:spacing w:before="120" w:after="0" w:line="240" w:lineRule="auto"/>
              <w:jc w:val="both"/>
              <w:rPr>
                <w:rFonts w:ascii="Trebuchet MS" w:eastAsia="Times New Roman" w:hAnsi="Trebuchet MS" w:cs="Times New Roman"/>
                <w:color w:val="000000"/>
              </w:rPr>
            </w:pPr>
            <w:r w:rsidRPr="00727459">
              <w:rPr>
                <w:rFonts w:ascii="Trebuchet MS" w:eastAsia="Times New Roman" w:hAnsi="Trebuchet MS" w:cs="Times New Roman"/>
                <w:color w:val="000000"/>
              </w:rPr>
              <w:t> </w:t>
            </w:r>
          </w:p>
        </w:tc>
      </w:tr>
      <w:tr w:rsidR="001E0FA6" w:rsidRPr="00727459" w14:paraId="437258A9" w14:textId="77777777" w:rsidTr="00B70117">
        <w:tc>
          <w:tcPr>
            <w:tcW w:w="2682" w:type="pct"/>
            <w:tcBorders>
              <w:top w:val="single" w:sz="6" w:space="0" w:color="000000"/>
              <w:left w:val="single" w:sz="6" w:space="0" w:color="000000"/>
              <w:bottom w:val="single" w:sz="6" w:space="0" w:color="000000"/>
              <w:right w:val="single" w:sz="6" w:space="0" w:color="000000"/>
            </w:tcBorders>
            <w:shd w:val="clear" w:color="auto" w:fill="FFFFFF"/>
            <w:hideMark/>
          </w:tcPr>
          <w:p w14:paraId="3B864930" w14:textId="77777777" w:rsidR="001E0FA6" w:rsidRPr="00727459" w:rsidRDefault="001E0FA6" w:rsidP="00B70117">
            <w:pPr>
              <w:spacing w:before="60" w:after="60" w:line="240" w:lineRule="auto"/>
              <w:jc w:val="both"/>
              <w:rPr>
                <w:rFonts w:ascii="Trebuchet MS" w:eastAsia="Times New Roman" w:hAnsi="Trebuchet MS" w:cs="Times New Roman"/>
                <w:color w:val="000000"/>
              </w:rPr>
            </w:pPr>
            <w:r w:rsidRPr="00727459">
              <w:rPr>
                <w:rFonts w:ascii="Trebuchet MS" w:eastAsia="Times New Roman" w:hAnsi="Trebuchet MS" w:cs="Times New Roman"/>
                <w:color w:val="000000"/>
              </w:rPr>
              <w:t>Commission decision date</w:t>
            </w:r>
          </w:p>
        </w:tc>
        <w:tc>
          <w:tcPr>
            <w:tcW w:w="2318" w:type="pct"/>
            <w:tcBorders>
              <w:top w:val="single" w:sz="6" w:space="0" w:color="000000"/>
              <w:left w:val="single" w:sz="6" w:space="0" w:color="000000"/>
              <w:bottom w:val="single" w:sz="6" w:space="0" w:color="000000"/>
              <w:right w:val="single" w:sz="6" w:space="0" w:color="000000"/>
            </w:tcBorders>
            <w:shd w:val="clear" w:color="auto" w:fill="FFFFFF"/>
            <w:hideMark/>
          </w:tcPr>
          <w:p w14:paraId="29B297B2" w14:textId="77777777" w:rsidR="001E0FA6" w:rsidRPr="00727459" w:rsidRDefault="001E0FA6" w:rsidP="00B70117">
            <w:pPr>
              <w:spacing w:before="120" w:after="0" w:line="240" w:lineRule="auto"/>
              <w:jc w:val="both"/>
              <w:rPr>
                <w:rFonts w:ascii="Trebuchet MS" w:eastAsia="Times New Roman" w:hAnsi="Trebuchet MS" w:cs="Times New Roman"/>
                <w:color w:val="000000"/>
              </w:rPr>
            </w:pPr>
            <w:r w:rsidRPr="00727459">
              <w:rPr>
                <w:rFonts w:ascii="Trebuchet MS" w:eastAsia="Times New Roman" w:hAnsi="Trebuchet MS" w:cs="Times New Roman"/>
                <w:color w:val="000000"/>
              </w:rPr>
              <w:t> </w:t>
            </w:r>
          </w:p>
        </w:tc>
      </w:tr>
      <w:tr w:rsidR="001E0FA6" w:rsidRPr="00727459" w14:paraId="67BBF331" w14:textId="77777777" w:rsidTr="00B70117">
        <w:tc>
          <w:tcPr>
            <w:tcW w:w="2682" w:type="pct"/>
            <w:tcBorders>
              <w:top w:val="single" w:sz="6" w:space="0" w:color="000000"/>
              <w:left w:val="single" w:sz="6" w:space="0" w:color="000000"/>
              <w:bottom w:val="single" w:sz="6" w:space="0" w:color="000000"/>
              <w:right w:val="single" w:sz="6" w:space="0" w:color="000000"/>
            </w:tcBorders>
            <w:shd w:val="clear" w:color="auto" w:fill="FFFFFF"/>
            <w:hideMark/>
          </w:tcPr>
          <w:p w14:paraId="14C032CC" w14:textId="77777777" w:rsidR="001E0FA6" w:rsidRPr="00727459" w:rsidRDefault="001E0FA6" w:rsidP="00B70117">
            <w:pPr>
              <w:spacing w:before="60" w:after="60" w:line="240" w:lineRule="auto"/>
              <w:jc w:val="both"/>
              <w:rPr>
                <w:rFonts w:ascii="Trebuchet MS" w:eastAsia="Times New Roman" w:hAnsi="Trebuchet MS" w:cs="Times New Roman"/>
                <w:color w:val="000000"/>
              </w:rPr>
            </w:pPr>
            <w:r w:rsidRPr="00727459">
              <w:rPr>
                <w:rFonts w:ascii="Trebuchet MS" w:eastAsia="Times New Roman" w:hAnsi="Trebuchet MS" w:cs="Times New Roman"/>
                <w:color w:val="000000"/>
              </w:rPr>
              <w:t>Programme amending decision number</w:t>
            </w:r>
          </w:p>
        </w:tc>
        <w:tc>
          <w:tcPr>
            <w:tcW w:w="2318" w:type="pct"/>
            <w:tcBorders>
              <w:top w:val="single" w:sz="6" w:space="0" w:color="000000"/>
              <w:left w:val="single" w:sz="6" w:space="0" w:color="000000"/>
              <w:bottom w:val="single" w:sz="6" w:space="0" w:color="000000"/>
              <w:right w:val="single" w:sz="6" w:space="0" w:color="000000"/>
            </w:tcBorders>
            <w:shd w:val="clear" w:color="auto" w:fill="FFFFFF"/>
            <w:hideMark/>
          </w:tcPr>
          <w:p w14:paraId="2C698910" w14:textId="77777777" w:rsidR="001E0FA6" w:rsidRPr="00727459" w:rsidRDefault="001E0FA6" w:rsidP="00B70117">
            <w:pPr>
              <w:spacing w:before="60" w:after="60" w:line="240" w:lineRule="auto"/>
              <w:jc w:val="both"/>
              <w:rPr>
                <w:rFonts w:ascii="Trebuchet MS" w:eastAsia="Times New Roman" w:hAnsi="Trebuchet MS" w:cs="Times New Roman"/>
                <w:color w:val="000000"/>
              </w:rPr>
            </w:pPr>
            <w:r w:rsidRPr="00727459">
              <w:rPr>
                <w:rFonts w:ascii="Trebuchet MS" w:eastAsia="Times New Roman" w:hAnsi="Trebuchet MS" w:cs="Times New Roman"/>
                <w:color w:val="000000"/>
              </w:rPr>
              <w:t>[20]</w:t>
            </w:r>
          </w:p>
        </w:tc>
      </w:tr>
      <w:tr w:rsidR="001E0FA6" w:rsidRPr="00727459" w14:paraId="69ABCB9D" w14:textId="77777777" w:rsidTr="00B70117">
        <w:tc>
          <w:tcPr>
            <w:tcW w:w="2682" w:type="pct"/>
            <w:tcBorders>
              <w:top w:val="single" w:sz="6" w:space="0" w:color="000000"/>
              <w:left w:val="single" w:sz="6" w:space="0" w:color="000000"/>
              <w:bottom w:val="single" w:sz="6" w:space="0" w:color="000000"/>
              <w:right w:val="single" w:sz="6" w:space="0" w:color="000000"/>
            </w:tcBorders>
            <w:shd w:val="clear" w:color="auto" w:fill="FFFFFF"/>
            <w:hideMark/>
          </w:tcPr>
          <w:p w14:paraId="306D8A79" w14:textId="77777777" w:rsidR="001E0FA6" w:rsidRPr="00727459" w:rsidRDefault="001E0FA6" w:rsidP="00B70117">
            <w:pPr>
              <w:spacing w:before="60" w:after="60" w:line="240" w:lineRule="auto"/>
              <w:jc w:val="both"/>
              <w:rPr>
                <w:rFonts w:ascii="Trebuchet MS" w:eastAsia="Times New Roman" w:hAnsi="Trebuchet MS" w:cs="Times New Roman"/>
                <w:color w:val="000000"/>
              </w:rPr>
            </w:pPr>
            <w:r w:rsidRPr="00727459">
              <w:rPr>
                <w:rFonts w:ascii="Trebuchet MS" w:eastAsia="Times New Roman" w:hAnsi="Trebuchet MS" w:cs="Times New Roman"/>
                <w:color w:val="000000"/>
              </w:rPr>
              <w:t>Programme amending decision entry into force date</w:t>
            </w:r>
          </w:p>
        </w:tc>
        <w:tc>
          <w:tcPr>
            <w:tcW w:w="2318" w:type="pct"/>
            <w:tcBorders>
              <w:top w:val="single" w:sz="6" w:space="0" w:color="000000"/>
              <w:left w:val="single" w:sz="6" w:space="0" w:color="000000"/>
              <w:bottom w:val="single" w:sz="6" w:space="0" w:color="000000"/>
              <w:right w:val="single" w:sz="6" w:space="0" w:color="000000"/>
            </w:tcBorders>
            <w:shd w:val="clear" w:color="auto" w:fill="FFFFFF"/>
            <w:hideMark/>
          </w:tcPr>
          <w:p w14:paraId="75661E78" w14:textId="77777777" w:rsidR="001E0FA6" w:rsidRPr="00727459" w:rsidRDefault="001E0FA6" w:rsidP="00B70117">
            <w:pPr>
              <w:spacing w:before="120" w:after="0" w:line="240" w:lineRule="auto"/>
              <w:jc w:val="both"/>
              <w:rPr>
                <w:rFonts w:ascii="Trebuchet MS" w:eastAsia="Times New Roman" w:hAnsi="Trebuchet MS" w:cs="Times New Roman"/>
                <w:color w:val="000000"/>
              </w:rPr>
            </w:pPr>
            <w:r w:rsidRPr="00727459">
              <w:rPr>
                <w:rFonts w:ascii="Trebuchet MS" w:eastAsia="Times New Roman" w:hAnsi="Trebuchet MS" w:cs="Times New Roman"/>
                <w:color w:val="000000"/>
              </w:rPr>
              <w:t> </w:t>
            </w:r>
          </w:p>
        </w:tc>
      </w:tr>
      <w:tr w:rsidR="001E0FA6" w:rsidRPr="00727459" w14:paraId="781DB29A" w14:textId="77777777" w:rsidTr="00B70117">
        <w:tc>
          <w:tcPr>
            <w:tcW w:w="2682" w:type="pct"/>
            <w:tcBorders>
              <w:top w:val="single" w:sz="6" w:space="0" w:color="000000"/>
              <w:left w:val="single" w:sz="6" w:space="0" w:color="000000"/>
              <w:bottom w:val="single" w:sz="6" w:space="0" w:color="000000"/>
              <w:right w:val="single" w:sz="6" w:space="0" w:color="000000"/>
            </w:tcBorders>
            <w:shd w:val="clear" w:color="auto" w:fill="FFFFFF"/>
            <w:hideMark/>
          </w:tcPr>
          <w:p w14:paraId="7EAF4722" w14:textId="77777777" w:rsidR="001E0FA6" w:rsidRPr="00727459" w:rsidRDefault="001E0FA6" w:rsidP="00B70117">
            <w:pPr>
              <w:spacing w:before="60" w:after="60" w:line="240" w:lineRule="auto"/>
              <w:jc w:val="both"/>
              <w:rPr>
                <w:rFonts w:ascii="Trebuchet MS" w:eastAsia="Times New Roman" w:hAnsi="Trebuchet MS" w:cs="Times New Roman"/>
                <w:color w:val="000000"/>
              </w:rPr>
            </w:pPr>
            <w:r w:rsidRPr="00727459">
              <w:rPr>
                <w:rFonts w:ascii="Trebuchet MS" w:eastAsia="Times New Roman" w:hAnsi="Trebuchet MS" w:cs="Times New Roman"/>
                <w:color w:val="000000"/>
              </w:rPr>
              <w:t>NUTS regions covered by the programme</w:t>
            </w:r>
          </w:p>
        </w:tc>
        <w:tc>
          <w:tcPr>
            <w:tcW w:w="2318" w:type="pct"/>
            <w:tcBorders>
              <w:top w:val="single" w:sz="6" w:space="0" w:color="000000"/>
              <w:left w:val="single" w:sz="6" w:space="0" w:color="000000"/>
              <w:bottom w:val="single" w:sz="6" w:space="0" w:color="000000"/>
              <w:right w:val="single" w:sz="6" w:space="0" w:color="000000"/>
            </w:tcBorders>
            <w:shd w:val="clear" w:color="auto" w:fill="FFFFFF"/>
            <w:hideMark/>
          </w:tcPr>
          <w:p w14:paraId="2548E248" w14:textId="77777777" w:rsidR="001E0FA6" w:rsidRPr="00727459" w:rsidRDefault="001E0FA6" w:rsidP="00B70117">
            <w:pPr>
              <w:spacing w:before="120" w:after="0" w:line="240" w:lineRule="auto"/>
              <w:jc w:val="both"/>
              <w:rPr>
                <w:rFonts w:ascii="Trebuchet MS" w:eastAsia="Times New Roman" w:hAnsi="Trebuchet MS" w:cs="Times New Roman"/>
                <w:color w:val="000000"/>
              </w:rPr>
            </w:pPr>
            <w:r w:rsidRPr="00727459">
              <w:rPr>
                <w:rFonts w:ascii="Trebuchet MS" w:eastAsia="Times New Roman" w:hAnsi="Trebuchet MS" w:cs="Times New Roman"/>
                <w:color w:val="000000"/>
              </w:rPr>
              <w:t> NUTS III</w:t>
            </w:r>
          </w:p>
        </w:tc>
      </w:tr>
      <w:tr w:rsidR="001E0FA6" w:rsidRPr="00727459" w14:paraId="03144A81" w14:textId="77777777" w:rsidTr="00B70117">
        <w:tc>
          <w:tcPr>
            <w:tcW w:w="2682" w:type="pct"/>
            <w:tcBorders>
              <w:top w:val="single" w:sz="6" w:space="0" w:color="000000"/>
              <w:left w:val="single" w:sz="6" w:space="0" w:color="000000"/>
              <w:bottom w:val="single" w:sz="6" w:space="0" w:color="000000"/>
              <w:right w:val="single" w:sz="6" w:space="0" w:color="000000"/>
            </w:tcBorders>
            <w:shd w:val="clear" w:color="auto" w:fill="FFFFFF"/>
            <w:hideMark/>
          </w:tcPr>
          <w:p w14:paraId="2659C4F8" w14:textId="77777777" w:rsidR="001E0FA6" w:rsidRPr="00727459" w:rsidRDefault="001E0FA6" w:rsidP="00B70117">
            <w:pPr>
              <w:spacing w:before="60" w:after="60" w:line="240" w:lineRule="auto"/>
              <w:jc w:val="both"/>
              <w:rPr>
                <w:rFonts w:ascii="Trebuchet MS" w:eastAsia="Times New Roman" w:hAnsi="Trebuchet MS" w:cs="Times New Roman"/>
                <w:color w:val="000000"/>
              </w:rPr>
            </w:pPr>
            <w:r w:rsidRPr="00727459">
              <w:rPr>
                <w:rFonts w:ascii="Trebuchet MS" w:eastAsia="Times New Roman" w:hAnsi="Trebuchet MS" w:cs="Times New Roman"/>
                <w:color w:val="000000"/>
              </w:rPr>
              <w:t>Strand</w:t>
            </w:r>
          </w:p>
        </w:tc>
        <w:tc>
          <w:tcPr>
            <w:tcW w:w="2318" w:type="pct"/>
            <w:tcBorders>
              <w:top w:val="single" w:sz="6" w:space="0" w:color="000000"/>
              <w:left w:val="single" w:sz="6" w:space="0" w:color="000000"/>
              <w:bottom w:val="single" w:sz="6" w:space="0" w:color="000000"/>
              <w:right w:val="single" w:sz="6" w:space="0" w:color="000000"/>
            </w:tcBorders>
            <w:shd w:val="clear" w:color="auto" w:fill="FFFFFF"/>
            <w:hideMark/>
          </w:tcPr>
          <w:p w14:paraId="5CE61DDB" w14:textId="77777777" w:rsidR="001E0FA6" w:rsidRPr="00727459" w:rsidRDefault="001E0FA6" w:rsidP="00B70117">
            <w:pPr>
              <w:spacing w:before="120" w:after="0" w:line="240" w:lineRule="auto"/>
              <w:jc w:val="both"/>
              <w:rPr>
                <w:rFonts w:ascii="Trebuchet MS" w:eastAsia="Times New Roman" w:hAnsi="Trebuchet MS" w:cs="Times New Roman"/>
                <w:color w:val="000000"/>
              </w:rPr>
            </w:pPr>
            <w:r w:rsidRPr="00727459">
              <w:rPr>
                <w:rFonts w:ascii="Trebuchet MS" w:eastAsia="Times New Roman" w:hAnsi="Trebuchet MS" w:cs="Times New Roman"/>
                <w:color w:val="000000"/>
              </w:rPr>
              <w:t> A</w:t>
            </w:r>
          </w:p>
        </w:tc>
      </w:tr>
    </w:tbl>
    <w:p w14:paraId="3C7AF893" w14:textId="77777777" w:rsidR="00202995" w:rsidRPr="00727459" w:rsidRDefault="00202995" w:rsidP="001E0FA6">
      <w:pPr>
        <w:rPr>
          <w:rFonts w:ascii="Trebuchet MS" w:hAnsi="Trebuchet MS"/>
        </w:rPr>
      </w:pPr>
      <w:r w:rsidRPr="00727459">
        <w:rPr>
          <w:rFonts w:ascii="Trebuchet MS" w:hAnsi="Trebuchet MS"/>
        </w:rPr>
        <w:br w:type="page"/>
      </w:r>
    </w:p>
    <w:sdt>
      <w:sdtPr>
        <w:rPr>
          <w:rFonts w:ascii="Trebuchet MS" w:eastAsiaTheme="minorHAnsi" w:hAnsi="Trebuchet MS" w:cstheme="minorBidi"/>
          <w:color w:val="auto"/>
          <w:sz w:val="22"/>
          <w:szCs w:val="22"/>
        </w:rPr>
        <w:id w:val="515971653"/>
        <w:docPartObj>
          <w:docPartGallery w:val="Table of Contents"/>
          <w:docPartUnique/>
        </w:docPartObj>
      </w:sdtPr>
      <w:sdtEndPr>
        <w:rPr>
          <w:b/>
          <w:bCs/>
        </w:rPr>
      </w:sdtEndPr>
      <w:sdtContent>
        <w:p w14:paraId="549F04B5" w14:textId="77777777" w:rsidR="00202995" w:rsidRPr="00727459" w:rsidRDefault="00202995">
          <w:pPr>
            <w:pStyle w:val="TOCHeading"/>
            <w:rPr>
              <w:rFonts w:ascii="Trebuchet MS" w:hAnsi="Trebuchet MS"/>
              <w:sz w:val="22"/>
              <w:szCs w:val="22"/>
            </w:rPr>
          </w:pPr>
          <w:r w:rsidRPr="00727459">
            <w:rPr>
              <w:rFonts w:ascii="Trebuchet MS" w:hAnsi="Trebuchet MS"/>
              <w:sz w:val="22"/>
              <w:szCs w:val="22"/>
            </w:rPr>
            <w:t>Contents</w:t>
          </w:r>
        </w:p>
        <w:p w14:paraId="31D0E4B5" w14:textId="17DED68C" w:rsidR="004A2FFA" w:rsidRDefault="00202995">
          <w:pPr>
            <w:pStyle w:val="TOC1"/>
            <w:tabs>
              <w:tab w:val="left" w:pos="440"/>
              <w:tab w:val="right" w:leader="dot" w:pos="9016"/>
            </w:tabs>
            <w:rPr>
              <w:rFonts w:eastAsiaTheme="minorEastAsia"/>
              <w:noProof/>
              <w:lang w:val="en-US"/>
            </w:rPr>
          </w:pPr>
          <w:r w:rsidRPr="00727459">
            <w:rPr>
              <w:rFonts w:ascii="Trebuchet MS" w:hAnsi="Trebuchet MS"/>
            </w:rPr>
            <w:fldChar w:fldCharType="begin"/>
          </w:r>
          <w:r w:rsidRPr="00727459">
            <w:rPr>
              <w:rFonts w:ascii="Trebuchet MS" w:hAnsi="Trebuchet MS"/>
            </w:rPr>
            <w:instrText xml:space="preserve"> TOC \o "1-3" \h \z \u </w:instrText>
          </w:r>
          <w:r w:rsidRPr="00727459">
            <w:rPr>
              <w:rFonts w:ascii="Trebuchet MS" w:hAnsi="Trebuchet MS"/>
            </w:rPr>
            <w:fldChar w:fldCharType="separate"/>
          </w:r>
          <w:hyperlink w:anchor="_Toc116993911" w:history="1">
            <w:r w:rsidR="004A2FFA" w:rsidRPr="008028F9">
              <w:rPr>
                <w:rStyle w:val="Hyperlink"/>
                <w:rFonts w:ascii="Trebuchet MS" w:hAnsi="Trebuchet MS"/>
                <w:noProof/>
              </w:rPr>
              <w:t>1.</w:t>
            </w:r>
            <w:r w:rsidR="004A2FFA">
              <w:rPr>
                <w:rFonts w:eastAsiaTheme="minorEastAsia"/>
                <w:noProof/>
                <w:lang w:val="en-US"/>
              </w:rPr>
              <w:tab/>
            </w:r>
            <w:r w:rsidR="004A2FFA" w:rsidRPr="008028F9">
              <w:rPr>
                <w:rStyle w:val="Hyperlink"/>
                <w:rFonts w:ascii="Trebuchet MS" w:hAnsi="Trebuchet MS"/>
                <w:noProof/>
              </w:rPr>
              <w:t>Joint programme strategy</w:t>
            </w:r>
            <w:r w:rsidR="004A2FFA">
              <w:rPr>
                <w:noProof/>
                <w:webHidden/>
              </w:rPr>
              <w:tab/>
            </w:r>
            <w:r w:rsidR="004A2FFA">
              <w:rPr>
                <w:noProof/>
                <w:webHidden/>
              </w:rPr>
              <w:fldChar w:fldCharType="begin"/>
            </w:r>
            <w:r w:rsidR="004A2FFA">
              <w:rPr>
                <w:noProof/>
                <w:webHidden/>
              </w:rPr>
              <w:instrText xml:space="preserve"> PAGEREF _Toc116993911 \h </w:instrText>
            </w:r>
            <w:r w:rsidR="004A2FFA">
              <w:rPr>
                <w:noProof/>
                <w:webHidden/>
              </w:rPr>
            </w:r>
            <w:r w:rsidR="004A2FFA">
              <w:rPr>
                <w:noProof/>
                <w:webHidden/>
              </w:rPr>
              <w:fldChar w:fldCharType="separate"/>
            </w:r>
            <w:r w:rsidR="004A2FFA">
              <w:rPr>
                <w:noProof/>
                <w:webHidden/>
              </w:rPr>
              <w:t>5</w:t>
            </w:r>
            <w:r w:rsidR="004A2FFA">
              <w:rPr>
                <w:noProof/>
                <w:webHidden/>
              </w:rPr>
              <w:fldChar w:fldCharType="end"/>
            </w:r>
          </w:hyperlink>
        </w:p>
        <w:p w14:paraId="35E2CF8B" w14:textId="14905FE3" w:rsidR="004A2FFA" w:rsidRDefault="00A85623">
          <w:pPr>
            <w:pStyle w:val="TOC2"/>
            <w:tabs>
              <w:tab w:val="left" w:pos="880"/>
              <w:tab w:val="right" w:leader="dot" w:pos="9016"/>
            </w:tabs>
            <w:rPr>
              <w:rFonts w:eastAsiaTheme="minorEastAsia"/>
              <w:noProof/>
              <w:lang w:val="en-US"/>
            </w:rPr>
          </w:pPr>
          <w:hyperlink w:anchor="_Toc116993912" w:history="1">
            <w:r w:rsidR="004A2FFA" w:rsidRPr="008028F9">
              <w:rPr>
                <w:rStyle w:val="Hyperlink"/>
                <w:rFonts w:ascii="Trebuchet MS" w:hAnsi="Trebuchet MS"/>
                <w:noProof/>
              </w:rPr>
              <w:t>1.1.</w:t>
            </w:r>
            <w:r w:rsidR="004A2FFA">
              <w:rPr>
                <w:rFonts w:eastAsiaTheme="minorEastAsia"/>
                <w:noProof/>
                <w:lang w:val="en-US"/>
              </w:rPr>
              <w:tab/>
            </w:r>
            <w:r w:rsidR="004A2FFA" w:rsidRPr="008028F9">
              <w:rPr>
                <w:rStyle w:val="Hyperlink"/>
                <w:rFonts w:ascii="Trebuchet MS" w:hAnsi="Trebuchet MS"/>
                <w:noProof/>
              </w:rPr>
              <w:t>Programme area</w:t>
            </w:r>
            <w:r w:rsidR="004A2FFA">
              <w:rPr>
                <w:noProof/>
                <w:webHidden/>
              </w:rPr>
              <w:tab/>
            </w:r>
            <w:r w:rsidR="004A2FFA">
              <w:rPr>
                <w:noProof/>
                <w:webHidden/>
              </w:rPr>
              <w:fldChar w:fldCharType="begin"/>
            </w:r>
            <w:r w:rsidR="004A2FFA">
              <w:rPr>
                <w:noProof/>
                <w:webHidden/>
              </w:rPr>
              <w:instrText xml:space="preserve"> PAGEREF _Toc116993912 \h </w:instrText>
            </w:r>
            <w:r w:rsidR="004A2FFA">
              <w:rPr>
                <w:noProof/>
                <w:webHidden/>
              </w:rPr>
            </w:r>
            <w:r w:rsidR="004A2FFA">
              <w:rPr>
                <w:noProof/>
                <w:webHidden/>
              </w:rPr>
              <w:fldChar w:fldCharType="separate"/>
            </w:r>
            <w:r w:rsidR="004A2FFA">
              <w:rPr>
                <w:noProof/>
                <w:webHidden/>
              </w:rPr>
              <w:t>5</w:t>
            </w:r>
            <w:r w:rsidR="004A2FFA">
              <w:rPr>
                <w:noProof/>
                <w:webHidden/>
              </w:rPr>
              <w:fldChar w:fldCharType="end"/>
            </w:r>
          </w:hyperlink>
        </w:p>
        <w:p w14:paraId="5940CE87" w14:textId="574C81C3" w:rsidR="004A2FFA" w:rsidRDefault="00A85623">
          <w:pPr>
            <w:pStyle w:val="TOC2"/>
            <w:tabs>
              <w:tab w:val="right" w:leader="dot" w:pos="9016"/>
            </w:tabs>
            <w:rPr>
              <w:rFonts w:eastAsiaTheme="minorEastAsia"/>
              <w:noProof/>
              <w:lang w:val="en-US"/>
            </w:rPr>
          </w:pPr>
          <w:hyperlink w:anchor="_Toc116993913" w:history="1">
            <w:r w:rsidR="004A2FFA" w:rsidRPr="008028F9">
              <w:rPr>
                <w:rStyle w:val="Hyperlink"/>
                <w:rFonts w:ascii="Trebuchet MS" w:hAnsi="Trebuchet MS"/>
                <w:noProof/>
              </w:rPr>
              <w:t>1.2. Joint programme strategy</w:t>
            </w:r>
            <w:r w:rsidR="004A2FFA">
              <w:rPr>
                <w:noProof/>
                <w:webHidden/>
              </w:rPr>
              <w:tab/>
            </w:r>
            <w:r w:rsidR="004A2FFA">
              <w:rPr>
                <w:noProof/>
                <w:webHidden/>
              </w:rPr>
              <w:fldChar w:fldCharType="begin"/>
            </w:r>
            <w:r w:rsidR="004A2FFA">
              <w:rPr>
                <w:noProof/>
                <w:webHidden/>
              </w:rPr>
              <w:instrText xml:space="preserve"> PAGEREF _Toc116993913 \h </w:instrText>
            </w:r>
            <w:r w:rsidR="004A2FFA">
              <w:rPr>
                <w:noProof/>
                <w:webHidden/>
              </w:rPr>
            </w:r>
            <w:r w:rsidR="004A2FFA">
              <w:rPr>
                <w:noProof/>
                <w:webHidden/>
              </w:rPr>
              <w:fldChar w:fldCharType="separate"/>
            </w:r>
            <w:r w:rsidR="004A2FFA">
              <w:rPr>
                <w:noProof/>
                <w:webHidden/>
              </w:rPr>
              <w:t>5</w:t>
            </w:r>
            <w:r w:rsidR="004A2FFA">
              <w:rPr>
                <w:noProof/>
                <w:webHidden/>
              </w:rPr>
              <w:fldChar w:fldCharType="end"/>
            </w:r>
          </w:hyperlink>
        </w:p>
        <w:p w14:paraId="263FF260" w14:textId="5AE44758" w:rsidR="004A2FFA" w:rsidRDefault="00A85623">
          <w:pPr>
            <w:pStyle w:val="TOC3"/>
            <w:tabs>
              <w:tab w:val="right" w:leader="dot" w:pos="9016"/>
            </w:tabs>
            <w:rPr>
              <w:rFonts w:eastAsiaTheme="minorEastAsia"/>
              <w:noProof/>
              <w:lang w:val="en-US"/>
            </w:rPr>
          </w:pPr>
          <w:hyperlink w:anchor="_Toc116993914" w:history="1">
            <w:r w:rsidR="004A2FFA" w:rsidRPr="008028F9">
              <w:rPr>
                <w:rStyle w:val="Hyperlink"/>
                <w:rFonts w:ascii="Trebuchet MS" w:hAnsi="Trebuchet MS"/>
                <w:noProof/>
              </w:rPr>
              <w:t>POPULATION AND TERRITORY</w:t>
            </w:r>
            <w:r w:rsidR="004A2FFA">
              <w:rPr>
                <w:noProof/>
                <w:webHidden/>
              </w:rPr>
              <w:tab/>
            </w:r>
            <w:r w:rsidR="004A2FFA">
              <w:rPr>
                <w:noProof/>
                <w:webHidden/>
              </w:rPr>
              <w:fldChar w:fldCharType="begin"/>
            </w:r>
            <w:r w:rsidR="004A2FFA">
              <w:rPr>
                <w:noProof/>
                <w:webHidden/>
              </w:rPr>
              <w:instrText xml:space="preserve"> PAGEREF _Toc116993914 \h </w:instrText>
            </w:r>
            <w:r w:rsidR="004A2FFA">
              <w:rPr>
                <w:noProof/>
                <w:webHidden/>
              </w:rPr>
            </w:r>
            <w:r w:rsidR="004A2FFA">
              <w:rPr>
                <w:noProof/>
                <w:webHidden/>
              </w:rPr>
              <w:fldChar w:fldCharType="separate"/>
            </w:r>
            <w:r w:rsidR="004A2FFA">
              <w:rPr>
                <w:noProof/>
                <w:webHidden/>
              </w:rPr>
              <w:t>5</w:t>
            </w:r>
            <w:r w:rsidR="004A2FFA">
              <w:rPr>
                <w:noProof/>
                <w:webHidden/>
              </w:rPr>
              <w:fldChar w:fldCharType="end"/>
            </w:r>
          </w:hyperlink>
        </w:p>
        <w:p w14:paraId="7E4224D6" w14:textId="75983A6C" w:rsidR="004A2FFA" w:rsidRDefault="00A85623">
          <w:pPr>
            <w:pStyle w:val="TOC3"/>
            <w:tabs>
              <w:tab w:val="right" w:leader="dot" w:pos="9016"/>
            </w:tabs>
            <w:rPr>
              <w:rFonts w:eastAsiaTheme="minorEastAsia"/>
              <w:noProof/>
              <w:lang w:val="en-US"/>
            </w:rPr>
          </w:pPr>
          <w:hyperlink w:anchor="_Toc116993915" w:history="1">
            <w:r w:rsidR="004A2FFA" w:rsidRPr="008028F9">
              <w:rPr>
                <w:rStyle w:val="Hyperlink"/>
                <w:rFonts w:ascii="Trebuchet MS" w:hAnsi="Trebuchet MS"/>
                <w:noProof/>
              </w:rPr>
              <w:t>ECONOMIC CHALLENGES</w:t>
            </w:r>
            <w:r w:rsidR="004A2FFA">
              <w:rPr>
                <w:noProof/>
                <w:webHidden/>
              </w:rPr>
              <w:tab/>
            </w:r>
            <w:r w:rsidR="004A2FFA">
              <w:rPr>
                <w:noProof/>
                <w:webHidden/>
              </w:rPr>
              <w:fldChar w:fldCharType="begin"/>
            </w:r>
            <w:r w:rsidR="004A2FFA">
              <w:rPr>
                <w:noProof/>
                <w:webHidden/>
              </w:rPr>
              <w:instrText xml:space="preserve"> PAGEREF _Toc116993915 \h </w:instrText>
            </w:r>
            <w:r w:rsidR="004A2FFA">
              <w:rPr>
                <w:noProof/>
                <w:webHidden/>
              </w:rPr>
            </w:r>
            <w:r w:rsidR="004A2FFA">
              <w:rPr>
                <w:noProof/>
                <w:webHidden/>
              </w:rPr>
              <w:fldChar w:fldCharType="separate"/>
            </w:r>
            <w:r w:rsidR="004A2FFA">
              <w:rPr>
                <w:noProof/>
                <w:webHidden/>
              </w:rPr>
              <w:t>7</w:t>
            </w:r>
            <w:r w:rsidR="004A2FFA">
              <w:rPr>
                <w:noProof/>
                <w:webHidden/>
              </w:rPr>
              <w:fldChar w:fldCharType="end"/>
            </w:r>
          </w:hyperlink>
        </w:p>
        <w:p w14:paraId="4A8C2F63" w14:textId="5FB87BC5" w:rsidR="004A2FFA" w:rsidRDefault="00A85623">
          <w:pPr>
            <w:pStyle w:val="TOC3"/>
            <w:tabs>
              <w:tab w:val="right" w:leader="dot" w:pos="9016"/>
            </w:tabs>
            <w:rPr>
              <w:rFonts w:eastAsiaTheme="minorEastAsia"/>
              <w:noProof/>
              <w:lang w:val="en-US"/>
            </w:rPr>
          </w:pPr>
          <w:hyperlink w:anchor="_Toc116993916" w:history="1">
            <w:r w:rsidR="004A2FFA" w:rsidRPr="008028F9">
              <w:rPr>
                <w:rStyle w:val="Hyperlink"/>
                <w:rFonts w:ascii="Trebuchet MS" w:hAnsi="Trebuchet MS"/>
                <w:noProof/>
              </w:rPr>
              <w:t>THE IMPACT OF COVID-19 CRISIS</w:t>
            </w:r>
            <w:r w:rsidR="004A2FFA">
              <w:rPr>
                <w:noProof/>
                <w:webHidden/>
              </w:rPr>
              <w:tab/>
            </w:r>
            <w:r w:rsidR="004A2FFA">
              <w:rPr>
                <w:noProof/>
                <w:webHidden/>
              </w:rPr>
              <w:fldChar w:fldCharType="begin"/>
            </w:r>
            <w:r w:rsidR="004A2FFA">
              <w:rPr>
                <w:noProof/>
                <w:webHidden/>
              </w:rPr>
              <w:instrText xml:space="preserve"> PAGEREF _Toc116993916 \h </w:instrText>
            </w:r>
            <w:r w:rsidR="004A2FFA">
              <w:rPr>
                <w:noProof/>
                <w:webHidden/>
              </w:rPr>
            </w:r>
            <w:r w:rsidR="004A2FFA">
              <w:rPr>
                <w:noProof/>
                <w:webHidden/>
              </w:rPr>
              <w:fldChar w:fldCharType="separate"/>
            </w:r>
            <w:r w:rsidR="004A2FFA">
              <w:rPr>
                <w:noProof/>
                <w:webHidden/>
              </w:rPr>
              <w:t>8</w:t>
            </w:r>
            <w:r w:rsidR="004A2FFA">
              <w:rPr>
                <w:noProof/>
                <w:webHidden/>
              </w:rPr>
              <w:fldChar w:fldCharType="end"/>
            </w:r>
          </w:hyperlink>
        </w:p>
        <w:p w14:paraId="7F02B65D" w14:textId="3B57C972" w:rsidR="004A2FFA" w:rsidRDefault="00A85623">
          <w:pPr>
            <w:pStyle w:val="TOC3"/>
            <w:tabs>
              <w:tab w:val="right" w:leader="dot" w:pos="9016"/>
            </w:tabs>
            <w:rPr>
              <w:rFonts w:eastAsiaTheme="minorEastAsia"/>
              <w:noProof/>
              <w:lang w:val="en-US"/>
            </w:rPr>
          </w:pPr>
          <w:hyperlink w:anchor="_Toc116993917" w:history="1">
            <w:r w:rsidR="004A2FFA" w:rsidRPr="008028F9">
              <w:rPr>
                <w:rStyle w:val="Hyperlink"/>
                <w:rFonts w:ascii="Trebuchet MS" w:hAnsi="Trebuchet MS"/>
                <w:noProof/>
              </w:rPr>
              <w:t>ENVIRONMENTAL CHALLENGES</w:t>
            </w:r>
            <w:r w:rsidR="004A2FFA">
              <w:rPr>
                <w:noProof/>
                <w:webHidden/>
              </w:rPr>
              <w:tab/>
            </w:r>
            <w:r w:rsidR="004A2FFA">
              <w:rPr>
                <w:noProof/>
                <w:webHidden/>
              </w:rPr>
              <w:fldChar w:fldCharType="begin"/>
            </w:r>
            <w:r w:rsidR="004A2FFA">
              <w:rPr>
                <w:noProof/>
                <w:webHidden/>
              </w:rPr>
              <w:instrText xml:space="preserve"> PAGEREF _Toc116993917 \h </w:instrText>
            </w:r>
            <w:r w:rsidR="004A2FFA">
              <w:rPr>
                <w:noProof/>
                <w:webHidden/>
              </w:rPr>
            </w:r>
            <w:r w:rsidR="004A2FFA">
              <w:rPr>
                <w:noProof/>
                <w:webHidden/>
              </w:rPr>
              <w:fldChar w:fldCharType="separate"/>
            </w:r>
            <w:r w:rsidR="004A2FFA">
              <w:rPr>
                <w:noProof/>
                <w:webHidden/>
              </w:rPr>
              <w:t>8</w:t>
            </w:r>
            <w:r w:rsidR="004A2FFA">
              <w:rPr>
                <w:noProof/>
                <w:webHidden/>
              </w:rPr>
              <w:fldChar w:fldCharType="end"/>
            </w:r>
          </w:hyperlink>
        </w:p>
        <w:p w14:paraId="261AFFFA" w14:textId="48C233C5" w:rsidR="004A2FFA" w:rsidRDefault="00A85623">
          <w:pPr>
            <w:pStyle w:val="TOC3"/>
            <w:tabs>
              <w:tab w:val="right" w:leader="dot" w:pos="9016"/>
            </w:tabs>
            <w:rPr>
              <w:rFonts w:eastAsiaTheme="minorEastAsia"/>
              <w:noProof/>
              <w:lang w:val="en-US"/>
            </w:rPr>
          </w:pPr>
          <w:hyperlink w:anchor="_Toc116993918" w:history="1">
            <w:r w:rsidR="004A2FFA" w:rsidRPr="008028F9">
              <w:rPr>
                <w:rStyle w:val="Hyperlink"/>
                <w:rFonts w:ascii="Trebuchet MS" w:hAnsi="Trebuchet MS"/>
                <w:noProof/>
              </w:rPr>
              <w:t>CONNECTIVITY AND TRANSPORT</w:t>
            </w:r>
            <w:r w:rsidR="004A2FFA">
              <w:rPr>
                <w:noProof/>
                <w:webHidden/>
              </w:rPr>
              <w:tab/>
            </w:r>
            <w:r w:rsidR="004A2FFA">
              <w:rPr>
                <w:noProof/>
                <w:webHidden/>
              </w:rPr>
              <w:fldChar w:fldCharType="begin"/>
            </w:r>
            <w:r w:rsidR="004A2FFA">
              <w:rPr>
                <w:noProof/>
                <w:webHidden/>
              </w:rPr>
              <w:instrText xml:space="preserve"> PAGEREF _Toc116993918 \h </w:instrText>
            </w:r>
            <w:r w:rsidR="004A2FFA">
              <w:rPr>
                <w:noProof/>
                <w:webHidden/>
              </w:rPr>
            </w:r>
            <w:r w:rsidR="004A2FFA">
              <w:rPr>
                <w:noProof/>
                <w:webHidden/>
              </w:rPr>
              <w:fldChar w:fldCharType="separate"/>
            </w:r>
            <w:r w:rsidR="004A2FFA">
              <w:rPr>
                <w:noProof/>
                <w:webHidden/>
              </w:rPr>
              <w:t>10</w:t>
            </w:r>
            <w:r w:rsidR="004A2FFA">
              <w:rPr>
                <w:noProof/>
                <w:webHidden/>
              </w:rPr>
              <w:fldChar w:fldCharType="end"/>
            </w:r>
          </w:hyperlink>
        </w:p>
        <w:p w14:paraId="74DAECC3" w14:textId="2203188F" w:rsidR="004A2FFA" w:rsidRDefault="00A85623">
          <w:pPr>
            <w:pStyle w:val="TOC3"/>
            <w:tabs>
              <w:tab w:val="right" w:leader="dot" w:pos="9016"/>
            </w:tabs>
            <w:rPr>
              <w:rFonts w:eastAsiaTheme="minorEastAsia"/>
              <w:noProof/>
              <w:lang w:val="en-US"/>
            </w:rPr>
          </w:pPr>
          <w:hyperlink w:anchor="_Toc116993919" w:history="1">
            <w:r w:rsidR="004A2FFA" w:rsidRPr="008028F9">
              <w:rPr>
                <w:rStyle w:val="Hyperlink"/>
                <w:rFonts w:ascii="Trebuchet MS" w:hAnsi="Trebuchet MS"/>
                <w:noProof/>
              </w:rPr>
              <w:t>SOCIAL CHALLENGES</w:t>
            </w:r>
            <w:r w:rsidR="004A2FFA">
              <w:rPr>
                <w:noProof/>
                <w:webHidden/>
              </w:rPr>
              <w:tab/>
            </w:r>
            <w:r w:rsidR="004A2FFA">
              <w:rPr>
                <w:noProof/>
                <w:webHidden/>
              </w:rPr>
              <w:fldChar w:fldCharType="begin"/>
            </w:r>
            <w:r w:rsidR="004A2FFA">
              <w:rPr>
                <w:noProof/>
                <w:webHidden/>
              </w:rPr>
              <w:instrText xml:space="preserve"> PAGEREF _Toc116993919 \h </w:instrText>
            </w:r>
            <w:r w:rsidR="004A2FFA">
              <w:rPr>
                <w:noProof/>
                <w:webHidden/>
              </w:rPr>
            </w:r>
            <w:r w:rsidR="004A2FFA">
              <w:rPr>
                <w:noProof/>
                <w:webHidden/>
              </w:rPr>
              <w:fldChar w:fldCharType="separate"/>
            </w:r>
            <w:r w:rsidR="004A2FFA">
              <w:rPr>
                <w:noProof/>
                <w:webHidden/>
              </w:rPr>
              <w:t>10</w:t>
            </w:r>
            <w:r w:rsidR="004A2FFA">
              <w:rPr>
                <w:noProof/>
                <w:webHidden/>
              </w:rPr>
              <w:fldChar w:fldCharType="end"/>
            </w:r>
          </w:hyperlink>
        </w:p>
        <w:p w14:paraId="0DB9F7F8" w14:textId="14594AB4" w:rsidR="004A2FFA" w:rsidRDefault="00A85623">
          <w:pPr>
            <w:pStyle w:val="TOC3"/>
            <w:tabs>
              <w:tab w:val="right" w:leader="dot" w:pos="9016"/>
            </w:tabs>
            <w:rPr>
              <w:rFonts w:eastAsiaTheme="minorEastAsia"/>
              <w:noProof/>
              <w:lang w:val="en-US"/>
            </w:rPr>
          </w:pPr>
          <w:hyperlink w:anchor="_Toc116993920" w:history="1">
            <w:r w:rsidR="004A2FFA" w:rsidRPr="008028F9">
              <w:rPr>
                <w:rStyle w:val="Hyperlink"/>
                <w:rFonts w:ascii="Trebuchet MS" w:hAnsi="Trebuchet MS"/>
                <w:noProof/>
              </w:rPr>
              <w:t>TOURISM</w:t>
            </w:r>
            <w:r w:rsidR="004A2FFA">
              <w:rPr>
                <w:noProof/>
                <w:webHidden/>
              </w:rPr>
              <w:tab/>
            </w:r>
            <w:r w:rsidR="004A2FFA">
              <w:rPr>
                <w:noProof/>
                <w:webHidden/>
              </w:rPr>
              <w:fldChar w:fldCharType="begin"/>
            </w:r>
            <w:r w:rsidR="004A2FFA">
              <w:rPr>
                <w:noProof/>
                <w:webHidden/>
              </w:rPr>
              <w:instrText xml:space="preserve"> PAGEREF _Toc116993920 \h </w:instrText>
            </w:r>
            <w:r w:rsidR="004A2FFA">
              <w:rPr>
                <w:noProof/>
                <w:webHidden/>
              </w:rPr>
            </w:r>
            <w:r w:rsidR="004A2FFA">
              <w:rPr>
                <w:noProof/>
                <w:webHidden/>
              </w:rPr>
              <w:fldChar w:fldCharType="separate"/>
            </w:r>
            <w:r w:rsidR="004A2FFA">
              <w:rPr>
                <w:noProof/>
                <w:webHidden/>
              </w:rPr>
              <w:t>11</w:t>
            </w:r>
            <w:r w:rsidR="004A2FFA">
              <w:rPr>
                <w:noProof/>
                <w:webHidden/>
              </w:rPr>
              <w:fldChar w:fldCharType="end"/>
            </w:r>
          </w:hyperlink>
        </w:p>
        <w:p w14:paraId="326A93C6" w14:textId="703CBDDC" w:rsidR="004A2FFA" w:rsidRDefault="00A85623">
          <w:pPr>
            <w:pStyle w:val="TOC3"/>
            <w:tabs>
              <w:tab w:val="right" w:leader="dot" w:pos="9016"/>
            </w:tabs>
            <w:rPr>
              <w:rFonts w:eastAsiaTheme="minorEastAsia"/>
              <w:noProof/>
              <w:lang w:val="en-US"/>
            </w:rPr>
          </w:pPr>
          <w:hyperlink w:anchor="_Toc116993921" w:history="1">
            <w:r w:rsidR="004A2FFA" w:rsidRPr="008028F9">
              <w:rPr>
                <w:rStyle w:val="Hyperlink"/>
                <w:rFonts w:ascii="Trebuchet MS" w:hAnsi="Trebuchet MS"/>
                <w:noProof/>
              </w:rPr>
              <w:t>GOVERNANCE AND CIVIL SOCIETY</w:t>
            </w:r>
            <w:r w:rsidR="004A2FFA">
              <w:rPr>
                <w:noProof/>
                <w:webHidden/>
              </w:rPr>
              <w:tab/>
            </w:r>
            <w:r w:rsidR="004A2FFA">
              <w:rPr>
                <w:noProof/>
                <w:webHidden/>
              </w:rPr>
              <w:fldChar w:fldCharType="begin"/>
            </w:r>
            <w:r w:rsidR="004A2FFA">
              <w:rPr>
                <w:noProof/>
                <w:webHidden/>
              </w:rPr>
              <w:instrText xml:space="preserve"> PAGEREF _Toc116993921 \h </w:instrText>
            </w:r>
            <w:r w:rsidR="004A2FFA">
              <w:rPr>
                <w:noProof/>
                <w:webHidden/>
              </w:rPr>
            </w:r>
            <w:r w:rsidR="004A2FFA">
              <w:rPr>
                <w:noProof/>
                <w:webHidden/>
              </w:rPr>
              <w:fldChar w:fldCharType="separate"/>
            </w:r>
            <w:r w:rsidR="004A2FFA">
              <w:rPr>
                <w:noProof/>
                <w:webHidden/>
              </w:rPr>
              <w:t>12</w:t>
            </w:r>
            <w:r w:rsidR="004A2FFA">
              <w:rPr>
                <w:noProof/>
                <w:webHidden/>
              </w:rPr>
              <w:fldChar w:fldCharType="end"/>
            </w:r>
          </w:hyperlink>
        </w:p>
        <w:p w14:paraId="3DB3F2FD" w14:textId="266C7BB2" w:rsidR="004A2FFA" w:rsidRDefault="00A85623">
          <w:pPr>
            <w:pStyle w:val="TOC3"/>
            <w:tabs>
              <w:tab w:val="right" w:leader="dot" w:pos="9016"/>
            </w:tabs>
            <w:rPr>
              <w:rFonts w:eastAsiaTheme="minorEastAsia"/>
              <w:noProof/>
              <w:lang w:val="en-US"/>
            </w:rPr>
          </w:pPr>
          <w:hyperlink w:anchor="_Toc116993922" w:history="1">
            <w:r w:rsidR="004A2FFA" w:rsidRPr="008028F9">
              <w:rPr>
                <w:rStyle w:val="Hyperlink"/>
                <w:rFonts w:ascii="Trebuchet MS" w:hAnsi="Trebuchet MS"/>
                <w:noProof/>
              </w:rPr>
              <w:t>MIGRATION AND BORDER MANAGEMENT</w:t>
            </w:r>
            <w:r w:rsidR="004A2FFA">
              <w:rPr>
                <w:noProof/>
                <w:webHidden/>
              </w:rPr>
              <w:tab/>
            </w:r>
            <w:r w:rsidR="004A2FFA">
              <w:rPr>
                <w:noProof/>
                <w:webHidden/>
              </w:rPr>
              <w:fldChar w:fldCharType="begin"/>
            </w:r>
            <w:r w:rsidR="004A2FFA">
              <w:rPr>
                <w:noProof/>
                <w:webHidden/>
              </w:rPr>
              <w:instrText xml:space="preserve"> PAGEREF _Toc116993922 \h </w:instrText>
            </w:r>
            <w:r w:rsidR="004A2FFA">
              <w:rPr>
                <w:noProof/>
                <w:webHidden/>
              </w:rPr>
            </w:r>
            <w:r w:rsidR="004A2FFA">
              <w:rPr>
                <w:noProof/>
                <w:webHidden/>
              </w:rPr>
              <w:fldChar w:fldCharType="separate"/>
            </w:r>
            <w:r w:rsidR="004A2FFA">
              <w:rPr>
                <w:noProof/>
                <w:webHidden/>
              </w:rPr>
              <w:t>13</w:t>
            </w:r>
            <w:r w:rsidR="004A2FFA">
              <w:rPr>
                <w:noProof/>
                <w:webHidden/>
              </w:rPr>
              <w:fldChar w:fldCharType="end"/>
            </w:r>
          </w:hyperlink>
        </w:p>
        <w:p w14:paraId="3B7DA881" w14:textId="34E689CA" w:rsidR="004A2FFA" w:rsidRDefault="00A85623">
          <w:pPr>
            <w:pStyle w:val="TOC3"/>
            <w:tabs>
              <w:tab w:val="right" w:leader="dot" w:pos="9016"/>
            </w:tabs>
            <w:rPr>
              <w:rFonts w:eastAsiaTheme="minorEastAsia"/>
              <w:noProof/>
              <w:lang w:val="en-US"/>
            </w:rPr>
          </w:pPr>
          <w:hyperlink w:anchor="_Toc116993923" w:history="1">
            <w:r w:rsidR="004A2FFA" w:rsidRPr="008028F9">
              <w:rPr>
                <w:rStyle w:val="Hyperlink"/>
                <w:rFonts w:ascii="Trebuchet MS" w:hAnsi="Trebuchet MS"/>
                <w:noProof/>
              </w:rPr>
              <w:t>THE IMPACT OF RUSSIA-UKRAINE MILITARY CONFLICT AND ENERGY CRISIS</w:t>
            </w:r>
            <w:r w:rsidR="004A2FFA">
              <w:rPr>
                <w:noProof/>
                <w:webHidden/>
              </w:rPr>
              <w:tab/>
            </w:r>
            <w:r w:rsidR="004A2FFA">
              <w:rPr>
                <w:noProof/>
                <w:webHidden/>
              </w:rPr>
              <w:fldChar w:fldCharType="begin"/>
            </w:r>
            <w:r w:rsidR="004A2FFA">
              <w:rPr>
                <w:noProof/>
                <w:webHidden/>
              </w:rPr>
              <w:instrText xml:space="preserve"> PAGEREF _Toc116993923 \h </w:instrText>
            </w:r>
            <w:r w:rsidR="004A2FFA">
              <w:rPr>
                <w:noProof/>
                <w:webHidden/>
              </w:rPr>
            </w:r>
            <w:r w:rsidR="004A2FFA">
              <w:rPr>
                <w:noProof/>
                <w:webHidden/>
              </w:rPr>
              <w:fldChar w:fldCharType="separate"/>
            </w:r>
            <w:r w:rsidR="004A2FFA">
              <w:rPr>
                <w:noProof/>
                <w:webHidden/>
              </w:rPr>
              <w:t>14</w:t>
            </w:r>
            <w:r w:rsidR="004A2FFA">
              <w:rPr>
                <w:noProof/>
                <w:webHidden/>
              </w:rPr>
              <w:fldChar w:fldCharType="end"/>
            </w:r>
          </w:hyperlink>
        </w:p>
        <w:p w14:paraId="5EB63979" w14:textId="5ACCB7F3" w:rsidR="004A2FFA" w:rsidRDefault="00A85623">
          <w:pPr>
            <w:pStyle w:val="TOC3"/>
            <w:tabs>
              <w:tab w:val="right" w:leader="dot" w:pos="9016"/>
            </w:tabs>
            <w:rPr>
              <w:rFonts w:eastAsiaTheme="minorEastAsia"/>
              <w:noProof/>
              <w:lang w:val="en-US"/>
            </w:rPr>
          </w:pPr>
          <w:hyperlink w:anchor="_Toc116993924" w:history="1">
            <w:r w:rsidR="004A2FFA" w:rsidRPr="008028F9">
              <w:rPr>
                <w:rStyle w:val="Hyperlink"/>
                <w:noProof/>
              </w:rPr>
              <w:t>HORIZONTAL ASPECTS</w:t>
            </w:r>
            <w:r w:rsidR="004A2FFA">
              <w:rPr>
                <w:noProof/>
                <w:webHidden/>
              </w:rPr>
              <w:tab/>
            </w:r>
            <w:r w:rsidR="004A2FFA">
              <w:rPr>
                <w:noProof/>
                <w:webHidden/>
              </w:rPr>
              <w:fldChar w:fldCharType="begin"/>
            </w:r>
            <w:r w:rsidR="004A2FFA">
              <w:rPr>
                <w:noProof/>
                <w:webHidden/>
              </w:rPr>
              <w:instrText xml:space="preserve"> PAGEREF _Toc116993924 \h </w:instrText>
            </w:r>
            <w:r w:rsidR="004A2FFA">
              <w:rPr>
                <w:noProof/>
                <w:webHidden/>
              </w:rPr>
            </w:r>
            <w:r w:rsidR="004A2FFA">
              <w:rPr>
                <w:noProof/>
                <w:webHidden/>
              </w:rPr>
              <w:fldChar w:fldCharType="separate"/>
            </w:r>
            <w:r w:rsidR="004A2FFA">
              <w:rPr>
                <w:noProof/>
                <w:webHidden/>
              </w:rPr>
              <w:t>20</w:t>
            </w:r>
            <w:r w:rsidR="004A2FFA">
              <w:rPr>
                <w:noProof/>
                <w:webHidden/>
              </w:rPr>
              <w:fldChar w:fldCharType="end"/>
            </w:r>
          </w:hyperlink>
        </w:p>
        <w:p w14:paraId="0FC7C448" w14:textId="24F63507" w:rsidR="004A2FFA" w:rsidRDefault="00A85623">
          <w:pPr>
            <w:pStyle w:val="TOC3"/>
            <w:tabs>
              <w:tab w:val="right" w:leader="dot" w:pos="9016"/>
            </w:tabs>
            <w:rPr>
              <w:rFonts w:eastAsiaTheme="minorEastAsia"/>
              <w:noProof/>
              <w:lang w:val="en-US"/>
            </w:rPr>
          </w:pPr>
          <w:hyperlink w:anchor="_Toc116993925" w:history="1">
            <w:r w:rsidR="004A2FFA" w:rsidRPr="008028F9">
              <w:rPr>
                <w:rStyle w:val="Hyperlink"/>
                <w:rFonts w:ascii="Trebuchet MS" w:hAnsi="Trebuchet MS"/>
                <w:noProof/>
              </w:rPr>
              <w:t>LESSONS LEARNT</w:t>
            </w:r>
            <w:r w:rsidR="004A2FFA">
              <w:rPr>
                <w:noProof/>
                <w:webHidden/>
              </w:rPr>
              <w:tab/>
            </w:r>
            <w:r w:rsidR="004A2FFA">
              <w:rPr>
                <w:noProof/>
                <w:webHidden/>
              </w:rPr>
              <w:fldChar w:fldCharType="begin"/>
            </w:r>
            <w:r w:rsidR="004A2FFA">
              <w:rPr>
                <w:noProof/>
                <w:webHidden/>
              </w:rPr>
              <w:instrText xml:space="preserve"> PAGEREF _Toc116993925 \h </w:instrText>
            </w:r>
            <w:r w:rsidR="004A2FFA">
              <w:rPr>
                <w:noProof/>
                <w:webHidden/>
              </w:rPr>
            </w:r>
            <w:r w:rsidR="004A2FFA">
              <w:rPr>
                <w:noProof/>
                <w:webHidden/>
              </w:rPr>
              <w:fldChar w:fldCharType="separate"/>
            </w:r>
            <w:r w:rsidR="004A2FFA">
              <w:rPr>
                <w:noProof/>
                <w:webHidden/>
              </w:rPr>
              <w:t>21</w:t>
            </w:r>
            <w:r w:rsidR="004A2FFA">
              <w:rPr>
                <w:noProof/>
                <w:webHidden/>
              </w:rPr>
              <w:fldChar w:fldCharType="end"/>
            </w:r>
          </w:hyperlink>
        </w:p>
        <w:p w14:paraId="7DC1B227" w14:textId="496FEB31" w:rsidR="004A2FFA" w:rsidRDefault="00A85623">
          <w:pPr>
            <w:pStyle w:val="TOC2"/>
            <w:tabs>
              <w:tab w:val="right" w:leader="dot" w:pos="9016"/>
            </w:tabs>
            <w:rPr>
              <w:rFonts w:eastAsiaTheme="minorEastAsia"/>
              <w:noProof/>
              <w:lang w:val="en-US"/>
            </w:rPr>
          </w:pPr>
          <w:hyperlink w:anchor="_Toc116993926" w:history="1">
            <w:r w:rsidR="004A2FFA" w:rsidRPr="008028F9">
              <w:rPr>
                <w:rStyle w:val="Hyperlink"/>
                <w:rFonts w:ascii="Trebuchet MS" w:hAnsi="Trebuchet MS"/>
                <w:noProof/>
              </w:rPr>
              <w:t>1.3. Justification for the selection of policy objectives and the Interreg-specific objectives, corresponding priorities, specific objectives and the forms of support</w:t>
            </w:r>
            <w:r w:rsidR="004A2FFA">
              <w:rPr>
                <w:noProof/>
                <w:webHidden/>
              </w:rPr>
              <w:tab/>
            </w:r>
            <w:r w:rsidR="004A2FFA">
              <w:rPr>
                <w:noProof/>
                <w:webHidden/>
              </w:rPr>
              <w:fldChar w:fldCharType="begin"/>
            </w:r>
            <w:r w:rsidR="004A2FFA">
              <w:rPr>
                <w:noProof/>
                <w:webHidden/>
              </w:rPr>
              <w:instrText xml:space="preserve"> PAGEREF _Toc116993926 \h </w:instrText>
            </w:r>
            <w:r w:rsidR="004A2FFA">
              <w:rPr>
                <w:noProof/>
                <w:webHidden/>
              </w:rPr>
            </w:r>
            <w:r w:rsidR="004A2FFA">
              <w:rPr>
                <w:noProof/>
                <w:webHidden/>
              </w:rPr>
              <w:fldChar w:fldCharType="separate"/>
            </w:r>
            <w:r w:rsidR="004A2FFA">
              <w:rPr>
                <w:noProof/>
                <w:webHidden/>
              </w:rPr>
              <w:t>24</w:t>
            </w:r>
            <w:r w:rsidR="004A2FFA">
              <w:rPr>
                <w:noProof/>
                <w:webHidden/>
              </w:rPr>
              <w:fldChar w:fldCharType="end"/>
            </w:r>
          </w:hyperlink>
        </w:p>
        <w:p w14:paraId="0ADC849F" w14:textId="098498EF" w:rsidR="004A2FFA" w:rsidRDefault="00A85623">
          <w:pPr>
            <w:pStyle w:val="TOC1"/>
            <w:tabs>
              <w:tab w:val="right" w:leader="dot" w:pos="9016"/>
            </w:tabs>
            <w:rPr>
              <w:rFonts w:eastAsiaTheme="minorEastAsia"/>
              <w:noProof/>
              <w:lang w:val="en-US"/>
            </w:rPr>
          </w:pPr>
          <w:hyperlink w:anchor="_Toc116993927" w:history="1">
            <w:r w:rsidR="004A2FFA" w:rsidRPr="008028F9">
              <w:rPr>
                <w:rStyle w:val="Hyperlink"/>
                <w:rFonts w:ascii="Trebuchet MS" w:hAnsi="Trebuchet MS"/>
                <w:noProof/>
              </w:rPr>
              <w:t>2. Priorities</w:t>
            </w:r>
            <w:r w:rsidR="004A2FFA">
              <w:rPr>
                <w:noProof/>
                <w:webHidden/>
              </w:rPr>
              <w:tab/>
            </w:r>
            <w:r w:rsidR="004A2FFA">
              <w:rPr>
                <w:noProof/>
                <w:webHidden/>
              </w:rPr>
              <w:fldChar w:fldCharType="begin"/>
            </w:r>
            <w:r w:rsidR="004A2FFA">
              <w:rPr>
                <w:noProof/>
                <w:webHidden/>
              </w:rPr>
              <w:instrText xml:space="preserve"> PAGEREF _Toc116993927 \h </w:instrText>
            </w:r>
            <w:r w:rsidR="004A2FFA">
              <w:rPr>
                <w:noProof/>
                <w:webHidden/>
              </w:rPr>
            </w:r>
            <w:r w:rsidR="004A2FFA">
              <w:rPr>
                <w:noProof/>
                <w:webHidden/>
              </w:rPr>
              <w:fldChar w:fldCharType="separate"/>
            </w:r>
            <w:r w:rsidR="004A2FFA">
              <w:rPr>
                <w:noProof/>
                <w:webHidden/>
              </w:rPr>
              <w:t>32</w:t>
            </w:r>
            <w:r w:rsidR="004A2FFA">
              <w:rPr>
                <w:noProof/>
                <w:webHidden/>
              </w:rPr>
              <w:fldChar w:fldCharType="end"/>
            </w:r>
          </w:hyperlink>
        </w:p>
        <w:p w14:paraId="48D88461" w14:textId="0C448233" w:rsidR="004A2FFA" w:rsidRDefault="00A85623">
          <w:pPr>
            <w:pStyle w:val="TOC2"/>
            <w:tabs>
              <w:tab w:val="right" w:leader="dot" w:pos="9016"/>
            </w:tabs>
            <w:rPr>
              <w:rFonts w:eastAsiaTheme="minorEastAsia"/>
              <w:noProof/>
              <w:lang w:val="en-US"/>
            </w:rPr>
          </w:pPr>
          <w:hyperlink w:anchor="_Toc116993928" w:history="1">
            <w:r w:rsidR="004A2FFA" w:rsidRPr="008028F9">
              <w:rPr>
                <w:rStyle w:val="Hyperlink"/>
                <w:rFonts w:ascii="Trebuchet MS" w:hAnsi="Trebuchet MS"/>
                <w:noProof/>
              </w:rPr>
              <w:t>2.1. Green Communities</w:t>
            </w:r>
            <w:r w:rsidR="004A2FFA">
              <w:rPr>
                <w:noProof/>
                <w:webHidden/>
              </w:rPr>
              <w:tab/>
            </w:r>
            <w:r w:rsidR="004A2FFA">
              <w:rPr>
                <w:noProof/>
                <w:webHidden/>
              </w:rPr>
              <w:fldChar w:fldCharType="begin"/>
            </w:r>
            <w:r w:rsidR="004A2FFA">
              <w:rPr>
                <w:noProof/>
                <w:webHidden/>
              </w:rPr>
              <w:instrText xml:space="preserve"> PAGEREF _Toc116993928 \h </w:instrText>
            </w:r>
            <w:r w:rsidR="004A2FFA">
              <w:rPr>
                <w:noProof/>
                <w:webHidden/>
              </w:rPr>
            </w:r>
            <w:r w:rsidR="004A2FFA">
              <w:rPr>
                <w:noProof/>
                <w:webHidden/>
              </w:rPr>
              <w:fldChar w:fldCharType="separate"/>
            </w:r>
            <w:r w:rsidR="004A2FFA">
              <w:rPr>
                <w:noProof/>
                <w:webHidden/>
              </w:rPr>
              <w:t>32</w:t>
            </w:r>
            <w:r w:rsidR="004A2FFA">
              <w:rPr>
                <w:noProof/>
                <w:webHidden/>
              </w:rPr>
              <w:fldChar w:fldCharType="end"/>
            </w:r>
          </w:hyperlink>
        </w:p>
        <w:p w14:paraId="355B550E" w14:textId="7A5CC899" w:rsidR="004A2FFA" w:rsidRDefault="00A85623">
          <w:pPr>
            <w:pStyle w:val="TOC3"/>
            <w:tabs>
              <w:tab w:val="right" w:leader="dot" w:pos="9016"/>
            </w:tabs>
            <w:rPr>
              <w:rFonts w:eastAsiaTheme="minorEastAsia"/>
              <w:noProof/>
              <w:lang w:val="en-US"/>
            </w:rPr>
          </w:pPr>
          <w:hyperlink w:anchor="_Toc116993929" w:history="1">
            <w:r w:rsidR="004A2FFA" w:rsidRPr="008028F9">
              <w:rPr>
                <w:rStyle w:val="Hyperlink"/>
                <w:rFonts w:ascii="Trebuchet MS" w:hAnsi="Trebuchet MS"/>
                <w:noProof/>
              </w:rPr>
              <w:t>2.1.1.1 Promoting climate change adaptation and disaster risk prevention and resilience, taking into account eco-system based approaches</w:t>
            </w:r>
            <w:r w:rsidR="004A2FFA">
              <w:rPr>
                <w:noProof/>
                <w:webHidden/>
              </w:rPr>
              <w:tab/>
            </w:r>
            <w:r w:rsidR="004A2FFA">
              <w:rPr>
                <w:noProof/>
                <w:webHidden/>
              </w:rPr>
              <w:fldChar w:fldCharType="begin"/>
            </w:r>
            <w:r w:rsidR="004A2FFA">
              <w:rPr>
                <w:noProof/>
                <w:webHidden/>
              </w:rPr>
              <w:instrText xml:space="preserve"> PAGEREF _Toc116993929 \h </w:instrText>
            </w:r>
            <w:r w:rsidR="004A2FFA">
              <w:rPr>
                <w:noProof/>
                <w:webHidden/>
              </w:rPr>
            </w:r>
            <w:r w:rsidR="004A2FFA">
              <w:rPr>
                <w:noProof/>
                <w:webHidden/>
              </w:rPr>
              <w:fldChar w:fldCharType="separate"/>
            </w:r>
            <w:r w:rsidR="004A2FFA">
              <w:rPr>
                <w:noProof/>
                <w:webHidden/>
              </w:rPr>
              <w:t>32</w:t>
            </w:r>
            <w:r w:rsidR="004A2FFA">
              <w:rPr>
                <w:noProof/>
                <w:webHidden/>
              </w:rPr>
              <w:fldChar w:fldCharType="end"/>
            </w:r>
          </w:hyperlink>
        </w:p>
        <w:p w14:paraId="0BDACF6F" w14:textId="0DB23FD6" w:rsidR="004A2FFA" w:rsidRDefault="00A85623">
          <w:pPr>
            <w:pStyle w:val="TOC3"/>
            <w:tabs>
              <w:tab w:val="right" w:leader="dot" w:pos="9016"/>
            </w:tabs>
            <w:rPr>
              <w:rFonts w:eastAsiaTheme="minorEastAsia"/>
              <w:noProof/>
              <w:lang w:val="en-US"/>
            </w:rPr>
          </w:pPr>
          <w:hyperlink w:anchor="_Toc116993930" w:history="1">
            <w:r w:rsidR="004A2FFA" w:rsidRPr="008028F9">
              <w:rPr>
                <w:rStyle w:val="Hyperlink"/>
                <w:rFonts w:ascii="Trebuchet MS" w:hAnsi="Trebuchet MS"/>
                <w:noProof/>
              </w:rPr>
              <w:t>2.1.1.2 Related types of action, and their expected contribution to those specific objectives and to macro-regional strategies and sea-basis strategies, where appropriate</w:t>
            </w:r>
            <w:r w:rsidR="004A2FFA">
              <w:rPr>
                <w:noProof/>
                <w:webHidden/>
              </w:rPr>
              <w:tab/>
            </w:r>
            <w:r w:rsidR="004A2FFA">
              <w:rPr>
                <w:noProof/>
                <w:webHidden/>
              </w:rPr>
              <w:fldChar w:fldCharType="begin"/>
            </w:r>
            <w:r w:rsidR="004A2FFA">
              <w:rPr>
                <w:noProof/>
                <w:webHidden/>
              </w:rPr>
              <w:instrText xml:space="preserve"> PAGEREF _Toc116993930 \h </w:instrText>
            </w:r>
            <w:r w:rsidR="004A2FFA">
              <w:rPr>
                <w:noProof/>
                <w:webHidden/>
              </w:rPr>
            </w:r>
            <w:r w:rsidR="004A2FFA">
              <w:rPr>
                <w:noProof/>
                <w:webHidden/>
              </w:rPr>
              <w:fldChar w:fldCharType="separate"/>
            </w:r>
            <w:r w:rsidR="004A2FFA">
              <w:rPr>
                <w:noProof/>
                <w:webHidden/>
              </w:rPr>
              <w:t>32</w:t>
            </w:r>
            <w:r w:rsidR="004A2FFA">
              <w:rPr>
                <w:noProof/>
                <w:webHidden/>
              </w:rPr>
              <w:fldChar w:fldCharType="end"/>
            </w:r>
          </w:hyperlink>
        </w:p>
        <w:p w14:paraId="64548487" w14:textId="2202AED0" w:rsidR="004A2FFA" w:rsidRDefault="00A85623">
          <w:pPr>
            <w:pStyle w:val="TOC3"/>
            <w:tabs>
              <w:tab w:val="right" w:leader="dot" w:pos="9016"/>
            </w:tabs>
            <w:rPr>
              <w:rFonts w:eastAsiaTheme="minorEastAsia"/>
              <w:noProof/>
              <w:lang w:val="en-US"/>
            </w:rPr>
          </w:pPr>
          <w:hyperlink w:anchor="_Toc116993931" w:history="1">
            <w:r w:rsidR="004A2FFA" w:rsidRPr="008028F9">
              <w:rPr>
                <w:rStyle w:val="Hyperlink"/>
                <w:rFonts w:ascii="Trebuchet MS" w:hAnsi="Trebuchet MS"/>
                <w:noProof/>
              </w:rPr>
              <w:t>2.1.1.3. Main target groups</w:t>
            </w:r>
            <w:r w:rsidR="004A2FFA">
              <w:rPr>
                <w:noProof/>
                <w:webHidden/>
              </w:rPr>
              <w:tab/>
            </w:r>
            <w:r w:rsidR="004A2FFA">
              <w:rPr>
                <w:noProof/>
                <w:webHidden/>
              </w:rPr>
              <w:fldChar w:fldCharType="begin"/>
            </w:r>
            <w:r w:rsidR="004A2FFA">
              <w:rPr>
                <w:noProof/>
                <w:webHidden/>
              </w:rPr>
              <w:instrText xml:space="preserve"> PAGEREF _Toc116993931 \h </w:instrText>
            </w:r>
            <w:r w:rsidR="004A2FFA">
              <w:rPr>
                <w:noProof/>
                <w:webHidden/>
              </w:rPr>
            </w:r>
            <w:r w:rsidR="004A2FFA">
              <w:rPr>
                <w:noProof/>
                <w:webHidden/>
              </w:rPr>
              <w:fldChar w:fldCharType="separate"/>
            </w:r>
            <w:r w:rsidR="004A2FFA">
              <w:rPr>
                <w:noProof/>
                <w:webHidden/>
              </w:rPr>
              <w:t>33</w:t>
            </w:r>
            <w:r w:rsidR="004A2FFA">
              <w:rPr>
                <w:noProof/>
                <w:webHidden/>
              </w:rPr>
              <w:fldChar w:fldCharType="end"/>
            </w:r>
          </w:hyperlink>
        </w:p>
        <w:p w14:paraId="196D1985" w14:textId="070A51BD" w:rsidR="004A2FFA" w:rsidRDefault="00A85623">
          <w:pPr>
            <w:pStyle w:val="TOC3"/>
            <w:tabs>
              <w:tab w:val="right" w:leader="dot" w:pos="9016"/>
            </w:tabs>
            <w:rPr>
              <w:rFonts w:eastAsiaTheme="minorEastAsia"/>
              <w:noProof/>
              <w:lang w:val="en-US"/>
            </w:rPr>
          </w:pPr>
          <w:hyperlink w:anchor="_Toc116993932" w:history="1">
            <w:r w:rsidR="004A2FFA" w:rsidRPr="008028F9">
              <w:rPr>
                <w:rStyle w:val="Hyperlink"/>
                <w:rFonts w:ascii="Trebuchet MS" w:hAnsi="Trebuchet MS"/>
                <w:noProof/>
              </w:rPr>
              <w:t>2.1.1.4 Indicators</w:t>
            </w:r>
            <w:r w:rsidR="004A2FFA">
              <w:rPr>
                <w:noProof/>
                <w:webHidden/>
              </w:rPr>
              <w:tab/>
            </w:r>
            <w:r w:rsidR="004A2FFA">
              <w:rPr>
                <w:noProof/>
                <w:webHidden/>
              </w:rPr>
              <w:fldChar w:fldCharType="begin"/>
            </w:r>
            <w:r w:rsidR="004A2FFA">
              <w:rPr>
                <w:noProof/>
                <w:webHidden/>
              </w:rPr>
              <w:instrText xml:space="preserve"> PAGEREF _Toc116993932 \h </w:instrText>
            </w:r>
            <w:r w:rsidR="004A2FFA">
              <w:rPr>
                <w:noProof/>
                <w:webHidden/>
              </w:rPr>
            </w:r>
            <w:r w:rsidR="004A2FFA">
              <w:rPr>
                <w:noProof/>
                <w:webHidden/>
              </w:rPr>
              <w:fldChar w:fldCharType="separate"/>
            </w:r>
            <w:r w:rsidR="004A2FFA">
              <w:rPr>
                <w:noProof/>
                <w:webHidden/>
              </w:rPr>
              <w:t>33</w:t>
            </w:r>
            <w:r w:rsidR="004A2FFA">
              <w:rPr>
                <w:noProof/>
                <w:webHidden/>
              </w:rPr>
              <w:fldChar w:fldCharType="end"/>
            </w:r>
          </w:hyperlink>
        </w:p>
        <w:p w14:paraId="0978BB11" w14:textId="68117CAF" w:rsidR="004A2FFA" w:rsidRDefault="00A85623">
          <w:pPr>
            <w:pStyle w:val="TOC3"/>
            <w:tabs>
              <w:tab w:val="right" w:leader="dot" w:pos="9016"/>
            </w:tabs>
            <w:rPr>
              <w:rFonts w:eastAsiaTheme="minorEastAsia"/>
              <w:noProof/>
              <w:lang w:val="en-US"/>
            </w:rPr>
          </w:pPr>
          <w:hyperlink w:anchor="_Toc116993933" w:history="1">
            <w:r w:rsidR="004A2FFA" w:rsidRPr="008028F9">
              <w:rPr>
                <w:rStyle w:val="Hyperlink"/>
                <w:rFonts w:ascii="Trebuchet MS" w:hAnsi="Trebuchet MS"/>
                <w:noProof/>
              </w:rPr>
              <w:t>2.1.1.5 Indication of the specific territories targeted, including the planned use of ITI, CLLD or other territorial tools</w:t>
            </w:r>
            <w:r w:rsidR="004A2FFA">
              <w:rPr>
                <w:noProof/>
                <w:webHidden/>
              </w:rPr>
              <w:tab/>
            </w:r>
            <w:r w:rsidR="004A2FFA">
              <w:rPr>
                <w:noProof/>
                <w:webHidden/>
              </w:rPr>
              <w:fldChar w:fldCharType="begin"/>
            </w:r>
            <w:r w:rsidR="004A2FFA">
              <w:rPr>
                <w:noProof/>
                <w:webHidden/>
              </w:rPr>
              <w:instrText xml:space="preserve"> PAGEREF _Toc116993933 \h </w:instrText>
            </w:r>
            <w:r w:rsidR="004A2FFA">
              <w:rPr>
                <w:noProof/>
                <w:webHidden/>
              </w:rPr>
            </w:r>
            <w:r w:rsidR="004A2FFA">
              <w:rPr>
                <w:noProof/>
                <w:webHidden/>
              </w:rPr>
              <w:fldChar w:fldCharType="separate"/>
            </w:r>
            <w:r w:rsidR="004A2FFA">
              <w:rPr>
                <w:noProof/>
                <w:webHidden/>
              </w:rPr>
              <w:t>35</w:t>
            </w:r>
            <w:r w:rsidR="004A2FFA">
              <w:rPr>
                <w:noProof/>
                <w:webHidden/>
              </w:rPr>
              <w:fldChar w:fldCharType="end"/>
            </w:r>
          </w:hyperlink>
        </w:p>
        <w:p w14:paraId="77AD340B" w14:textId="39CA8A71" w:rsidR="004A2FFA" w:rsidRDefault="00A85623">
          <w:pPr>
            <w:pStyle w:val="TOC3"/>
            <w:tabs>
              <w:tab w:val="right" w:leader="dot" w:pos="9016"/>
            </w:tabs>
            <w:rPr>
              <w:rFonts w:eastAsiaTheme="minorEastAsia"/>
              <w:noProof/>
              <w:lang w:val="en-US"/>
            </w:rPr>
          </w:pPr>
          <w:hyperlink w:anchor="_Toc116993934" w:history="1">
            <w:r w:rsidR="004A2FFA" w:rsidRPr="008028F9">
              <w:rPr>
                <w:rStyle w:val="Hyperlink"/>
                <w:rFonts w:ascii="Trebuchet MS" w:hAnsi="Trebuchet MS"/>
                <w:noProof/>
              </w:rPr>
              <w:t>2.1.1.6 Planned use of financial instruments</w:t>
            </w:r>
            <w:r w:rsidR="004A2FFA">
              <w:rPr>
                <w:noProof/>
                <w:webHidden/>
              </w:rPr>
              <w:tab/>
            </w:r>
            <w:r w:rsidR="004A2FFA">
              <w:rPr>
                <w:noProof/>
                <w:webHidden/>
              </w:rPr>
              <w:fldChar w:fldCharType="begin"/>
            </w:r>
            <w:r w:rsidR="004A2FFA">
              <w:rPr>
                <w:noProof/>
                <w:webHidden/>
              </w:rPr>
              <w:instrText xml:space="preserve"> PAGEREF _Toc116993934 \h </w:instrText>
            </w:r>
            <w:r w:rsidR="004A2FFA">
              <w:rPr>
                <w:noProof/>
                <w:webHidden/>
              </w:rPr>
            </w:r>
            <w:r w:rsidR="004A2FFA">
              <w:rPr>
                <w:noProof/>
                <w:webHidden/>
              </w:rPr>
              <w:fldChar w:fldCharType="separate"/>
            </w:r>
            <w:r w:rsidR="004A2FFA">
              <w:rPr>
                <w:noProof/>
                <w:webHidden/>
              </w:rPr>
              <w:t>35</w:t>
            </w:r>
            <w:r w:rsidR="004A2FFA">
              <w:rPr>
                <w:noProof/>
                <w:webHidden/>
              </w:rPr>
              <w:fldChar w:fldCharType="end"/>
            </w:r>
          </w:hyperlink>
        </w:p>
        <w:p w14:paraId="4AB28507" w14:textId="7EAC0C0E" w:rsidR="004A2FFA" w:rsidRDefault="00A85623">
          <w:pPr>
            <w:pStyle w:val="TOC3"/>
            <w:tabs>
              <w:tab w:val="right" w:leader="dot" w:pos="9016"/>
            </w:tabs>
            <w:rPr>
              <w:rFonts w:eastAsiaTheme="minorEastAsia"/>
              <w:noProof/>
              <w:lang w:val="en-US"/>
            </w:rPr>
          </w:pPr>
          <w:hyperlink w:anchor="_Toc116993935" w:history="1">
            <w:r w:rsidR="004A2FFA" w:rsidRPr="008028F9">
              <w:rPr>
                <w:rStyle w:val="Hyperlink"/>
                <w:rFonts w:ascii="Trebuchet MS" w:hAnsi="Trebuchet MS"/>
                <w:noProof/>
              </w:rPr>
              <w:t>2.1.1.7 Indicative breakdown of the EU programme resources by type of intervention</w:t>
            </w:r>
            <w:r w:rsidR="004A2FFA">
              <w:rPr>
                <w:noProof/>
                <w:webHidden/>
              </w:rPr>
              <w:tab/>
            </w:r>
            <w:r w:rsidR="004A2FFA">
              <w:rPr>
                <w:noProof/>
                <w:webHidden/>
              </w:rPr>
              <w:fldChar w:fldCharType="begin"/>
            </w:r>
            <w:r w:rsidR="004A2FFA">
              <w:rPr>
                <w:noProof/>
                <w:webHidden/>
              </w:rPr>
              <w:instrText xml:space="preserve"> PAGEREF _Toc116993935 \h </w:instrText>
            </w:r>
            <w:r w:rsidR="004A2FFA">
              <w:rPr>
                <w:noProof/>
                <w:webHidden/>
              </w:rPr>
            </w:r>
            <w:r w:rsidR="004A2FFA">
              <w:rPr>
                <w:noProof/>
                <w:webHidden/>
              </w:rPr>
              <w:fldChar w:fldCharType="separate"/>
            </w:r>
            <w:r w:rsidR="004A2FFA">
              <w:rPr>
                <w:noProof/>
                <w:webHidden/>
              </w:rPr>
              <w:t>35</w:t>
            </w:r>
            <w:r w:rsidR="004A2FFA">
              <w:rPr>
                <w:noProof/>
                <w:webHidden/>
              </w:rPr>
              <w:fldChar w:fldCharType="end"/>
            </w:r>
          </w:hyperlink>
        </w:p>
        <w:p w14:paraId="3DA64146" w14:textId="5BF4827C" w:rsidR="004A2FFA" w:rsidRDefault="00A85623">
          <w:pPr>
            <w:pStyle w:val="TOC3"/>
            <w:tabs>
              <w:tab w:val="right" w:leader="dot" w:pos="9016"/>
            </w:tabs>
            <w:rPr>
              <w:rFonts w:eastAsiaTheme="minorEastAsia"/>
              <w:noProof/>
              <w:lang w:val="en-US"/>
            </w:rPr>
          </w:pPr>
          <w:hyperlink w:anchor="_Toc116993936" w:history="1">
            <w:r w:rsidR="004A2FFA" w:rsidRPr="008028F9">
              <w:rPr>
                <w:rStyle w:val="Hyperlink"/>
                <w:rFonts w:ascii="Trebuchet MS" w:hAnsi="Trebuchet MS"/>
                <w:noProof/>
              </w:rPr>
              <w:t>2.1.2.1 Enhancing protection and preservation of nature biodiversity and green infrastructure, including in urban areas, and reducing all forms of pollution</w:t>
            </w:r>
            <w:r w:rsidR="004A2FFA">
              <w:rPr>
                <w:noProof/>
                <w:webHidden/>
              </w:rPr>
              <w:tab/>
            </w:r>
            <w:r w:rsidR="004A2FFA">
              <w:rPr>
                <w:noProof/>
                <w:webHidden/>
              </w:rPr>
              <w:fldChar w:fldCharType="begin"/>
            </w:r>
            <w:r w:rsidR="004A2FFA">
              <w:rPr>
                <w:noProof/>
                <w:webHidden/>
              </w:rPr>
              <w:instrText xml:space="preserve"> PAGEREF _Toc116993936 \h </w:instrText>
            </w:r>
            <w:r w:rsidR="004A2FFA">
              <w:rPr>
                <w:noProof/>
                <w:webHidden/>
              </w:rPr>
            </w:r>
            <w:r w:rsidR="004A2FFA">
              <w:rPr>
                <w:noProof/>
                <w:webHidden/>
              </w:rPr>
              <w:fldChar w:fldCharType="separate"/>
            </w:r>
            <w:r w:rsidR="004A2FFA">
              <w:rPr>
                <w:noProof/>
                <w:webHidden/>
              </w:rPr>
              <w:t>36</w:t>
            </w:r>
            <w:r w:rsidR="004A2FFA">
              <w:rPr>
                <w:noProof/>
                <w:webHidden/>
              </w:rPr>
              <w:fldChar w:fldCharType="end"/>
            </w:r>
          </w:hyperlink>
        </w:p>
        <w:p w14:paraId="2E22EB34" w14:textId="7BEDCE4D" w:rsidR="004A2FFA" w:rsidRDefault="00A85623">
          <w:pPr>
            <w:pStyle w:val="TOC3"/>
            <w:tabs>
              <w:tab w:val="right" w:leader="dot" w:pos="9016"/>
            </w:tabs>
            <w:rPr>
              <w:rFonts w:eastAsiaTheme="minorEastAsia"/>
              <w:noProof/>
              <w:lang w:val="en-US"/>
            </w:rPr>
          </w:pPr>
          <w:hyperlink w:anchor="_Toc116993937" w:history="1">
            <w:r w:rsidR="004A2FFA" w:rsidRPr="008028F9">
              <w:rPr>
                <w:rStyle w:val="Hyperlink"/>
                <w:rFonts w:ascii="Trebuchet MS" w:hAnsi="Trebuchet MS"/>
                <w:noProof/>
              </w:rPr>
              <w:t>2.1.2.2 Related types of action, and their expected contribution to those specific objectives and to macro-regional strategies and sea-basis strategies, where appropriate</w:t>
            </w:r>
            <w:r w:rsidR="004A2FFA">
              <w:rPr>
                <w:noProof/>
                <w:webHidden/>
              </w:rPr>
              <w:tab/>
            </w:r>
            <w:r w:rsidR="004A2FFA">
              <w:rPr>
                <w:noProof/>
                <w:webHidden/>
              </w:rPr>
              <w:fldChar w:fldCharType="begin"/>
            </w:r>
            <w:r w:rsidR="004A2FFA">
              <w:rPr>
                <w:noProof/>
                <w:webHidden/>
              </w:rPr>
              <w:instrText xml:space="preserve"> PAGEREF _Toc116993937 \h </w:instrText>
            </w:r>
            <w:r w:rsidR="004A2FFA">
              <w:rPr>
                <w:noProof/>
                <w:webHidden/>
              </w:rPr>
            </w:r>
            <w:r w:rsidR="004A2FFA">
              <w:rPr>
                <w:noProof/>
                <w:webHidden/>
              </w:rPr>
              <w:fldChar w:fldCharType="separate"/>
            </w:r>
            <w:r w:rsidR="004A2FFA">
              <w:rPr>
                <w:noProof/>
                <w:webHidden/>
              </w:rPr>
              <w:t>36</w:t>
            </w:r>
            <w:r w:rsidR="004A2FFA">
              <w:rPr>
                <w:noProof/>
                <w:webHidden/>
              </w:rPr>
              <w:fldChar w:fldCharType="end"/>
            </w:r>
          </w:hyperlink>
        </w:p>
        <w:p w14:paraId="0CA5FC64" w14:textId="0DC65F14" w:rsidR="004A2FFA" w:rsidRDefault="00A85623">
          <w:pPr>
            <w:pStyle w:val="TOC3"/>
            <w:tabs>
              <w:tab w:val="right" w:leader="dot" w:pos="9016"/>
            </w:tabs>
            <w:rPr>
              <w:rFonts w:eastAsiaTheme="minorEastAsia"/>
              <w:noProof/>
              <w:lang w:val="en-US"/>
            </w:rPr>
          </w:pPr>
          <w:hyperlink w:anchor="_Toc116993938" w:history="1">
            <w:r w:rsidR="004A2FFA" w:rsidRPr="008028F9">
              <w:rPr>
                <w:rStyle w:val="Hyperlink"/>
                <w:rFonts w:ascii="Trebuchet MS" w:hAnsi="Trebuchet MS"/>
                <w:noProof/>
              </w:rPr>
              <w:t>2.1.2.3 Main target groups</w:t>
            </w:r>
            <w:r w:rsidR="004A2FFA">
              <w:rPr>
                <w:noProof/>
                <w:webHidden/>
              </w:rPr>
              <w:tab/>
            </w:r>
            <w:r w:rsidR="004A2FFA">
              <w:rPr>
                <w:noProof/>
                <w:webHidden/>
              </w:rPr>
              <w:fldChar w:fldCharType="begin"/>
            </w:r>
            <w:r w:rsidR="004A2FFA">
              <w:rPr>
                <w:noProof/>
                <w:webHidden/>
              </w:rPr>
              <w:instrText xml:space="preserve"> PAGEREF _Toc116993938 \h </w:instrText>
            </w:r>
            <w:r w:rsidR="004A2FFA">
              <w:rPr>
                <w:noProof/>
                <w:webHidden/>
              </w:rPr>
            </w:r>
            <w:r w:rsidR="004A2FFA">
              <w:rPr>
                <w:noProof/>
                <w:webHidden/>
              </w:rPr>
              <w:fldChar w:fldCharType="separate"/>
            </w:r>
            <w:r w:rsidR="004A2FFA">
              <w:rPr>
                <w:noProof/>
                <w:webHidden/>
              </w:rPr>
              <w:t>37</w:t>
            </w:r>
            <w:r w:rsidR="004A2FFA">
              <w:rPr>
                <w:noProof/>
                <w:webHidden/>
              </w:rPr>
              <w:fldChar w:fldCharType="end"/>
            </w:r>
          </w:hyperlink>
        </w:p>
        <w:p w14:paraId="56D03B47" w14:textId="3A3585E9" w:rsidR="004A2FFA" w:rsidRDefault="00A85623">
          <w:pPr>
            <w:pStyle w:val="TOC3"/>
            <w:tabs>
              <w:tab w:val="right" w:leader="dot" w:pos="9016"/>
            </w:tabs>
            <w:rPr>
              <w:rFonts w:eastAsiaTheme="minorEastAsia"/>
              <w:noProof/>
              <w:lang w:val="en-US"/>
            </w:rPr>
          </w:pPr>
          <w:hyperlink w:anchor="_Toc116993939" w:history="1">
            <w:r w:rsidR="004A2FFA" w:rsidRPr="008028F9">
              <w:rPr>
                <w:rStyle w:val="Hyperlink"/>
                <w:rFonts w:ascii="Trebuchet MS" w:hAnsi="Trebuchet MS"/>
                <w:noProof/>
              </w:rPr>
              <w:t>2.1.2.4 Indicators</w:t>
            </w:r>
            <w:r w:rsidR="004A2FFA">
              <w:rPr>
                <w:noProof/>
                <w:webHidden/>
              </w:rPr>
              <w:tab/>
            </w:r>
            <w:r w:rsidR="004A2FFA">
              <w:rPr>
                <w:noProof/>
                <w:webHidden/>
              </w:rPr>
              <w:fldChar w:fldCharType="begin"/>
            </w:r>
            <w:r w:rsidR="004A2FFA">
              <w:rPr>
                <w:noProof/>
                <w:webHidden/>
              </w:rPr>
              <w:instrText xml:space="preserve"> PAGEREF _Toc116993939 \h </w:instrText>
            </w:r>
            <w:r w:rsidR="004A2FFA">
              <w:rPr>
                <w:noProof/>
                <w:webHidden/>
              </w:rPr>
            </w:r>
            <w:r w:rsidR="004A2FFA">
              <w:rPr>
                <w:noProof/>
                <w:webHidden/>
              </w:rPr>
              <w:fldChar w:fldCharType="separate"/>
            </w:r>
            <w:r w:rsidR="004A2FFA">
              <w:rPr>
                <w:noProof/>
                <w:webHidden/>
              </w:rPr>
              <w:t>37</w:t>
            </w:r>
            <w:r w:rsidR="004A2FFA">
              <w:rPr>
                <w:noProof/>
                <w:webHidden/>
              </w:rPr>
              <w:fldChar w:fldCharType="end"/>
            </w:r>
          </w:hyperlink>
        </w:p>
        <w:p w14:paraId="0D7F006B" w14:textId="0D56A655" w:rsidR="004A2FFA" w:rsidRDefault="00A85623">
          <w:pPr>
            <w:pStyle w:val="TOC3"/>
            <w:tabs>
              <w:tab w:val="right" w:leader="dot" w:pos="9016"/>
            </w:tabs>
            <w:rPr>
              <w:rFonts w:eastAsiaTheme="minorEastAsia"/>
              <w:noProof/>
              <w:lang w:val="en-US"/>
            </w:rPr>
          </w:pPr>
          <w:hyperlink w:anchor="_Toc116993940" w:history="1">
            <w:r w:rsidR="004A2FFA" w:rsidRPr="008028F9">
              <w:rPr>
                <w:rStyle w:val="Hyperlink"/>
                <w:rFonts w:ascii="Trebuchet MS" w:hAnsi="Trebuchet MS"/>
                <w:noProof/>
              </w:rPr>
              <w:t>2.1.2.5 Indication of the specific territories targeted, including the planned use of ITI, CLLD or other territorial tools</w:t>
            </w:r>
            <w:r w:rsidR="004A2FFA">
              <w:rPr>
                <w:noProof/>
                <w:webHidden/>
              </w:rPr>
              <w:tab/>
            </w:r>
            <w:r w:rsidR="004A2FFA">
              <w:rPr>
                <w:noProof/>
                <w:webHidden/>
              </w:rPr>
              <w:fldChar w:fldCharType="begin"/>
            </w:r>
            <w:r w:rsidR="004A2FFA">
              <w:rPr>
                <w:noProof/>
                <w:webHidden/>
              </w:rPr>
              <w:instrText xml:space="preserve"> PAGEREF _Toc116993940 \h </w:instrText>
            </w:r>
            <w:r w:rsidR="004A2FFA">
              <w:rPr>
                <w:noProof/>
                <w:webHidden/>
              </w:rPr>
            </w:r>
            <w:r w:rsidR="004A2FFA">
              <w:rPr>
                <w:noProof/>
                <w:webHidden/>
              </w:rPr>
              <w:fldChar w:fldCharType="separate"/>
            </w:r>
            <w:r w:rsidR="004A2FFA">
              <w:rPr>
                <w:noProof/>
                <w:webHidden/>
              </w:rPr>
              <w:t>38</w:t>
            </w:r>
            <w:r w:rsidR="004A2FFA">
              <w:rPr>
                <w:noProof/>
                <w:webHidden/>
              </w:rPr>
              <w:fldChar w:fldCharType="end"/>
            </w:r>
          </w:hyperlink>
        </w:p>
        <w:p w14:paraId="5C3FB261" w14:textId="34126035" w:rsidR="004A2FFA" w:rsidRDefault="00A85623">
          <w:pPr>
            <w:pStyle w:val="TOC3"/>
            <w:tabs>
              <w:tab w:val="right" w:leader="dot" w:pos="9016"/>
            </w:tabs>
            <w:rPr>
              <w:rFonts w:eastAsiaTheme="minorEastAsia"/>
              <w:noProof/>
              <w:lang w:val="en-US"/>
            </w:rPr>
          </w:pPr>
          <w:hyperlink w:anchor="_Toc116993941" w:history="1">
            <w:r w:rsidR="004A2FFA" w:rsidRPr="008028F9">
              <w:rPr>
                <w:rStyle w:val="Hyperlink"/>
                <w:rFonts w:ascii="Trebuchet MS" w:hAnsi="Trebuchet MS"/>
                <w:noProof/>
              </w:rPr>
              <w:t>2.1.2.6 Planned use of financial instruments</w:t>
            </w:r>
            <w:r w:rsidR="004A2FFA">
              <w:rPr>
                <w:noProof/>
                <w:webHidden/>
              </w:rPr>
              <w:tab/>
            </w:r>
            <w:r w:rsidR="004A2FFA">
              <w:rPr>
                <w:noProof/>
                <w:webHidden/>
              </w:rPr>
              <w:fldChar w:fldCharType="begin"/>
            </w:r>
            <w:r w:rsidR="004A2FFA">
              <w:rPr>
                <w:noProof/>
                <w:webHidden/>
              </w:rPr>
              <w:instrText xml:space="preserve"> PAGEREF _Toc116993941 \h </w:instrText>
            </w:r>
            <w:r w:rsidR="004A2FFA">
              <w:rPr>
                <w:noProof/>
                <w:webHidden/>
              </w:rPr>
            </w:r>
            <w:r w:rsidR="004A2FFA">
              <w:rPr>
                <w:noProof/>
                <w:webHidden/>
              </w:rPr>
              <w:fldChar w:fldCharType="separate"/>
            </w:r>
            <w:r w:rsidR="004A2FFA">
              <w:rPr>
                <w:noProof/>
                <w:webHidden/>
              </w:rPr>
              <w:t>39</w:t>
            </w:r>
            <w:r w:rsidR="004A2FFA">
              <w:rPr>
                <w:noProof/>
                <w:webHidden/>
              </w:rPr>
              <w:fldChar w:fldCharType="end"/>
            </w:r>
          </w:hyperlink>
        </w:p>
        <w:p w14:paraId="12AB2535" w14:textId="7EAC19F5" w:rsidR="004A2FFA" w:rsidRDefault="00A85623">
          <w:pPr>
            <w:pStyle w:val="TOC3"/>
            <w:tabs>
              <w:tab w:val="right" w:leader="dot" w:pos="9016"/>
            </w:tabs>
            <w:rPr>
              <w:rFonts w:eastAsiaTheme="minorEastAsia"/>
              <w:noProof/>
              <w:lang w:val="en-US"/>
            </w:rPr>
          </w:pPr>
          <w:hyperlink w:anchor="_Toc116993942" w:history="1">
            <w:r w:rsidR="004A2FFA" w:rsidRPr="008028F9">
              <w:rPr>
                <w:rStyle w:val="Hyperlink"/>
                <w:rFonts w:ascii="Trebuchet MS" w:hAnsi="Trebuchet MS"/>
                <w:noProof/>
              </w:rPr>
              <w:t>2.1.2.7 Indicative breakdown of the EU programme resources by type of intervention</w:t>
            </w:r>
            <w:r w:rsidR="004A2FFA">
              <w:rPr>
                <w:noProof/>
                <w:webHidden/>
              </w:rPr>
              <w:tab/>
            </w:r>
            <w:r w:rsidR="004A2FFA">
              <w:rPr>
                <w:noProof/>
                <w:webHidden/>
              </w:rPr>
              <w:fldChar w:fldCharType="begin"/>
            </w:r>
            <w:r w:rsidR="004A2FFA">
              <w:rPr>
                <w:noProof/>
                <w:webHidden/>
              </w:rPr>
              <w:instrText xml:space="preserve"> PAGEREF _Toc116993942 \h </w:instrText>
            </w:r>
            <w:r w:rsidR="004A2FFA">
              <w:rPr>
                <w:noProof/>
                <w:webHidden/>
              </w:rPr>
            </w:r>
            <w:r w:rsidR="004A2FFA">
              <w:rPr>
                <w:noProof/>
                <w:webHidden/>
              </w:rPr>
              <w:fldChar w:fldCharType="separate"/>
            </w:r>
            <w:r w:rsidR="004A2FFA">
              <w:rPr>
                <w:noProof/>
                <w:webHidden/>
              </w:rPr>
              <w:t>39</w:t>
            </w:r>
            <w:r w:rsidR="004A2FFA">
              <w:rPr>
                <w:noProof/>
                <w:webHidden/>
              </w:rPr>
              <w:fldChar w:fldCharType="end"/>
            </w:r>
          </w:hyperlink>
        </w:p>
        <w:p w14:paraId="4ABF204B" w14:textId="12219D74" w:rsidR="004A2FFA" w:rsidRDefault="00A85623">
          <w:pPr>
            <w:pStyle w:val="TOC2"/>
            <w:tabs>
              <w:tab w:val="right" w:leader="dot" w:pos="9016"/>
            </w:tabs>
            <w:rPr>
              <w:rFonts w:eastAsiaTheme="minorEastAsia"/>
              <w:noProof/>
              <w:lang w:val="en-US"/>
            </w:rPr>
          </w:pPr>
          <w:hyperlink w:anchor="_Toc116993943" w:history="1">
            <w:r w:rsidR="004A2FFA" w:rsidRPr="008028F9">
              <w:rPr>
                <w:rStyle w:val="Hyperlink"/>
                <w:rFonts w:ascii="Trebuchet MS" w:hAnsi="Trebuchet MS"/>
                <w:noProof/>
              </w:rPr>
              <w:t>2.2. Social Development across Borders</w:t>
            </w:r>
            <w:r w:rsidR="004A2FFA">
              <w:rPr>
                <w:noProof/>
                <w:webHidden/>
              </w:rPr>
              <w:tab/>
            </w:r>
            <w:r w:rsidR="004A2FFA">
              <w:rPr>
                <w:noProof/>
                <w:webHidden/>
              </w:rPr>
              <w:fldChar w:fldCharType="begin"/>
            </w:r>
            <w:r w:rsidR="004A2FFA">
              <w:rPr>
                <w:noProof/>
                <w:webHidden/>
              </w:rPr>
              <w:instrText xml:space="preserve"> PAGEREF _Toc116993943 \h </w:instrText>
            </w:r>
            <w:r w:rsidR="004A2FFA">
              <w:rPr>
                <w:noProof/>
                <w:webHidden/>
              </w:rPr>
            </w:r>
            <w:r w:rsidR="004A2FFA">
              <w:rPr>
                <w:noProof/>
                <w:webHidden/>
              </w:rPr>
              <w:fldChar w:fldCharType="separate"/>
            </w:r>
            <w:r w:rsidR="004A2FFA">
              <w:rPr>
                <w:noProof/>
                <w:webHidden/>
              </w:rPr>
              <w:t>39</w:t>
            </w:r>
            <w:r w:rsidR="004A2FFA">
              <w:rPr>
                <w:noProof/>
                <w:webHidden/>
              </w:rPr>
              <w:fldChar w:fldCharType="end"/>
            </w:r>
          </w:hyperlink>
        </w:p>
        <w:p w14:paraId="2146C65F" w14:textId="1DE94167" w:rsidR="004A2FFA" w:rsidRDefault="00A85623">
          <w:pPr>
            <w:pStyle w:val="TOC3"/>
            <w:tabs>
              <w:tab w:val="right" w:leader="dot" w:pos="9016"/>
            </w:tabs>
            <w:rPr>
              <w:rFonts w:eastAsiaTheme="minorEastAsia"/>
              <w:noProof/>
              <w:lang w:val="en-US"/>
            </w:rPr>
          </w:pPr>
          <w:hyperlink w:anchor="_Toc116993944" w:history="1">
            <w:r w:rsidR="004A2FFA" w:rsidRPr="008028F9">
              <w:rPr>
                <w:rStyle w:val="Hyperlink"/>
                <w:rFonts w:ascii="Trebuchet MS" w:hAnsi="Trebuchet MS"/>
                <w:noProof/>
              </w:rPr>
              <w:t>2.2.1.1 Improving equal access to inclusive and quality services in education, training and lifelong learning through developing accessible infrastructure, including by fostering resilience for distance and on-line education and training</w:t>
            </w:r>
            <w:r w:rsidR="004A2FFA">
              <w:rPr>
                <w:noProof/>
                <w:webHidden/>
              </w:rPr>
              <w:tab/>
            </w:r>
            <w:r w:rsidR="004A2FFA">
              <w:rPr>
                <w:noProof/>
                <w:webHidden/>
              </w:rPr>
              <w:fldChar w:fldCharType="begin"/>
            </w:r>
            <w:r w:rsidR="004A2FFA">
              <w:rPr>
                <w:noProof/>
                <w:webHidden/>
              </w:rPr>
              <w:instrText xml:space="preserve"> PAGEREF _Toc116993944 \h </w:instrText>
            </w:r>
            <w:r w:rsidR="004A2FFA">
              <w:rPr>
                <w:noProof/>
                <w:webHidden/>
              </w:rPr>
            </w:r>
            <w:r w:rsidR="004A2FFA">
              <w:rPr>
                <w:noProof/>
                <w:webHidden/>
              </w:rPr>
              <w:fldChar w:fldCharType="separate"/>
            </w:r>
            <w:r w:rsidR="004A2FFA">
              <w:rPr>
                <w:noProof/>
                <w:webHidden/>
              </w:rPr>
              <w:t>40</w:t>
            </w:r>
            <w:r w:rsidR="004A2FFA">
              <w:rPr>
                <w:noProof/>
                <w:webHidden/>
              </w:rPr>
              <w:fldChar w:fldCharType="end"/>
            </w:r>
          </w:hyperlink>
        </w:p>
        <w:p w14:paraId="3334FE48" w14:textId="63F56EA4" w:rsidR="004A2FFA" w:rsidRDefault="00A85623">
          <w:pPr>
            <w:pStyle w:val="TOC3"/>
            <w:tabs>
              <w:tab w:val="right" w:leader="dot" w:pos="9016"/>
            </w:tabs>
            <w:rPr>
              <w:rFonts w:eastAsiaTheme="minorEastAsia"/>
              <w:noProof/>
              <w:lang w:val="en-US"/>
            </w:rPr>
          </w:pPr>
          <w:hyperlink w:anchor="_Toc116993945" w:history="1">
            <w:r w:rsidR="004A2FFA" w:rsidRPr="008028F9">
              <w:rPr>
                <w:rStyle w:val="Hyperlink"/>
                <w:rFonts w:ascii="Trebuchet MS" w:hAnsi="Trebuchet MS"/>
                <w:noProof/>
              </w:rPr>
              <w:t>2.2.1.2 Related types of action, and their expected contribution to those specific objectives and to macro-regional strategies and sea-basis strategies, where appropriate</w:t>
            </w:r>
            <w:r w:rsidR="004A2FFA">
              <w:rPr>
                <w:noProof/>
                <w:webHidden/>
              </w:rPr>
              <w:tab/>
            </w:r>
            <w:r w:rsidR="004A2FFA">
              <w:rPr>
                <w:noProof/>
                <w:webHidden/>
              </w:rPr>
              <w:fldChar w:fldCharType="begin"/>
            </w:r>
            <w:r w:rsidR="004A2FFA">
              <w:rPr>
                <w:noProof/>
                <w:webHidden/>
              </w:rPr>
              <w:instrText xml:space="preserve"> PAGEREF _Toc116993945 \h </w:instrText>
            </w:r>
            <w:r w:rsidR="004A2FFA">
              <w:rPr>
                <w:noProof/>
                <w:webHidden/>
              </w:rPr>
            </w:r>
            <w:r w:rsidR="004A2FFA">
              <w:rPr>
                <w:noProof/>
                <w:webHidden/>
              </w:rPr>
              <w:fldChar w:fldCharType="separate"/>
            </w:r>
            <w:r w:rsidR="004A2FFA">
              <w:rPr>
                <w:noProof/>
                <w:webHidden/>
              </w:rPr>
              <w:t>40</w:t>
            </w:r>
            <w:r w:rsidR="004A2FFA">
              <w:rPr>
                <w:noProof/>
                <w:webHidden/>
              </w:rPr>
              <w:fldChar w:fldCharType="end"/>
            </w:r>
          </w:hyperlink>
        </w:p>
        <w:p w14:paraId="130BECD8" w14:textId="0B74A433" w:rsidR="004A2FFA" w:rsidRDefault="00A85623">
          <w:pPr>
            <w:pStyle w:val="TOC3"/>
            <w:tabs>
              <w:tab w:val="right" w:leader="dot" w:pos="9016"/>
            </w:tabs>
            <w:rPr>
              <w:rFonts w:eastAsiaTheme="minorEastAsia"/>
              <w:noProof/>
              <w:lang w:val="en-US"/>
            </w:rPr>
          </w:pPr>
          <w:hyperlink w:anchor="_Toc116993946" w:history="1">
            <w:r w:rsidR="004A2FFA" w:rsidRPr="008028F9">
              <w:rPr>
                <w:rStyle w:val="Hyperlink"/>
                <w:rFonts w:ascii="Trebuchet MS" w:hAnsi="Trebuchet MS"/>
                <w:noProof/>
              </w:rPr>
              <w:t>2.2.1.3. Main target groups</w:t>
            </w:r>
            <w:r w:rsidR="004A2FFA">
              <w:rPr>
                <w:noProof/>
                <w:webHidden/>
              </w:rPr>
              <w:tab/>
            </w:r>
            <w:r w:rsidR="004A2FFA">
              <w:rPr>
                <w:noProof/>
                <w:webHidden/>
              </w:rPr>
              <w:fldChar w:fldCharType="begin"/>
            </w:r>
            <w:r w:rsidR="004A2FFA">
              <w:rPr>
                <w:noProof/>
                <w:webHidden/>
              </w:rPr>
              <w:instrText xml:space="preserve"> PAGEREF _Toc116993946 \h </w:instrText>
            </w:r>
            <w:r w:rsidR="004A2FFA">
              <w:rPr>
                <w:noProof/>
                <w:webHidden/>
              </w:rPr>
            </w:r>
            <w:r w:rsidR="004A2FFA">
              <w:rPr>
                <w:noProof/>
                <w:webHidden/>
              </w:rPr>
              <w:fldChar w:fldCharType="separate"/>
            </w:r>
            <w:r w:rsidR="004A2FFA">
              <w:rPr>
                <w:noProof/>
                <w:webHidden/>
              </w:rPr>
              <w:t>41</w:t>
            </w:r>
            <w:r w:rsidR="004A2FFA">
              <w:rPr>
                <w:noProof/>
                <w:webHidden/>
              </w:rPr>
              <w:fldChar w:fldCharType="end"/>
            </w:r>
          </w:hyperlink>
        </w:p>
        <w:p w14:paraId="4B89E865" w14:textId="0B2D9563" w:rsidR="004A2FFA" w:rsidRDefault="00A85623">
          <w:pPr>
            <w:pStyle w:val="TOC3"/>
            <w:tabs>
              <w:tab w:val="right" w:leader="dot" w:pos="9016"/>
            </w:tabs>
            <w:rPr>
              <w:rFonts w:eastAsiaTheme="minorEastAsia"/>
              <w:noProof/>
              <w:lang w:val="en-US"/>
            </w:rPr>
          </w:pPr>
          <w:hyperlink w:anchor="_Toc116993947" w:history="1">
            <w:r w:rsidR="004A2FFA" w:rsidRPr="008028F9">
              <w:rPr>
                <w:rStyle w:val="Hyperlink"/>
                <w:rFonts w:ascii="Trebuchet MS" w:hAnsi="Trebuchet MS"/>
                <w:noProof/>
              </w:rPr>
              <w:t>2.2.1.4 Indicators</w:t>
            </w:r>
            <w:r w:rsidR="004A2FFA">
              <w:rPr>
                <w:noProof/>
                <w:webHidden/>
              </w:rPr>
              <w:tab/>
            </w:r>
            <w:r w:rsidR="004A2FFA">
              <w:rPr>
                <w:noProof/>
                <w:webHidden/>
              </w:rPr>
              <w:fldChar w:fldCharType="begin"/>
            </w:r>
            <w:r w:rsidR="004A2FFA">
              <w:rPr>
                <w:noProof/>
                <w:webHidden/>
              </w:rPr>
              <w:instrText xml:space="preserve"> PAGEREF _Toc116993947 \h </w:instrText>
            </w:r>
            <w:r w:rsidR="004A2FFA">
              <w:rPr>
                <w:noProof/>
                <w:webHidden/>
              </w:rPr>
            </w:r>
            <w:r w:rsidR="004A2FFA">
              <w:rPr>
                <w:noProof/>
                <w:webHidden/>
              </w:rPr>
              <w:fldChar w:fldCharType="separate"/>
            </w:r>
            <w:r w:rsidR="004A2FFA">
              <w:rPr>
                <w:noProof/>
                <w:webHidden/>
              </w:rPr>
              <w:t>41</w:t>
            </w:r>
            <w:r w:rsidR="004A2FFA">
              <w:rPr>
                <w:noProof/>
                <w:webHidden/>
              </w:rPr>
              <w:fldChar w:fldCharType="end"/>
            </w:r>
          </w:hyperlink>
        </w:p>
        <w:p w14:paraId="04A540F0" w14:textId="14EC0DCC" w:rsidR="004A2FFA" w:rsidRDefault="00A85623">
          <w:pPr>
            <w:pStyle w:val="TOC3"/>
            <w:tabs>
              <w:tab w:val="right" w:leader="dot" w:pos="9016"/>
            </w:tabs>
            <w:rPr>
              <w:rFonts w:eastAsiaTheme="minorEastAsia"/>
              <w:noProof/>
              <w:lang w:val="en-US"/>
            </w:rPr>
          </w:pPr>
          <w:hyperlink w:anchor="_Toc116993948" w:history="1">
            <w:r w:rsidR="004A2FFA" w:rsidRPr="008028F9">
              <w:rPr>
                <w:rStyle w:val="Hyperlink"/>
                <w:rFonts w:ascii="Trebuchet MS" w:hAnsi="Trebuchet MS"/>
                <w:noProof/>
              </w:rPr>
              <w:t>2.2.1.5 Indication of the specific territories targeted, including the planned use of ITI, CLLD or other territorial tools</w:t>
            </w:r>
            <w:r w:rsidR="004A2FFA">
              <w:rPr>
                <w:noProof/>
                <w:webHidden/>
              </w:rPr>
              <w:tab/>
            </w:r>
            <w:r w:rsidR="004A2FFA">
              <w:rPr>
                <w:noProof/>
                <w:webHidden/>
              </w:rPr>
              <w:fldChar w:fldCharType="begin"/>
            </w:r>
            <w:r w:rsidR="004A2FFA">
              <w:rPr>
                <w:noProof/>
                <w:webHidden/>
              </w:rPr>
              <w:instrText xml:space="preserve"> PAGEREF _Toc116993948 \h </w:instrText>
            </w:r>
            <w:r w:rsidR="004A2FFA">
              <w:rPr>
                <w:noProof/>
                <w:webHidden/>
              </w:rPr>
            </w:r>
            <w:r w:rsidR="004A2FFA">
              <w:rPr>
                <w:noProof/>
                <w:webHidden/>
              </w:rPr>
              <w:fldChar w:fldCharType="separate"/>
            </w:r>
            <w:r w:rsidR="004A2FFA">
              <w:rPr>
                <w:noProof/>
                <w:webHidden/>
              </w:rPr>
              <w:t>42</w:t>
            </w:r>
            <w:r w:rsidR="004A2FFA">
              <w:rPr>
                <w:noProof/>
                <w:webHidden/>
              </w:rPr>
              <w:fldChar w:fldCharType="end"/>
            </w:r>
          </w:hyperlink>
        </w:p>
        <w:p w14:paraId="52B8ED49" w14:textId="1B832B6B" w:rsidR="004A2FFA" w:rsidRDefault="00A85623">
          <w:pPr>
            <w:pStyle w:val="TOC3"/>
            <w:tabs>
              <w:tab w:val="right" w:leader="dot" w:pos="9016"/>
            </w:tabs>
            <w:rPr>
              <w:rFonts w:eastAsiaTheme="minorEastAsia"/>
              <w:noProof/>
              <w:lang w:val="en-US"/>
            </w:rPr>
          </w:pPr>
          <w:hyperlink w:anchor="_Toc116993949" w:history="1">
            <w:r w:rsidR="004A2FFA" w:rsidRPr="008028F9">
              <w:rPr>
                <w:rStyle w:val="Hyperlink"/>
                <w:rFonts w:ascii="Trebuchet MS" w:hAnsi="Trebuchet MS"/>
                <w:noProof/>
              </w:rPr>
              <w:t>2.2.1.6 Planned use of financial instruments</w:t>
            </w:r>
            <w:r w:rsidR="004A2FFA">
              <w:rPr>
                <w:noProof/>
                <w:webHidden/>
              </w:rPr>
              <w:tab/>
            </w:r>
            <w:r w:rsidR="004A2FFA">
              <w:rPr>
                <w:noProof/>
                <w:webHidden/>
              </w:rPr>
              <w:fldChar w:fldCharType="begin"/>
            </w:r>
            <w:r w:rsidR="004A2FFA">
              <w:rPr>
                <w:noProof/>
                <w:webHidden/>
              </w:rPr>
              <w:instrText xml:space="preserve"> PAGEREF _Toc116993949 \h </w:instrText>
            </w:r>
            <w:r w:rsidR="004A2FFA">
              <w:rPr>
                <w:noProof/>
                <w:webHidden/>
              </w:rPr>
            </w:r>
            <w:r w:rsidR="004A2FFA">
              <w:rPr>
                <w:noProof/>
                <w:webHidden/>
              </w:rPr>
              <w:fldChar w:fldCharType="separate"/>
            </w:r>
            <w:r w:rsidR="004A2FFA">
              <w:rPr>
                <w:noProof/>
                <w:webHidden/>
              </w:rPr>
              <w:t>43</w:t>
            </w:r>
            <w:r w:rsidR="004A2FFA">
              <w:rPr>
                <w:noProof/>
                <w:webHidden/>
              </w:rPr>
              <w:fldChar w:fldCharType="end"/>
            </w:r>
          </w:hyperlink>
        </w:p>
        <w:p w14:paraId="1B73E8E8" w14:textId="5F83D600" w:rsidR="004A2FFA" w:rsidRDefault="00A85623">
          <w:pPr>
            <w:pStyle w:val="TOC3"/>
            <w:tabs>
              <w:tab w:val="right" w:leader="dot" w:pos="9016"/>
            </w:tabs>
            <w:rPr>
              <w:rFonts w:eastAsiaTheme="minorEastAsia"/>
              <w:noProof/>
              <w:lang w:val="en-US"/>
            </w:rPr>
          </w:pPr>
          <w:hyperlink w:anchor="_Toc116993950" w:history="1">
            <w:r w:rsidR="004A2FFA" w:rsidRPr="008028F9">
              <w:rPr>
                <w:rStyle w:val="Hyperlink"/>
                <w:rFonts w:ascii="Trebuchet MS" w:hAnsi="Trebuchet MS"/>
                <w:noProof/>
              </w:rPr>
              <w:t>2.1.1.7 Indicative breakdown of the EU programme resources by type of intervention</w:t>
            </w:r>
            <w:r w:rsidR="004A2FFA">
              <w:rPr>
                <w:noProof/>
                <w:webHidden/>
              </w:rPr>
              <w:tab/>
            </w:r>
            <w:r w:rsidR="004A2FFA">
              <w:rPr>
                <w:noProof/>
                <w:webHidden/>
              </w:rPr>
              <w:fldChar w:fldCharType="begin"/>
            </w:r>
            <w:r w:rsidR="004A2FFA">
              <w:rPr>
                <w:noProof/>
                <w:webHidden/>
              </w:rPr>
              <w:instrText xml:space="preserve"> PAGEREF _Toc116993950 \h </w:instrText>
            </w:r>
            <w:r w:rsidR="004A2FFA">
              <w:rPr>
                <w:noProof/>
                <w:webHidden/>
              </w:rPr>
            </w:r>
            <w:r w:rsidR="004A2FFA">
              <w:rPr>
                <w:noProof/>
                <w:webHidden/>
              </w:rPr>
              <w:fldChar w:fldCharType="separate"/>
            </w:r>
            <w:r w:rsidR="004A2FFA">
              <w:rPr>
                <w:noProof/>
                <w:webHidden/>
              </w:rPr>
              <w:t>43</w:t>
            </w:r>
            <w:r w:rsidR="004A2FFA">
              <w:rPr>
                <w:noProof/>
                <w:webHidden/>
              </w:rPr>
              <w:fldChar w:fldCharType="end"/>
            </w:r>
          </w:hyperlink>
        </w:p>
        <w:p w14:paraId="48BAC886" w14:textId="7EA027B0" w:rsidR="004A2FFA" w:rsidRDefault="00A85623">
          <w:pPr>
            <w:pStyle w:val="TOC3"/>
            <w:tabs>
              <w:tab w:val="right" w:leader="dot" w:pos="9016"/>
            </w:tabs>
            <w:rPr>
              <w:rFonts w:eastAsiaTheme="minorEastAsia"/>
              <w:noProof/>
              <w:lang w:val="en-US"/>
            </w:rPr>
          </w:pPr>
          <w:hyperlink w:anchor="_Toc116993951" w:history="1">
            <w:r w:rsidR="004A2FFA" w:rsidRPr="008028F9">
              <w:rPr>
                <w:rStyle w:val="Hyperlink"/>
                <w:rFonts w:ascii="Trebuchet MS" w:hAnsi="Trebuchet MS"/>
                <w:noProof/>
              </w:rPr>
              <w:t>2.2.2.1 Ensuring equal access to health care and fostering resilience of health systems, including primary care, and promoting the transition from institutional to family-based and community- based care</w:t>
            </w:r>
            <w:r w:rsidR="004A2FFA">
              <w:rPr>
                <w:noProof/>
                <w:webHidden/>
              </w:rPr>
              <w:tab/>
            </w:r>
            <w:r w:rsidR="004A2FFA">
              <w:rPr>
                <w:noProof/>
                <w:webHidden/>
              </w:rPr>
              <w:fldChar w:fldCharType="begin"/>
            </w:r>
            <w:r w:rsidR="004A2FFA">
              <w:rPr>
                <w:noProof/>
                <w:webHidden/>
              </w:rPr>
              <w:instrText xml:space="preserve"> PAGEREF _Toc116993951 \h </w:instrText>
            </w:r>
            <w:r w:rsidR="004A2FFA">
              <w:rPr>
                <w:noProof/>
                <w:webHidden/>
              </w:rPr>
            </w:r>
            <w:r w:rsidR="004A2FFA">
              <w:rPr>
                <w:noProof/>
                <w:webHidden/>
              </w:rPr>
              <w:fldChar w:fldCharType="separate"/>
            </w:r>
            <w:r w:rsidR="004A2FFA">
              <w:rPr>
                <w:noProof/>
                <w:webHidden/>
              </w:rPr>
              <w:t>44</w:t>
            </w:r>
            <w:r w:rsidR="004A2FFA">
              <w:rPr>
                <w:noProof/>
                <w:webHidden/>
              </w:rPr>
              <w:fldChar w:fldCharType="end"/>
            </w:r>
          </w:hyperlink>
        </w:p>
        <w:p w14:paraId="40AB9804" w14:textId="6BD975BA" w:rsidR="004A2FFA" w:rsidRDefault="00A85623">
          <w:pPr>
            <w:pStyle w:val="TOC3"/>
            <w:tabs>
              <w:tab w:val="right" w:leader="dot" w:pos="9016"/>
            </w:tabs>
            <w:rPr>
              <w:rFonts w:eastAsiaTheme="minorEastAsia"/>
              <w:noProof/>
              <w:lang w:val="en-US"/>
            </w:rPr>
          </w:pPr>
          <w:hyperlink w:anchor="_Toc116993952" w:history="1">
            <w:r w:rsidR="004A2FFA" w:rsidRPr="008028F9">
              <w:rPr>
                <w:rStyle w:val="Hyperlink"/>
                <w:rFonts w:ascii="Trebuchet MS" w:hAnsi="Trebuchet MS"/>
                <w:noProof/>
              </w:rPr>
              <w:t>2.2.2.2 Related types of action, and their expected contribution to those specific objectives and to macro-regional strategies and sea-basis strategies, where appropriate</w:t>
            </w:r>
            <w:r w:rsidR="004A2FFA">
              <w:rPr>
                <w:noProof/>
                <w:webHidden/>
              </w:rPr>
              <w:tab/>
            </w:r>
            <w:r w:rsidR="004A2FFA">
              <w:rPr>
                <w:noProof/>
                <w:webHidden/>
              </w:rPr>
              <w:fldChar w:fldCharType="begin"/>
            </w:r>
            <w:r w:rsidR="004A2FFA">
              <w:rPr>
                <w:noProof/>
                <w:webHidden/>
              </w:rPr>
              <w:instrText xml:space="preserve"> PAGEREF _Toc116993952 \h </w:instrText>
            </w:r>
            <w:r w:rsidR="004A2FFA">
              <w:rPr>
                <w:noProof/>
                <w:webHidden/>
              </w:rPr>
            </w:r>
            <w:r w:rsidR="004A2FFA">
              <w:rPr>
                <w:noProof/>
                <w:webHidden/>
              </w:rPr>
              <w:fldChar w:fldCharType="separate"/>
            </w:r>
            <w:r w:rsidR="004A2FFA">
              <w:rPr>
                <w:noProof/>
                <w:webHidden/>
              </w:rPr>
              <w:t>44</w:t>
            </w:r>
            <w:r w:rsidR="004A2FFA">
              <w:rPr>
                <w:noProof/>
                <w:webHidden/>
              </w:rPr>
              <w:fldChar w:fldCharType="end"/>
            </w:r>
          </w:hyperlink>
        </w:p>
        <w:p w14:paraId="11F3BB68" w14:textId="70674116" w:rsidR="004A2FFA" w:rsidRDefault="00A85623">
          <w:pPr>
            <w:pStyle w:val="TOC3"/>
            <w:tabs>
              <w:tab w:val="right" w:leader="dot" w:pos="9016"/>
            </w:tabs>
            <w:rPr>
              <w:rFonts w:eastAsiaTheme="minorEastAsia"/>
              <w:noProof/>
              <w:lang w:val="en-US"/>
            </w:rPr>
          </w:pPr>
          <w:hyperlink w:anchor="_Toc116993953" w:history="1">
            <w:r w:rsidR="004A2FFA" w:rsidRPr="008028F9">
              <w:rPr>
                <w:rStyle w:val="Hyperlink"/>
                <w:rFonts w:ascii="Trebuchet MS" w:hAnsi="Trebuchet MS"/>
                <w:noProof/>
              </w:rPr>
              <w:t>2.2.2.3. Main target groups</w:t>
            </w:r>
            <w:r w:rsidR="004A2FFA">
              <w:rPr>
                <w:noProof/>
                <w:webHidden/>
              </w:rPr>
              <w:tab/>
            </w:r>
            <w:r w:rsidR="004A2FFA">
              <w:rPr>
                <w:noProof/>
                <w:webHidden/>
              </w:rPr>
              <w:fldChar w:fldCharType="begin"/>
            </w:r>
            <w:r w:rsidR="004A2FFA">
              <w:rPr>
                <w:noProof/>
                <w:webHidden/>
              </w:rPr>
              <w:instrText xml:space="preserve"> PAGEREF _Toc116993953 \h </w:instrText>
            </w:r>
            <w:r w:rsidR="004A2FFA">
              <w:rPr>
                <w:noProof/>
                <w:webHidden/>
              </w:rPr>
            </w:r>
            <w:r w:rsidR="004A2FFA">
              <w:rPr>
                <w:noProof/>
                <w:webHidden/>
              </w:rPr>
              <w:fldChar w:fldCharType="separate"/>
            </w:r>
            <w:r w:rsidR="004A2FFA">
              <w:rPr>
                <w:noProof/>
                <w:webHidden/>
              </w:rPr>
              <w:t>45</w:t>
            </w:r>
            <w:r w:rsidR="004A2FFA">
              <w:rPr>
                <w:noProof/>
                <w:webHidden/>
              </w:rPr>
              <w:fldChar w:fldCharType="end"/>
            </w:r>
          </w:hyperlink>
        </w:p>
        <w:p w14:paraId="4E69321D" w14:textId="57F0C9B7" w:rsidR="004A2FFA" w:rsidRDefault="00A85623">
          <w:pPr>
            <w:pStyle w:val="TOC3"/>
            <w:tabs>
              <w:tab w:val="right" w:leader="dot" w:pos="9016"/>
            </w:tabs>
            <w:rPr>
              <w:rFonts w:eastAsiaTheme="minorEastAsia"/>
              <w:noProof/>
              <w:lang w:val="en-US"/>
            </w:rPr>
          </w:pPr>
          <w:hyperlink w:anchor="_Toc116993954" w:history="1">
            <w:r w:rsidR="004A2FFA" w:rsidRPr="008028F9">
              <w:rPr>
                <w:rStyle w:val="Hyperlink"/>
                <w:rFonts w:ascii="Trebuchet MS" w:hAnsi="Trebuchet MS"/>
                <w:noProof/>
              </w:rPr>
              <w:t>2.2.2.4 Indicators</w:t>
            </w:r>
            <w:r w:rsidR="004A2FFA">
              <w:rPr>
                <w:noProof/>
                <w:webHidden/>
              </w:rPr>
              <w:tab/>
            </w:r>
            <w:r w:rsidR="004A2FFA">
              <w:rPr>
                <w:noProof/>
                <w:webHidden/>
              </w:rPr>
              <w:fldChar w:fldCharType="begin"/>
            </w:r>
            <w:r w:rsidR="004A2FFA">
              <w:rPr>
                <w:noProof/>
                <w:webHidden/>
              </w:rPr>
              <w:instrText xml:space="preserve"> PAGEREF _Toc116993954 \h </w:instrText>
            </w:r>
            <w:r w:rsidR="004A2FFA">
              <w:rPr>
                <w:noProof/>
                <w:webHidden/>
              </w:rPr>
            </w:r>
            <w:r w:rsidR="004A2FFA">
              <w:rPr>
                <w:noProof/>
                <w:webHidden/>
              </w:rPr>
              <w:fldChar w:fldCharType="separate"/>
            </w:r>
            <w:r w:rsidR="004A2FFA">
              <w:rPr>
                <w:noProof/>
                <w:webHidden/>
              </w:rPr>
              <w:t>45</w:t>
            </w:r>
            <w:r w:rsidR="004A2FFA">
              <w:rPr>
                <w:noProof/>
                <w:webHidden/>
              </w:rPr>
              <w:fldChar w:fldCharType="end"/>
            </w:r>
          </w:hyperlink>
        </w:p>
        <w:p w14:paraId="34B45841" w14:textId="317FDFD3" w:rsidR="004A2FFA" w:rsidRDefault="00A85623">
          <w:pPr>
            <w:pStyle w:val="TOC3"/>
            <w:tabs>
              <w:tab w:val="right" w:leader="dot" w:pos="9016"/>
            </w:tabs>
            <w:rPr>
              <w:rFonts w:eastAsiaTheme="minorEastAsia"/>
              <w:noProof/>
              <w:lang w:val="en-US"/>
            </w:rPr>
          </w:pPr>
          <w:hyperlink w:anchor="_Toc116993955" w:history="1">
            <w:r w:rsidR="004A2FFA" w:rsidRPr="008028F9">
              <w:rPr>
                <w:rStyle w:val="Hyperlink"/>
                <w:rFonts w:ascii="Trebuchet MS" w:hAnsi="Trebuchet MS"/>
                <w:noProof/>
              </w:rPr>
              <w:t>2.2.2.5 Indication of the specific territories targeted, including the planned use of ITI, CLLD or other territorial tools</w:t>
            </w:r>
            <w:r w:rsidR="004A2FFA">
              <w:rPr>
                <w:noProof/>
                <w:webHidden/>
              </w:rPr>
              <w:tab/>
            </w:r>
            <w:r w:rsidR="004A2FFA">
              <w:rPr>
                <w:noProof/>
                <w:webHidden/>
              </w:rPr>
              <w:fldChar w:fldCharType="begin"/>
            </w:r>
            <w:r w:rsidR="004A2FFA">
              <w:rPr>
                <w:noProof/>
                <w:webHidden/>
              </w:rPr>
              <w:instrText xml:space="preserve"> PAGEREF _Toc116993955 \h </w:instrText>
            </w:r>
            <w:r w:rsidR="004A2FFA">
              <w:rPr>
                <w:noProof/>
                <w:webHidden/>
              </w:rPr>
            </w:r>
            <w:r w:rsidR="004A2FFA">
              <w:rPr>
                <w:noProof/>
                <w:webHidden/>
              </w:rPr>
              <w:fldChar w:fldCharType="separate"/>
            </w:r>
            <w:r w:rsidR="004A2FFA">
              <w:rPr>
                <w:noProof/>
                <w:webHidden/>
              </w:rPr>
              <w:t>46</w:t>
            </w:r>
            <w:r w:rsidR="004A2FFA">
              <w:rPr>
                <w:noProof/>
                <w:webHidden/>
              </w:rPr>
              <w:fldChar w:fldCharType="end"/>
            </w:r>
          </w:hyperlink>
        </w:p>
        <w:p w14:paraId="05AA87AA" w14:textId="2900844F" w:rsidR="004A2FFA" w:rsidRDefault="00A85623">
          <w:pPr>
            <w:pStyle w:val="TOC3"/>
            <w:tabs>
              <w:tab w:val="right" w:leader="dot" w:pos="9016"/>
            </w:tabs>
            <w:rPr>
              <w:rFonts w:eastAsiaTheme="minorEastAsia"/>
              <w:noProof/>
              <w:lang w:val="en-US"/>
            </w:rPr>
          </w:pPr>
          <w:hyperlink w:anchor="_Toc116993956" w:history="1">
            <w:r w:rsidR="004A2FFA" w:rsidRPr="008028F9">
              <w:rPr>
                <w:rStyle w:val="Hyperlink"/>
                <w:rFonts w:ascii="Trebuchet MS" w:hAnsi="Trebuchet MS"/>
                <w:noProof/>
              </w:rPr>
              <w:t>2.2.2.6 Planned use of financial instruments</w:t>
            </w:r>
            <w:r w:rsidR="004A2FFA">
              <w:rPr>
                <w:noProof/>
                <w:webHidden/>
              </w:rPr>
              <w:tab/>
            </w:r>
            <w:r w:rsidR="004A2FFA">
              <w:rPr>
                <w:noProof/>
                <w:webHidden/>
              </w:rPr>
              <w:fldChar w:fldCharType="begin"/>
            </w:r>
            <w:r w:rsidR="004A2FFA">
              <w:rPr>
                <w:noProof/>
                <w:webHidden/>
              </w:rPr>
              <w:instrText xml:space="preserve"> PAGEREF _Toc116993956 \h </w:instrText>
            </w:r>
            <w:r w:rsidR="004A2FFA">
              <w:rPr>
                <w:noProof/>
                <w:webHidden/>
              </w:rPr>
            </w:r>
            <w:r w:rsidR="004A2FFA">
              <w:rPr>
                <w:noProof/>
                <w:webHidden/>
              </w:rPr>
              <w:fldChar w:fldCharType="separate"/>
            </w:r>
            <w:r w:rsidR="004A2FFA">
              <w:rPr>
                <w:noProof/>
                <w:webHidden/>
              </w:rPr>
              <w:t>46</w:t>
            </w:r>
            <w:r w:rsidR="004A2FFA">
              <w:rPr>
                <w:noProof/>
                <w:webHidden/>
              </w:rPr>
              <w:fldChar w:fldCharType="end"/>
            </w:r>
          </w:hyperlink>
        </w:p>
        <w:p w14:paraId="7A233442" w14:textId="5C739550" w:rsidR="004A2FFA" w:rsidRDefault="00A85623">
          <w:pPr>
            <w:pStyle w:val="TOC3"/>
            <w:tabs>
              <w:tab w:val="right" w:leader="dot" w:pos="9016"/>
            </w:tabs>
            <w:rPr>
              <w:rFonts w:eastAsiaTheme="minorEastAsia"/>
              <w:noProof/>
              <w:lang w:val="en-US"/>
            </w:rPr>
          </w:pPr>
          <w:hyperlink w:anchor="_Toc116993957" w:history="1">
            <w:r w:rsidR="004A2FFA" w:rsidRPr="008028F9">
              <w:rPr>
                <w:rStyle w:val="Hyperlink"/>
                <w:rFonts w:ascii="Trebuchet MS" w:hAnsi="Trebuchet MS"/>
                <w:noProof/>
              </w:rPr>
              <w:t>2.2.2.7 Indicative breakdown of the EU programme resources by type of intervention</w:t>
            </w:r>
            <w:r w:rsidR="004A2FFA">
              <w:rPr>
                <w:noProof/>
                <w:webHidden/>
              </w:rPr>
              <w:tab/>
            </w:r>
            <w:r w:rsidR="004A2FFA">
              <w:rPr>
                <w:noProof/>
                <w:webHidden/>
              </w:rPr>
              <w:fldChar w:fldCharType="begin"/>
            </w:r>
            <w:r w:rsidR="004A2FFA">
              <w:rPr>
                <w:noProof/>
                <w:webHidden/>
              </w:rPr>
              <w:instrText xml:space="preserve"> PAGEREF _Toc116993957 \h </w:instrText>
            </w:r>
            <w:r w:rsidR="004A2FFA">
              <w:rPr>
                <w:noProof/>
                <w:webHidden/>
              </w:rPr>
            </w:r>
            <w:r w:rsidR="004A2FFA">
              <w:rPr>
                <w:noProof/>
                <w:webHidden/>
              </w:rPr>
              <w:fldChar w:fldCharType="separate"/>
            </w:r>
            <w:r w:rsidR="004A2FFA">
              <w:rPr>
                <w:noProof/>
                <w:webHidden/>
              </w:rPr>
              <w:t>46</w:t>
            </w:r>
            <w:r w:rsidR="004A2FFA">
              <w:rPr>
                <w:noProof/>
                <w:webHidden/>
              </w:rPr>
              <w:fldChar w:fldCharType="end"/>
            </w:r>
          </w:hyperlink>
        </w:p>
        <w:p w14:paraId="3398CE53" w14:textId="6F912E1F" w:rsidR="004A2FFA" w:rsidRDefault="00A85623">
          <w:pPr>
            <w:pStyle w:val="TOC3"/>
            <w:tabs>
              <w:tab w:val="right" w:leader="dot" w:pos="9016"/>
            </w:tabs>
            <w:rPr>
              <w:rFonts w:eastAsiaTheme="minorEastAsia"/>
              <w:noProof/>
              <w:lang w:val="en-US"/>
            </w:rPr>
          </w:pPr>
          <w:hyperlink w:anchor="_Toc116993958" w:history="1">
            <w:r w:rsidR="004A2FFA" w:rsidRPr="008028F9">
              <w:rPr>
                <w:rStyle w:val="Hyperlink"/>
                <w:rFonts w:ascii="Trebuchet MS" w:hAnsi="Trebuchet MS"/>
                <w:noProof/>
              </w:rPr>
              <w:t>2.2.3.1 Enhancing the role of culture and sustainable tourism in economic development, social inclusion and social innovation</w:t>
            </w:r>
            <w:r w:rsidR="004A2FFA">
              <w:rPr>
                <w:noProof/>
                <w:webHidden/>
              </w:rPr>
              <w:tab/>
            </w:r>
            <w:r w:rsidR="004A2FFA">
              <w:rPr>
                <w:noProof/>
                <w:webHidden/>
              </w:rPr>
              <w:fldChar w:fldCharType="begin"/>
            </w:r>
            <w:r w:rsidR="004A2FFA">
              <w:rPr>
                <w:noProof/>
                <w:webHidden/>
              </w:rPr>
              <w:instrText xml:space="preserve"> PAGEREF _Toc116993958 \h </w:instrText>
            </w:r>
            <w:r w:rsidR="004A2FFA">
              <w:rPr>
                <w:noProof/>
                <w:webHidden/>
              </w:rPr>
            </w:r>
            <w:r w:rsidR="004A2FFA">
              <w:rPr>
                <w:noProof/>
                <w:webHidden/>
              </w:rPr>
              <w:fldChar w:fldCharType="separate"/>
            </w:r>
            <w:r w:rsidR="004A2FFA">
              <w:rPr>
                <w:noProof/>
                <w:webHidden/>
              </w:rPr>
              <w:t>47</w:t>
            </w:r>
            <w:r w:rsidR="004A2FFA">
              <w:rPr>
                <w:noProof/>
                <w:webHidden/>
              </w:rPr>
              <w:fldChar w:fldCharType="end"/>
            </w:r>
          </w:hyperlink>
        </w:p>
        <w:p w14:paraId="083013DB" w14:textId="59B206EB" w:rsidR="004A2FFA" w:rsidRDefault="00A85623">
          <w:pPr>
            <w:pStyle w:val="TOC3"/>
            <w:tabs>
              <w:tab w:val="right" w:leader="dot" w:pos="9016"/>
            </w:tabs>
            <w:rPr>
              <w:rFonts w:eastAsiaTheme="minorEastAsia"/>
              <w:noProof/>
              <w:lang w:val="en-US"/>
            </w:rPr>
          </w:pPr>
          <w:hyperlink w:anchor="_Toc116993959" w:history="1">
            <w:r w:rsidR="004A2FFA" w:rsidRPr="008028F9">
              <w:rPr>
                <w:rStyle w:val="Hyperlink"/>
                <w:rFonts w:ascii="Trebuchet MS" w:hAnsi="Trebuchet MS"/>
                <w:noProof/>
              </w:rPr>
              <w:t>2.2.3.2 Related types of action, and their expected contribution to those specific objectives and to macro-regional strategies and sea-basis strategies, where appropriate</w:t>
            </w:r>
            <w:r w:rsidR="004A2FFA">
              <w:rPr>
                <w:noProof/>
                <w:webHidden/>
              </w:rPr>
              <w:tab/>
            </w:r>
            <w:r w:rsidR="004A2FFA">
              <w:rPr>
                <w:noProof/>
                <w:webHidden/>
              </w:rPr>
              <w:fldChar w:fldCharType="begin"/>
            </w:r>
            <w:r w:rsidR="004A2FFA">
              <w:rPr>
                <w:noProof/>
                <w:webHidden/>
              </w:rPr>
              <w:instrText xml:space="preserve"> PAGEREF _Toc116993959 \h </w:instrText>
            </w:r>
            <w:r w:rsidR="004A2FFA">
              <w:rPr>
                <w:noProof/>
                <w:webHidden/>
              </w:rPr>
            </w:r>
            <w:r w:rsidR="004A2FFA">
              <w:rPr>
                <w:noProof/>
                <w:webHidden/>
              </w:rPr>
              <w:fldChar w:fldCharType="separate"/>
            </w:r>
            <w:r w:rsidR="004A2FFA">
              <w:rPr>
                <w:noProof/>
                <w:webHidden/>
              </w:rPr>
              <w:t>47</w:t>
            </w:r>
            <w:r w:rsidR="004A2FFA">
              <w:rPr>
                <w:noProof/>
                <w:webHidden/>
              </w:rPr>
              <w:fldChar w:fldCharType="end"/>
            </w:r>
          </w:hyperlink>
        </w:p>
        <w:p w14:paraId="377679E6" w14:textId="624A66FD" w:rsidR="004A2FFA" w:rsidRDefault="00A85623">
          <w:pPr>
            <w:pStyle w:val="TOC3"/>
            <w:tabs>
              <w:tab w:val="right" w:leader="dot" w:pos="9016"/>
            </w:tabs>
            <w:rPr>
              <w:rFonts w:eastAsiaTheme="minorEastAsia"/>
              <w:noProof/>
              <w:lang w:val="en-US"/>
            </w:rPr>
          </w:pPr>
          <w:hyperlink w:anchor="_Toc116993960" w:history="1">
            <w:r w:rsidR="004A2FFA" w:rsidRPr="008028F9">
              <w:rPr>
                <w:rStyle w:val="Hyperlink"/>
                <w:rFonts w:ascii="Trebuchet MS" w:hAnsi="Trebuchet MS"/>
                <w:noProof/>
              </w:rPr>
              <w:t>2.2.3.3. Main target groups</w:t>
            </w:r>
            <w:r w:rsidR="004A2FFA">
              <w:rPr>
                <w:noProof/>
                <w:webHidden/>
              </w:rPr>
              <w:tab/>
            </w:r>
            <w:r w:rsidR="004A2FFA">
              <w:rPr>
                <w:noProof/>
                <w:webHidden/>
              </w:rPr>
              <w:fldChar w:fldCharType="begin"/>
            </w:r>
            <w:r w:rsidR="004A2FFA">
              <w:rPr>
                <w:noProof/>
                <w:webHidden/>
              </w:rPr>
              <w:instrText xml:space="preserve"> PAGEREF _Toc116993960 \h </w:instrText>
            </w:r>
            <w:r w:rsidR="004A2FFA">
              <w:rPr>
                <w:noProof/>
                <w:webHidden/>
              </w:rPr>
            </w:r>
            <w:r w:rsidR="004A2FFA">
              <w:rPr>
                <w:noProof/>
                <w:webHidden/>
              </w:rPr>
              <w:fldChar w:fldCharType="separate"/>
            </w:r>
            <w:r w:rsidR="004A2FFA">
              <w:rPr>
                <w:noProof/>
                <w:webHidden/>
              </w:rPr>
              <w:t>48</w:t>
            </w:r>
            <w:r w:rsidR="004A2FFA">
              <w:rPr>
                <w:noProof/>
                <w:webHidden/>
              </w:rPr>
              <w:fldChar w:fldCharType="end"/>
            </w:r>
          </w:hyperlink>
        </w:p>
        <w:p w14:paraId="572F2F04" w14:textId="23574794" w:rsidR="004A2FFA" w:rsidRDefault="00A85623">
          <w:pPr>
            <w:pStyle w:val="TOC3"/>
            <w:tabs>
              <w:tab w:val="right" w:leader="dot" w:pos="9016"/>
            </w:tabs>
            <w:rPr>
              <w:rFonts w:eastAsiaTheme="minorEastAsia"/>
              <w:noProof/>
              <w:lang w:val="en-US"/>
            </w:rPr>
          </w:pPr>
          <w:hyperlink w:anchor="_Toc116993961" w:history="1">
            <w:r w:rsidR="004A2FFA" w:rsidRPr="008028F9">
              <w:rPr>
                <w:rStyle w:val="Hyperlink"/>
                <w:rFonts w:ascii="Trebuchet MS" w:hAnsi="Trebuchet MS"/>
                <w:noProof/>
              </w:rPr>
              <w:t>2.2.3.4 Indicators</w:t>
            </w:r>
            <w:r w:rsidR="004A2FFA">
              <w:rPr>
                <w:noProof/>
                <w:webHidden/>
              </w:rPr>
              <w:tab/>
            </w:r>
            <w:r w:rsidR="004A2FFA">
              <w:rPr>
                <w:noProof/>
                <w:webHidden/>
              </w:rPr>
              <w:fldChar w:fldCharType="begin"/>
            </w:r>
            <w:r w:rsidR="004A2FFA">
              <w:rPr>
                <w:noProof/>
                <w:webHidden/>
              </w:rPr>
              <w:instrText xml:space="preserve"> PAGEREF _Toc116993961 \h </w:instrText>
            </w:r>
            <w:r w:rsidR="004A2FFA">
              <w:rPr>
                <w:noProof/>
                <w:webHidden/>
              </w:rPr>
            </w:r>
            <w:r w:rsidR="004A2FFA">
              <w:rPr>
                <w:noProof/>
                <w:webHidden/>
              </w:rPr>
              <w:fldChar w:fldCharType="separate"/>
            </w:r>
            <w:r w:rsidR="004A2FFA">
              <w:rPr>
                <w:noProof/>
                <w:webHidden/>
              </w:rPr>
              <w:t>48</w:t>
            </w:r>
            <w:r w:rsidR="004A2FFA">
              <w:rPr>
                <w:noProof/>
                <w:webHidden/>
              </w:rPr>
              <w:fldChar w:fldCharType="end"/>
            </w:r>
          </w:hyperlink>
        </w:p>
        <w:p w14:paraId="482B8AB6" w14:textId="4698F3C1" w:rsidR="004A2FFA" w:rsidRDefault="00A85623">
          <w:pPr>
            <w:pStyle w:val="TOC3"/>
            <w:tabs>
              <w:tab w:val="right" w:leader="dot" w:pos="9016"/>
            </w:tabs>
            <w:rPr>
              <w:rFonts w:eastAsiaTheme="minorEastAsia"/>
              <w:noProof/>
              <w:lang w:val="en-US"/>
            </w:rPr>
          </w:pPr>
          <w:hyperlink w:anchor="_Toc116993962" w:history="1">
            <w:r w:rsidR="004A2FFA" w:rsidRPr="008028F9">
              <w:rPr>
                <w:rStyle w:val="Hyperlink"/>
                <w:rFonts w:ascii="Trebuchet MS" w:hAnsi="Trebuchet MS"/>
                <w:noProof/>
              </w:rPr>
              <w:t>2.2.3.5 Indication of the specific territories targeted, including the planned use of ITI, CLLD or other territorial tools</w:t>
            </w:r>
            <w:r w:rsidR="004A2FFA">
              <w:rPr>
                <w:noProof/>
                <w:webHidden/>
              </w:rPr>
              <w:tab/>
            </w:r>
            <w:r w:rsidR="004A2FFA">
              <w:rPr>
                <w:noProof/>
                <w:webHidden/>
              </w:rPr>
              <w:fldChar w:fldCharType="begin"/>
            </w:r>
            <w:r w:rsidR="004A2FFA">
              <w:rPr>
                <w:noProof/>
                <w:webHidden/>
              </w:rPr>
              <w:instrText xml:space="preserve"> PAGEREF _Toc116993962 \h </w:instrText>
            </w:r>
            <w:r w:rsidR="004A2FFA">
              <w:rPr>
                <w:noProof/>
                <w:webHidden/>
              </w:rPr>
            </w:r>
            <w:r w:rsidR="004A2FFA">
              <w:rPr>
                <w:noProof/>
                <w:webHidden/>
              </w:rPr>
              <w:fldChar w:fldCharType="separate"/>
            </w:r>
            <w:r w:rsidR="004A2FFA">
              <w:rPr>
                <w:noProof/>
                <w:webHidden/>
              </w:rPr>
              <w:t>50</w:t>
            </w:r>
            <w:r w:rsidR="004A2FFA">
              <w:rPr>
                <w:noProof/>
                <w:webHidden/>
              </w:rPr>
              <w:fldChar w:fldCharType="end"/>
            </w:r>
          </w:hyperlink>
        </w:p>
        <w:p w14:paraId="4975554A" w14:textId="64DC01AF" w:rsidR="004A2FFA" w:rsidRDefault="00A85623">
          <w:pPr>
            <w:pStyle w:val="TOC3"/>
            <w:tabs>
              <w:tab w:val="right" w:leader="dot" w:pos="9016"/>
            </w:tabs>
            <w:rPr>
              <w:rFonts w:eastAsiaTheme="minorEastAsia"/>
              <w:noProof/>
              <w:lang w:val="en-US"/>
            </w:rPr>
          </w:pPr>
          <w:hyperlink w:anchor="_Toc116993963" w:history="1">
            <w:r w:rsidR="004A2FFA" w:rsidRPr="008028F9">
              <w:rPr>
                <w:rStyle w:val="Hyperlink"/>
                <w:rFonts w:ascii="Trebuchet MS" w:hAnsi="Trebuchet MS"/>
                <w:noProof/>
              </w:rPr>
              <w:t>2.2.3.6 Planned use of financial instruments</w:t>
            </w:r>
            <w:r w:rsidR="004A2FFA">
              <w:rPr>
                <w:noProof/>
                <w:webHidden/>
              </w:rPr>
              <w:tab/>
            </w:r>
            <w:r w:rsidR="004A2FFA">
              <w:rPr>
                <w:noProof/>
                <w:webHidden/>
              </w:rPr>
              <w:fldChar w:fldCharType="begin"/>
            </w:r>
            <w:r w:rsidR="004A2FFA">
              <w:rPr>
                <w:noProof/>
                <w:webHidden/>
              </w:rPr>
              <w:instrText xml:space="preserve"> PAGEREF _Toc116993963 \h </w:instrText>
            </w:r>
            <w:r w:rsidR="004A2FFA">
              <w:rPr>
                <w:noProof/>
                <w:webHidden/>
              </w:rPr>
            </w:r>
            <w:r w:rsidR="004A2FFA">
              <w:rPr>
                <w:noProof/>
                <w:webHidden/>
              </w:rPr>
              <w:fldChar w:fldCharType="separate"/>
            </w:r>
            <w:r w:rsidR="004A2FFA">
              <w:rPr>
                <w:noProof/>
                <w:webHidden/>
              </w:rPr>
              <w:t>50</w:t>
            </w:r>
            <w:r w:rsidR="004A2FFA">
              <w:rPr>
                <w:noProof/>
                <w:webHidden/>
              </w:rPr>
              <w:fldChar w:fldCharType="end"/>
            </w:r>
          </w:hyperlink>
        </w:p>
        <w:p w14:paraId="3555C450" w14:textId="1FC6BCF7" w:rsidR="004A2FFA" w:rsidRDefault="00A85623">
          <w:pPr>
            <w:pStyle w:val="TOC3"/>
            <w:tabs>
              <w:tab w:val="right" w:leader="dot" w:pos="9016"/>
            </w:tabs>
            <w:rPr>
              <w:rFonts w:eastAsiaTheme="minorEastAsia"/>
              <w:noProof/>
              <w:lang w:val="en-US"/>
            </w:rPr>
          </w:pPr>
          <w:hyperlink w:anchor="_Toc116993964" w:history="1">
            <w:r w:rsidR="004A2FFA" w:rsidRPr="008028F9">
              <w:rPr>
                <w:rStyle w:val="Hyperlink"/>
                <w:rFonts w:ascii="Trebuchet MS" w:hAnsi="Trebuchet MS"/>
                <w:noProof/>
              </w:rPr>
              <w:t>2.2.3.7 Indicative breakdown of the EU programme resources by type of intervention</w:t>
            </w:r>
            <w:r w:rsidR="004A2FFA">
              <w:rPr>
                <w:noProof/>
                <w:webHidden/>
              </w:rPr>
              <w:tab/>
            </w:r>
            <w:r w:rsidR="004A2FFA">
              <w:rPr>
                <w:noProof/>
                <w:webHidden/>
              </w:rPr>
              <w:fldChar w:fldCharType="begin"/>
            </w:r>
            <w:r w:rsidR="004A2FFA">
              <w:rPr>
                <w:noProof/>
                <w:webHidden/>
              </w:rPr>
              <w:instrText xml:space="preserve"> PAGEREF _Toc116993964 \h </w:instrText>
            </w:r>
            <w:r w:rsidR="004A2FFA">
              <w:rPr>
                <w:noProof/>
                <w:webHidden/>
              </w:rPr>
            </w:r>
            <w:r w:rsidR="004A2FFA">
              <w:rPr>
                <w:noProof/>
                <w:webHidden/>
              </w:rPr>
              <w:fldChar w:fldCharType="separate"/>
            </w:r>
            <w:r w:rsidR="004A2FFA">
              <w:rPr>
                <w:noProof/>
                <w:webHidden/>
              </w:rPr>
              <w:t>50</w:t>
            </w:r>
            <w:r w:rsidR="004A2FFA">
              <w:rPr>
                <w:noProof/>
                <w:webHidden/>
              </w:rPr>
              <w:fldChar w:fldCharType="end"/>
            </w:r>
          </w:hyperlink>
        </w:p>
        <w:p w14:paraId="3658EF07" w14:textId="339A6617" w:rsidR="004A2FFA" w:rsidRDefault="00A85623">
          <w:pPr>
            <w:pStyle w:val="TOC2"/>
            <w:tabs>
              <w:tab w:val="right" w:leader="dot" w:pos="9016"/>
            </w:tabs>
            <w:rPr>
              <w:rFonts w:eastAsiaTheme="minorEastAsia"/>
              <w:noProof/>
              <w:lang w:val="en-US"/>
            </w:rPr>
          </w:pPr>
          <w:hyperlink w:anchor="_Toc116993965" w:history="1">
            <w:r w:rsidR="004A2FFA" w:rsidRPr="008028F9">
              <w:rPr>
                <w:rStyle w:val="Hyperlink"/>
                <w:rFonts w:ascii="Trebuchet MS" w:hAnsi="Trebuchet MS"/>
                <w:noProof/>
              </w:rPr>
              <w:t>2.3. Cooperation across borders</w:t>
            </w:r>
            <w:r w:rsidR="004A2FFA">
              <w:rPr>
                <w:noProof/>
                <w:webHidden/>
              </w:rPr>
              <w:tab/>
            </w:r>
            <w:r w:rsidR="004A2FFA">
              <w:rPr>
                <w:noProof/>
                <w:webHidden/>
              </w:rPr>
              <w:fldChar w:fldCharType="begin"/>
            </w:r>
            <w:r w:rsidR="004A2FFA">
              <w:rPr>
                <w:noProof/>
                <w:webHidden/>
              </w:rPr>
              <w:instrText xml:space="preserve"> PAGEREF _Toc116993965 \h </w:instrText>
            </w:r>
            <w:r w:rsidR="004A2FFA">
              <w:rPr>
                <w:noProof/>
                <w:webHidden/>
              </w:rPr>
            </w:r>
            <w:r w:rsidR="004A2FFA">
              <w:rPr>
                <w:noProof/>
                <w:webHidden/>
              </w:rPr>
              <w:fldChar w:fldCharType="separate"/>
            </w:r>
            <w:r w:rsidR="004A2FFA">
              <w:rPr>
                <w:noProof/>
                <w:webHidden/>
              </w:rPr>
              <w:t>51</w:t>
            </w:r>
            <w:r w:rsidR="004A2FFA">
              <w:rPr>
                <w:noProof/>
                <w:webHidden/>
              </w:rPr>
              <w:fldChar w:fldCharType="end"/>
            </w:r>
          </w:hyperlink>
        </w:p>
        <w:p w14:paraId="0CD6C1B4" w14:textId="532AA9D1" w:rsidR="004A2FFA" w:rsidRDefault="00A85623">
          <w:pPr>
            <w:pStyle w:val="TOC3"/>
            <w:tabs>
              <w:tab w:val="right" w:leader="dot" w:pos="9016"/>
            </w:tabs>
            <w:rPr>
              <w:rFonts w:eastAsiaTheme="minorEastAsia"/>
              <w:noProof/>
              <w:lang w:val="en-US"/>
            </w:rPr>
          </w:pPr>
          <w:hyperlink w:anchor="_Toc116993966" w:history="1">
            <w:r w:rsidR="004A2FFA" w:rsidRPr="008028F9">
              <w:rPr>
                <w:rStyle w:val="Hyperlink"/>
                <w:rFonts w:ascii="Trebuchet MS" w:hAnsi="Trebuchet MS"/>
                <w:noProof/>
              </w:rPr>
              <w:t>2.3.1.1 Enhance efficient public administration by promoting legal and administrative cooperation and cooperation between citizens, civil society actors and institutions, in particular, with a view to resolving legal, capacity and other obstacles in the border region</w:t>
            </w:r>
            <w:r w:rsidR="004A2FFA">
              <w:rPr>
                <w:noProof/>
                <w:webHidden/>
              </w:rPr>
              <w:tab/>
            </w:r>
            <w:r w:rsidR="004A2FFA">
              <w:rPr>
                <w:noProof/>
                <w:webHidden/>
              </w:rPr>
              <w:fldChar w:fldCharType="begin"/>
            </w:r>
            <w:r w:rsidR="004A2FFA">
              <w:rPr>
                <w:noProof/>
                <w:webHidden/>
              </w:rPr>
              <w:instrText xml:space="preserve"> PAGEREF _Toc116993966 \h </w:instrText>
            </w:r>
            <w:r w:rsidR="004A2FFA">
              <w:rPr>
                <w:noProof/>
                <w:webHidden/>
              </w:rPr>
            </w:r>
            <w:r w:rsidR="004A2FFA">
              <w:rPr>
                <w:noProof/>
                <w:webHidden/>
              </w:rPr>
              <w:fldChar w:fldCharType="separate"/>
            </w:r>
            <w:r w:rsidR="004A2FFA">
              <w:rPr>
                <w:noProof/>
                <w:webHidden/>
              </w:rPr>
              <w:t>51</w:t>
            </w:r>
            <w:r w:rsidR="004A2FFA">
              <w:rPr>
                <w:noProof/>
                <w:webHidden/>
              </w:rPr>
              <w:fldChar w:fldCharType="end"/>
            </w:r>
          </w:hyperlink>
        </w:p>
        <w:p w14:paraId="25D1C7EC" w14:textId="5939C52C" w:rsidR="004A2FFA" w:rsidRDefault="00A85623">
          <w:pPr>
            <w:pStyle w:val="TOC3"/>
            <w:tabs>
              <w:tab w:val="right" w:leader="dot" w:pos="9016"/>
            </w:tabs>
            <w:rPr>
              <w:rFonts w:eastAsiaTheme="minorEastAsia"/>
              <w:noProof/>
              <w:lang w:val="en-US"/>
            </w:rPr>
          </w:pPr>
          <w:hyperlink w:anchor="_Toc116993967" w:history="1">
            <w:r w:rsidR="004A2FFA" w:rsidRPr="008028F9">
              <w:rPr>
                <w:rStyle w:val="Hyperlink"/>
                <w:rFonts w:ascii="Trebuchet MS" w:hAnsi="Trebuchet MS"/>
                <w:noProof/>
              </w:rPr>
              <w:t>2.3.1.2 Related types of action, and their expected contribution to those specific objectives and to macro-regional strategies and sea-basis strategies, where appropriate</w:t>
            </w:r>
            <w:r w:rsidR="004A2FFA">
              <w:rPr>
                <w:noProof/>
                <w:webHidden/>
              </w:rPr>
              <w:tab/>
            </w:r>
            <w:r w:rsidR="004A2FFA">
              <w:rPr>
                <w:noProof/>
                <w:webHidden/>
              </w:rPr>
              <w:fldChar w:fldCharType="begin"/>
            </w:r>
            <w:r w:rsidR="004A2FFA">
              <w:rPr>
                <w:noProof/>
                <w:webHidden/>
              </w:rPr>
              <w:instrText xml:space="preserve"> PAGEREF _Toc116993967 \h </w:instrText>
            </w:r>
            <w:r w:rsidR="004A2FFA">
              <w:rPr>
                <w:noProof/>
                <w:webHidden/>
              </w:rPr>
            </w:r>
            <w:r w:rsidR="004A2FFA">
              <w:rPr>
                <w:noProof/>
                <w:webHidden/>
              </w:rPr>
              <w:fldChar w:fldCharType="separate"/>
            </w:r>
            <w:r w:rsidR="004A2FFA">
              <w:rPr>
                <w:noProof/>
                <w:webHidden/>
              </w:rPr>
              <w:t>51</w:t>
            </w:r>
            <w:r w:rsidR="004A2FFA">
              <w:rPr>
                <w:noProof/>
                <w:webHidden/>
              </w:rPr>
              <w:fldChar w:fldCharType="end"/>
            </w:r>
          </w:hyperlink>
        </w:p>
        <w:p w14:paraId="7BEF5EAE" w14:textId="5B8900D4" w:rsidR="004A2FFA" w:rsidRDefault="00A85623">
          <w:pPr>
            <w:pStyle w:val="TOC3"/>
            <w:tabs>
              <w:tab w:val="right" w:leader="dot" w:pos="9016"/>
            </w:tabs>
            <w:rPr>
              <w:rFonts w:eastAsiaTheme="minorEastAsia"/>
              <w:noProof/>
              <w:lang w:val="en-US"/>
            </w:rPr>
          </w:pPr>
          <w:hyperlink w:anchor="_Toc116993968" w:history="1">
            <w:r w:rsidR="004A2FFA" w:rsidRPr="008028F9">
              <w:rPr>
                <w:rStyle w:val="Hyperlink"/>
                <w:rFonts w:ascii="Trebuchet MS" w:hAnsi="Trebuchet MS"/>
                <w:noProof/>
              </w:rPr>
              <w:t>2.3.1.3. Main target groups</w:t>
            </w:r>
            <w:r w:rsidR="004A2FFA">
              <w:rPr>
                <w:noProof/>
                <w:webHidden/>
              </w:rPr>
              <w:tab/>
            </w:r>
            <w:r w:rsidR="004A2FFA">
              <w:rPr>
                <w:noProof/>
                <w:webHidden/>
              </w:rPr>
              <w:fldChar w:fldCharType="begin"/>
            </w:r>
            <w:r w:rsidR="004A2FFA">
              <w:rPr>
                <w:noProof/>
                <w:webHidden/>
              </w:rPr>
              <w:instrText xml:space="preserve"> PAGEREF _Toc116993968 \h </w:instrText>
            </w:r>
            <w:r w:rsidR="004A2FFA">
              <w:rPr>
                <w:noProof/>
                <w:webHidden/>
              </w:rPr>
            </w:r>
            <w:r w:rsidR="004A2FFA">
              <w:rPr>
                <w:noProof/>
                <w:webHidden/>
              </w:rPr>
              <w:fldChar w:fldCharType="separate"/>
            </w:r>
            <w:r w:rsidR="004A2FFA">
              <w:rPr>
                <w:noProof/>
                <w:webHidden/>
              </w:rPr>
              <w:t>52</w:t>
            </w:r>
            <w:r w:rsidR="004A2FFA">
              <w:rPr>
                <w:noProof/>
                <w:webHidden/>
              </w:rPr>
              <w:fldChar w:fldCharType="end"/>
            </w:r>
          </w:hyperlink>
        </w:p>
        <w:p w14:paraId="29103106" w14:textId="544E8A91" w:rsidR="004A2FFA" w:rsidRDefault="00A85623">
          <w:pPr>
            <w:pStyle w:val="TOC3"/>
            <w:tabs>
              <w:tab w:val="right" w:leader="dot" w:pos="9016"/>
            </w:tabs>
            <w:rPr>
              <w:rFonts w:eastAsiaTheme="minorEastAsia"/>
              <w:noProof/>
              <w:lang w:val="en-US"/>
            </w:rPr>
          </w:pPr>
          <w:hyperlink w:anchor="_Toc116993969" w:history="1">
            <w:r w:rsidR="004A2FFA" w:rsidRPr="008028F9">
              <w:rPr>
                <w:rStyle w:val="Hyperlink"/>
                <w:rFonts w:ascii="Trebuchet MS" w:hAnsi="Trebuchet MS"/>
                <w:noProof/>
              </w:rPr>
              <w:t>2.3.1.4 Indicators</w:t>
            </w:r>
            <w:r w:rsidR="004A2FFA">
              <w:rPr>
                <w:noProof/>
                <w:webHidden/>
              </w:rPr>
              <w:tab/>
            </w:r>
            <w:r w:rsidR="004A2FFA">
              <w:rPr>
                <w:noProof/>
                <w:webHidden/>
              </w:rPr>
              <w:fldChar w:fldCharType="begin"/>
            </w:r>
            <w:r w:rsidR="004A2FFA">
              <w:rPr>
                <w:noProof/>
                <w:webHidden/>
              </w:rPr>
              <w:instrText xml:space="preserve"> PAGEREF _Toc116993969 \h </w:instrText>
            </w:r>
            <w:r w:rsidR="004A2FFA">
              <w:rPr>
                <w:noProof/>
                <w:webHidden/>
              </w:rPr>
            </w:r>
            <w:r w:rsidR="004A2FFA">
              <w:rPr>
                <w:noProof/>
                <w:webHidden/>
              </w:rPr>
              <w:fldChar w:fldCharType="separate"/>
            </w:r>
            <w:r w:rsidR="004A2FFA">
              <w:rPr>
                <w:noProof/>
                <w:webHidden/>
              </w:rPr>
              <w:t>52</w:t>
            </w:r>
            <w:r w:rsidR="004A2FFA">
              <w:rPr>
                <w:noProof/>
                <w:webHidden/>
              </w:rPr>
              <w:fldChar w:fldCharType="end"/>
            </w:r>
          </w:hyperlink>
        </w:p>
        <w:p w14:paraId="6D3577BD" w14:textId="69DE6C76" w:rsidR="004A2FFA" w:rsidRDefault="00A85623">
          <w:pPr>
            <w:pStyle w:val="TOC3"/>
            <w:tabs>
              <w:tab w:val="right" w:leader="dot" w:pos="9016"/>
            </w:tabs>
            <w:rPr>
              <w:rFonts w:eastAsiaTheme="minorEastAsia"/>
              <w:noProof/>
              <w:lang w:val="en-US"/>
            </w:rPr>
          </w:pPr>
          <w:hyperlink w:anchor="_Toc116993970" w:history="1">
            <w:r w:rsidR="004A2FFA" w:rsidRPr="008028F9">
              <w:rPr>
                <w:rStyle w:val="Hyperlink"/>
                <w:rFonts w:ascii="Trebuchet MS" w:hAnsi="Trebuchet MS"/>
                <w:noProof/>
              </w:rPr>
              <w:t>2.3.1.5 Indication of the specific territories targeted, including the planned use of ITI, CLLD or other territorial tools</w:t>
            </w:r>
            <w:r w:rsidR="004A2FFA">
              <w:rPr>
                <w:noProof/>
                <w:webHidden/>
              </w:rPr>
              <w:tab/>
            </w:r>
            <w:r w:rsidR="004A2FFA">
              <w:rPr>
                <w:noProof/>
                <w:webHidden/>
              </w:rPr>
              <w:fldChar w:fldCharType="begin"/>
            </w:r>
            <w:r w:rsidR="004A2FFA">
              <w:rPr>
                <w:noProof/>
                <w:webHidden/>
              </w:rPr>
              <w:instrText xml:space="preserve"> PAGEREF _Toc116993970 \h </w:instrText>
            </w:r>
            <w:r w:rsidR="004A2FFA">
              <w:rPr>
                <w:noProof/>
                <w:webHidden/>
              </w:rPr>
            </w:r>
            <w:r w:rsidR="004A2FFA">
              <w:rPr>
                <w:noProof/>
                <w:webHidden/>
              </w:rPr>
              <w:fldChar w:fldCharType="separate"/>
            </w:r>
            <w:r w:rsidR="004A2FFA">
              <w:rPr>
                <w:noProof/>
                <w:webHidden/>
              </w:rPr>
              <w:t>53</w:t>
            </w:r>
            <w:r w:rsidR="004A2FFA">
              <w:rPr>
                <w:noProof/>
                <w:webHidden/>
              </w:rPr>
              <w:fldChar w:fldCharType="end"/>
            </w:r>
          </w:hyperlink>
        </w:p>
        <w:p w14:paraId="373F6F38" w14:textId="300FD321" w:rsidR="004A2FFA" w:rsidRDefault="00A85623">
          <w:pPr>
            <w:pStyle w:val="TOC3"/>
            <w:tabs>
              <w:tab w:val="right" w:leader="dot" w:pos="9016"/>
            </w:tabs>
            <w:rPr>
              <w:rFonts w:eastAsiaTheme="minorEastAsia"/>
              <w:noProof/>
              <w:lang w:val="en-US"/>
            </w:rPr>
          </w:pPr>
          <w:hyperlink w:anchor="_Toc116993971" w:history="1">
            <w:r w:rsidR="004A2FFA" w:rsidRPr="008028F9">
              <w:rPr>
                <w:rStyle w:val="Hyperlink"/>
                <w:rFonts w:ascii="Trebuchet MS" w:hAnsi="Trebuchet MS"/>
                <w:noProof/>
              </w:rPr>
              <w:t>2.3.1.6 Planned use of financial instruments</w:t>
            </w:r>
            <w:r w:rsidR="004A2FFA">
              <w:rPr>
                <w:noProof/>
                <w:webHidden/>
              </w:rPr>
              <w:tab/>
            </w:r>
            <w:r w:rsidR="004A2FFA">
              <w:rPr>
                <w:noProof/>
                <w:webHidden/>
              </w:rPr>
              <w:fldChar w:fldCharType="begin"/>
            </w:r>
            <w:r w:rsidR="004A2FFA">
              <w:rPr>
                <w:noProof/>
                <w:webHidden/>
              </w:rPr>
              <w:instrText xml:space="preserve"> PAGEREF _Toc116993971 \h </w:instrText>
            </w:r>
            <w:r w:rsidR="004A2FFA">
              <w:rPr>
                <w:noProof/>
                <w:webHidden/>
              </w:rPr>
            </w:r>
            <w:r w:rsidR="004A2FFA">
              <w:rPr>
                <w:noProof/>
                <w:webHidden/>
              </w:rPr>
              <w:fldChar w:fldCharType="separate"/>
            </w:r>
            <w:r w:rsidR="004A2FFA">
              <w:rPr>
                <w:noProof/>
                <w:webHidden/>
              </w:rPr>
              <w:t>53</w:t>
            </w:r>
            <w:r w:rsidR="004A2FFA">
              <w:rPr>
                <w:noProof/>
                <w:webHidden/>
              </w:rPr>
              <w:fldChar w:fldCharType="end"/>
            </w:r>
          </w:hyperlink>
        </w:p>
        <w:p w14:paraId="179A7E01" w14:textId="3C3CE863" w:rsidR="004A2FFA" w:rsidRDefault="00A85623">
          <w:pPr>
            <w:pStyle w:val="TOC3"/>
            <w:tabs>
              <w:tab w:val="right" w:leader="dot" w:pos="9016"/>
            </w:tabs>
            <w:rPr>
              <w:rFonts w:eastAsiaTheme="minorEastAsia"/>
              <w:noProof/>
              <w:lang w:val="en-US"/>
            </w:rPr>
          </w:pPr>
          <w:hyperlink w:anchor="_Toc116993972" w:history="1">
            <w:r w:rsidR="004A2FFA" w:rsidRPr="008028F9">
              <w:rPr>
                <w:rStyle w:val="Hyperlink"/>
                <w:rFonts w:ascii="Trebuchet MS" w:hAnsi="Trebuchet MS"/>
                <w:noProof/>
              </w:rPr>
              <w:t>2.3.1.7 Indicative breakdown of the EU programme resources by type of intervention</w:t>
            </w:r>
            <w:r w:rsidR="004A2FFA">
              <w:rPr>
                <w:noProof/>
                <w:webHidden/>
              </w:rPr>
              <w:tab/>
            </w:r>
            <w:r w:rsidR="004A2FFA">
              <w:rPr>
                <w:noProof/>
                <w:webHidden/>
              </w:rPr>
              <w:fldChar w:fldCharType="begin"/>
            </w:r>
            <w:r w:rsidR="004A2FFA">
              <w:rPr>
                <w:noProof/>
                <w:webHidden/>
              </w:rPr>
              <w:instrText xml:space="preserve"> PAGEREF _Toc116993972 \h </w:instrText>
            </w:r>
            <w:r w:rsidR="004A2FFA">
              <w:rPr>
                <w:noProof/>
                <w:webHidden/>
              </w:rPr>
            </w:r>
            <w:r w:rsidR="004A2FFA">
              <w:rPr>
                <w:noProof/>
                <w:webHidden/>
              </w:rPr>
              <w:fldChar w:fldCharType="separate"/>
            </w:r>
            <w:r w:rsidR="004A2FFA">
              <w:rPr>
                <w:noProof/>
                <w:webHidden/>
              </w:rPr>
              <w:t>53</w:t>
            </w:r>
            <w:r w:rsidR="004A2FFA">
              <w:rPr>
                <w:noProof/>
                <w:webHidden/>
              </w:rPr>
              <w:fldChar w:fldCharType="end"/>
            </w:r>
          </w:hyperlink>
        </w:p>
        <w:p w14:paraId="1CE0AADB" w14:textId="12839F73" w:rsidR="004A2FFA" w:rsidRDefault="00A85623">
          <w:pPr>
            <w:pStyle w:val="TOC3"/>
            <w:tabs>
              <w:tab w:val="right" w:leader="dot" w:pos="9016"/>
            </w:tabs>
            <w:rPr>
              <w:rFonts w:eastAsiaTheme="minorEastAsia"/>
              <w:noProof/>
              <w:lang w:val="en-US"/>
            </w:rPr>
          </w:pPr>
          <w:hyperlink w:anchor="_Toc116993973" w:history="1">
            <w:r w:rsidR="004A2FFA" w:rsidRPr="008028F9">
              <w:rPr>
                <w:rStyle w:val="Hyperlink"/>
                <w:rFonts w:ascii="Trebuchet MS" w:hAnsi="Trebuchet MS"/>
                <w:noProof/>
              </w:rPr>
              <w:t>2.3.2.1 Border crossing management and mobility and migration management</w:t>
            </w:r>
            <w:r w:rsidR="004A2FFA">
              <w:rPr>
                <w:noProof/>
                <w:webHidden/>
              </w:rPr>
              <w:tab/>
            </w:r>
            <w:r w:rsidR="004A2FFA">
              <w:rPr>
                <w:noProof/>
                <w:webHidden/>
              </w:rPr>
              <w:fldChar w:fldCharType="begin"/>
            </w:r>
            <w:r w:rsidR="004A2FFA">
              <w:rPr>
                <w:noProof/>
                <w:webHidden/>
              </w:rPr>
              <w:instrText xml:space="preserve"> PAGEREF _Toc116993973 \h </w:instrText>
            </w:r>
            <w:r w:rsidR="004A2FFA">
              <w:rPr>
                <w:noProof/>
                <w:webHidden/>
              </w:rPr>
            </w:r>
            <w:r w:rsidR="004A2FFA">
              <w:rPr>
                <w:noProof/>
                <w:webHidden/>
              </w:rPr>
              <w:fldChar w:fldCharType="separate"/>
            </w:r>
            <w:r w:rsidR="004A2FFA">
              <w:rPr>
                <w:noProof/>
                <w:webHidden/>
              </w:rPr>
              <w:t>54</w:t>
            </w:r>
            <w:r w:rsidR="004A2FFA">
              <w:rPr>
                <w:noProof/>
                <w:webHidden/>
              </w:rPr>
              <w:fldChar w:fldCharType="end"/>
            </w:r>
          </w:hyperlink>
        </w:p>
        <w:p w14:paraId="720759C4" w14:textId="06AF1DFD" w:rsidR="004A2FFA" w:rsidRDefault="00A85623">
          <w:pPr>
            <w:pStyle w:val="TOC3"/>
            <w:tabs>
              <w:tab w:val="right" w:leader="dot" w:pos="9016"/>
            </w:tabs>
            <w:rPr>
              <w:rFonts w:eastAsiaTheme="minorEastAsia"/>
              <w:noProof/>
              <w:lang w:val="en-US"/>
            </w:rPr>
          </w:pPr>
          <w:hyperlink w:anchor="_Toc116993974" w:history="1">
            <w:r w:rsidR="004A2FFA" w:rsidRPr="008028F9">
              <w:rPr>
                <w:rStyle w:val="Hyperlink"/>
                <w:rFonts w:ascii="Trebuchet MS" w:hAnsi="Trebuchet MS"/>
                <w:noProof/>
              </w:rPr>
              <w:t>2.3.2.2 Related types of action, and their expected contribution to those specific objectives and to macro-regional strategies and sea-basis strategies, where appropriate</w:t>
            </w:r>
            <w:r w:rsidR="004A2FFA">
              <w:rPr>
                <w:noProof/>
                <w:webHidden/>
              </w:rPr>
              <w:tab/>
            </w:r>
            <w:r w:rsidR="004A2FFA">
              <w:rPr>
                <w:noProof/>
                <w:webHidden/>
              </w:rPr>
              <w:fldChar w:fldCharType="begin"/>
            </w:r>
            <w:r w:rsidR="004A2FFA">
              <w:rPr>
                <w:noProof/>
                <w:webHidden/>
              </w:rPr>
              <w:instrText xml:space="preserve"> PAGEREF _Toc116993974 \h </w:instrText>
            </w:r>
            <w:r w:rsidR="004A2FFA">
              <w:rPr>
                <w:noProof/>
                <w:webHidden/>
              </w:rPr>
            </w:r>
            <w:r w:rsidR="004A2FFA">
              <w:rPr>
                <w:noProof/>
                <w:webHidden/>
              </w:rPr>
              <w:fldChar w:fldCharType="separate"/>
            </w:r>
            <w:r w:rsidR="004A2FFA">
              <w:rPr>
                <w:noProof/>
                <w:webHidden/>
              </w:rPr>
              <w:t>54</w:t>
            </w:r>
            <w:r w:rsidR="004A2FFA">
              <w:rPr>
                <w:noProof/>
                <w:webHidden/>
              </w:rPr>
              <w:fldChar w:fldCharType="end"/>
            </w:r>
          </w:hyperlink>
        </w:p>
        <w:p w14:paraId="1F0B959D" w14:textId="70986ACF" w:rsidR="004A2FFA" w:rsidRDefault="00A85623">
          <w:pPr>
            <w:pStyle w:val="TOC3"/>
            <w:tabs>
              <w:tab w:val="right" w:leader="dot" w:pos="9016"/>
            </w:tabs>
            <w:rPr>
              <w:rFonts w:eastAsiaTheme="minorEastAsia"/>
              <w:noProof/>
              <w:lang w:val="en-US"/>
            </w:rPr>
          </w:pPr>
          <w:hyperlink w:anchor="_Toc116993975" w:history="1">
            <w:r w:rsidR="004A2FFA" w:rsidRPr="008028F9">
              <w:rPr>
                <w:rStyle w:val="Hyperlink"/>
                <w:rFonts w:ascii="Trebuchet MS" w:hAnsi="Trebuchet MS"/>
                <w:noProof/>
              </w:rPr>
              <w:t>2.3.2.3. Main target groups</w:t>
            </w:r>
            <w:r w:rsidR="004A2FFA">
              <w:rPr>
                <w:noProof/>
                <w:webHidden/>
              </w:rPr>
              <w:tab/>
            </w:r>
            <w:r w:rsidR="004A2FFA">
              <w:rPr>
                <w:noProof/>
                <w:webHidden/>
              </w:rPr>
              <w:fldChar w:fldCharType="begin"/>
            </w:r>
            <w:r w:rsidR="004A2FFA">
              <w:rPr>
                <w:noProof/>
                <w:webHidden/>
              </w:rPr>
              <w:instrText xml:space="preserve"> PAGEREF _Toc116993975 \h </w:instrText>
            </w:r>
            <w:r w:rsidR="004A2FFA">
              <w:rPr>
                <w:noProof/>
                <w:webHidden/>
              </w:rPr>
            </w:r>
            <w:r w:rsidR="004A2FFA">
              <w:rPr>
                <w:noProof/>
                <w:webHidden/>
              </w:rPr>
              <w:fldChar w:fldCharType="separate"/>
            </w:r>
            <w:r w:rsidR="004A2FFA">
              <w:rPr>
                <w:noProof/>
                <w:webHidden/>
              </w:rPr>
              <w:t>55</w:t>
            </w:r>
            <w:r w:rsidR="004A2FFA">
              <w:rPr>
                <w:noProof/>
                <w:webHidden/>
              </w:rPr>
              <w:fldChar w:fldCharType="end"/>
            </w:r>
          </w:hyperlink>
        </w:p>
        <w:p w14:paraId="1A77609C" w14:textId="05C7314E" w:rsidR="004A2FFA" w:rsidRDefault="00A85623">
          <w:pPr>
            <w:pStyle w:val="TOC3"/>
            <w:tabs>
              <w:tab w:val="right" w:leader="dot" w:pos="9016"/>
            </w:tabs>
            <w:rPr>
              <w:rFonts w:eastAsiaTheme="minorEastAsia"/>
              <w:noProof/>
              <w:lang w:val="en-US"/>
            </w:rPr>
          </w:pPr>
          <w:hyperlink w:anchor="_Toc116993976" w:history="1">
            <w:r w:rsidR="004A2FFA" w:rsidRPr="008028F9">
              <w:rPr>
                <w:rStyle w:val="Hyperlink"/>
                <w:rFonts w:ascii="Trebuchet MS" w:hAnsi="Trebuchet MS"/>
                <w:noProof/>
              </w:rPr>
              <w:t>2.3.2.4 Indicators</w:t>
            </w:r>
            <w:r w:rsidR="004A2FFA">
              <w:rPr>
                <w:noProof/>
                <w:webHidden/>
              </w:rPr>
              <w:tab/>
            </w:r>
            <w:r w:rsidR="004A2FFA">
              <w:rPr>
                <w:noProof/>
                <w:webHidden/>
              </w:rPr>
              <w:fldChar w:fldCharType="begin"/>
            </w:r>
            <w:r w:rsidR="004A2FFA">
              <w:rPr>
                <w:noProof/>
                <w:webHidden/>
              </w:rPr>
              <w:instrText xml:space="preserve"> PAGEREF _Toc116993976 \h </w:instrText>
            </w:r>
            <w:r w:rsidR="004A2FFA">
              <w:rPr>
                <w:noProof/>
                <w:webHidden/>
              </w:rPr>
            </w:r>
            <w:r w:rsidR="004A2FFA">
              <w:rPr>
                <w:noProof/>
                <w:webHidden/>
              </w:rPr>
              <w:fldChar w:fldCharType="separate"/>
            </w:r>
            <w:r w:rsidR="004A2FFA">
              <w:rPr>
                <w:noProof/>
                <w:webHidden/>
              </w:rPr>
              <w:t>55</w:t>
            </w:r>
            <w:r w:rsidR="004A2FFA">
              <w:rPr>
                <w:noProof/>
                <w:webHidden/>
              </w:rPr>
              <w:fldChar w:fldCharType="end"/>
            </w:r>
          </w:hyperlink>
        </w:p>
        <w:p w14:paraId="70C1F977" w14:textId="4A678303" w:rsidR="004A2FFA" w:rsidRDefault="00A85623">
          <w:pPr>
            <w:pStyle w:val="TOC3"/>
            <w:tabs>
              <w:tab w:val="right" w:leader="dot" w:pos="9016"/>
            </w:tabs>
            <w:rPr>
              <w:rFonts w:eastAsiaTheme="minorEastAsia"/>
              <w:noProof/>
              <w:lang w:val="en-US"/>
            </w:rPr>
          </w:pPr>
          <w:hyperlink w:anchor="_Toc116993977" w:history="1">
            <w:r w:rsidR="004A2FFA" w:rsidRPr="008028F9">
              <w:rPr>
                <w:rStyle w:val="Hyperlink"/>
                <w:rFonts w:ascii="Trebuchet MS" w:hAnsi="Trebuchet MS"/>
                <w:noProof/>
              </w:rPr>
              <w:t>2.3.2.5 Indication of the specific territories targeted, including the planned use of ITI, CLLD or other territorial tools</w:t>
            </w:r>
            <w:r w:rsidR="004A2FFA">
              <w:rPr>
                <w:noProof/>
                <w:webHidden/>
              </w:rPr>
              <w:tab/>
            </w:r>
            <w:r w:rsidR="004A2FFA">
              <w:rPr>
                <w:noProof/>
                <w:webHidden/>
              </w:rPr>
              <w:fldChar w:fldCharType="begin"/>
            </w:r>
            <w:r w:rsidR="004A2FFA">
              <w:rPr>
                <w:noProof/>
                <w:webHidden/>
              </w:rPr>
              <w:instrText xml:space="preserve"> PAGEREF _Toc116993977 \h </w:instrText>
            </w:r>
            <w:r w:rsidR="004A2FFA">
              <w:rPr>
                <w:noProof/>
                <w:webHidden/>
              </w:rPr>
            </w:r>
            <w:r w:rsidR="004A2FFA">
              <w:rPr>
                <w:noProof/>
                <w:webHidden/>
              </w:rPr>
              <w:fldChar w:fldCharType="separate"/>
            </w:r>
            <w:r w:rsidR="004A2FFA">
              <w:rPr>
                <w:noProof/>
                <w:webHidden/>
              </w:rPr>
              <w:t>56</w:t>
            </w:r>
            <w:r w:rsidR="004A2FFA">
              <w:rPr>
                <w:noProof/>
                <w:webHidden/>
              </w:rPr>
              <w:fldChar w:fldCharType="end"/>
            </w:r>
          </w:hyperlink>
        </w:p>
        <w:p w14:paraId="5C8C3E4B" w14:textId="0472067B" w:rsidR="004A2FFA" w:rsidRDefault="00A85623">
          <w:pPr>
            <w:pStyle w:val="TOC3"/>
            <w:tabs>
              <w:tab w:val="right" w:leader="dot" w:pos="9016"/>
            </w:tabs>
            <w:rPr>
              <w:rFonts w:eastAsiaTheme="minorEastAsia"/>
              <w:noProof/>
              <w:lang w:val="en-US"/>
            </w:rPr>
          </w:pPr>
          <w:hyperlink w:anchor="_Toc116993978" w:history="1">
            <w:r w:rsidR="004A2FFA" w:rsidRPr="008028F9">
              <w:rPr>
                <w:rStyle w:val="Hyperlink"/>
                <w:rFonts w:ascii="Trebuchet MS" w:hAnsi="Trebuchet MS"/>
                <w:noProof/>
              </w:rPr>
              <w:t>2.3.2.6 Planned use of financial instruments</w:t>
            </w:r>
            <w:r w:rsidR="004A2FFA">
              <w:rPr>
                <w:noProof/>
                <w:webHidden/>
              </w:rPr>
              <w:tab/>
            </w:r>
            <w:r w:rsidR="004A2FFA">
              <w:rPr>
                <w:noProof/>
                <w:webHidden/>
              </w:rPr>
              <w:fldChar w:fldCharType="begin"/>
            </w:r>
            <w:r w:rsidR="004A2FFA">
              <w:rPr>
                <w:noProof/>
                <w:webHidden/>
              </w:rPr>
              <w:instrText xml:space="preserve"> PAGEREF _Toc116993978 \h </w:instrText>
            </w:r>
            <w:r w:rsidR="004A2FFA">
              <w:rPr>
                <w:noProof/>
                <w:webHidden/>
              </w:rPr>
            </w:r>
            <w:r w:rsidR="004A2FFA">
              <w:rPr>
                <w:noProof/>
                <w:webHidden/>
              </w:rPr>
              <w:fldChar w:fldCharType="separate"/>
            </w:r>
            <w:r w:rsidR="004A2FFA">
              <w:rPr>
                <w:noProof/>
                <w:webHidden/>
              </w:rPr>
              <w:t>57</w:t>
            </w:r>
            <w:r w:rsidR="004A2FFA">
              <w:rPr>
                <w:noProof/>
                <w:webHidden/>
              </w:rPr>
              <w:fldChar w:fldCharType="end"/>
            </w:r>
          </w:hyperlink>
        </w:p>
        <w:p w14:paraId="0B3EAB06" w14:textId="7273B852" w:rsidR="004A2FFA" w:rsidRDefault="00A85623">
          <w:pPr>
            <w:pStyle w:val="TOC3"/>
            <w:tabs>
              <w:tab w:val="right" w:leader="dot" w:pos="9016"/>
            </w:tabs>
            <w:rPr>
              <w:rFonts w:eastAsiaTheme="minorEastAsia"/>
              <w:noProof/>
              <w:lang w:val="en-US"/>
            </w:rPr>
          </w:pPr>
          <w:hyperlink w:anchor="_Toc116993979" w:history="1">
            <w:r w:rsidR="004A2FFA" w:rsidRPr="008028F9">
              <w:rPr>
                <w:rStyle w:val="Hyperlink"/>
                <w:rFonts w:ascii="Trebuchet MS" w:hAnsi="Trebuchet MS"/>
                <w:noProof/>
              </w:rPr>
              <w:t>2.3.1.7 Indicative breakdown of the EU programme resources by type of intervention</w:t>
            </w:r>
            <w:r w:rsidR="004A2FFA">
              <w:rPr>
                <w:noProof/>
                <w:webHidden/>
              </w:rPr>
              <w:tab/>
            </w:r>
            <w:r w:rsidR="004A2FFA">
              <w:rPr>
                <w:noProof/>
                <w:webHidden/>
              </w:rPr>
              <w:fldChar w:fldCharType="begin"/>
            </w:r>
            <w:r w:rsidR="004A2FFA">
              <w:rPr>
                <w:noProof/>
                <w:webHidden/>
              </w:rPr>
              <w:instrText xml:space="preserve"> PAGEREF _Toc116993979 \h </w:instrText>
            </w:r>
            <w:r w:rsidR="004A2FFA">
              <w:rPr>
                <w:noProof/>
                <w:webHidden/>
              </w:rPr>
            </w:r>
            <w:r w:rsidR="004A2FFA">
              <w:rPr>
                <w:noProof/>
                <w:webHidden/>
              </w:rPr>
              <w:fldChar w:fldCharType="separate"/>
            </w:r>
            <w:r w:rsidR="004A2FFA">
              <w:rPr>
                <w:noProof/>
                <w:webHidden/>
              </w:rPr>
              <w:t>57</w:t>
            </w:r>
            <w:r w:rsidR="004A2FFA">
              <w:rPr>
                <w:noProof/>
                <w:webHidden/>
              </w:rPr>
              <w:fldChar w:fldCharType="end"/>
            </w:r>
          </w:hyperlink>
        </w:p>
        <w:p w14:paraId="7E33CE9B" w14:textId="605315D2" w:rsidR="004A2FFA" w:rsidRDefault="00A85623">
          <w:pPr>
            <w:pStyle w:val="TOC1"/>
            <w:tabs>
              <w:tab w:val="right" w:leader="dot" w:pos="9016"/>
            </w:tabs>
            <w:rPr>
              <w:rFonts w:eastAsiaTheme="minorEastAsia"/>
              <w:noProof/>
              <w:lang w:val="en-US"/>
            </w:rPr>
          </w:pPr>
          <w:hyperlink w:anchor="_Toc116993980" w:history="1">
            <w:r w:rsidR="004A2FFA" w:rsidRPr="008028F9">
              <w:rPr>
                <w:rStyle w:val="Hyperlink"/>
                <w:rFonts w:ascii="Trebuchet MS" w:hAnsi="Trebuchet MS"/>
                <w:noProof/>
              </w:rPr>
              <w:t>3.Financing plan</w:t>
            </w:r>
            <w:r w:rsidR="004A2FFA">
              <w:rPr>
                <w:noProof/>
                <w:webHidden/>
              </w:rPr>
              <w:tab/>
            </w:r>
            <w:r w:rsidR="004A2FFA">
              <w:rPr>
                <w:noProof/>
                <w:webHidden/>
              </w:rPr>
              <w:fldChar w:fldCharType="begin"/>
            </w:r>
            <w:r w:rsidR="004A2FFA">
              <w:rPr>
                <w:noProof/>
                <w:webHidden/>
              </w:rPr>
              <w:instrText xml:space="preserve"> PAGEREF _Toc116993980 \h </w:instrText>
            </w:r>
            <w:r w:rsidR="004A2FFA">
              <w:rPr>
                <w:noProof/>
                <w:webHidden/>
              </w:rPr>
            </w:r>
            <w:r w:rsidR="004A2FFA">
              <w:rPr>
                <w:noProof/>
                <w:webHidden/>
              </w:rPr>
              <w:fldChar w:fldCharType="separate"/>
            </w:r>
            <w:r w:rsidR="004A2FFA">
              <w:rPr>
                <w:noProof/>
                <w:webHidden/>
              </w:rPr>
              <w:t>58</w:t>
            </w:r>
            <w:r w:rsidR="004A2FFA">
              <w:rPr>
                <w:noProof/>
                <w:webHidden/>
              </w:rPr>
              <w:fldChar w:fldCharType="end"/>
            </w:r>
          </w:hyperlink>
        </w:p>
        <w:p w14:paraId="248A10D0" w14:textId="4B51B78D" w:rsidR="004A2FFA" w:rsidRDefault="00A85623">
          <w:pPr>
            <w:pStyle w:val="TOC3"/>
            <w:tabs>
              <w:tab w:val="right" w:leader="dot" w:pos="9016"/>
            </w:tabs>
            <w:rPr>
              <w:rFonts w:eastAsiaTheme="minorEastAsia"/>
              <w:noProof/>
              <w:lang w:val="en-US"/>
            </w:rPr>
          </w:pPr>
          <w:hyperlink w:anchor="_Toc116993981" w:history="1">
            <w:r w:rsidR="004A2FFA" w:rsidRPr="008028F9">
              <w:rPr>
                <w:rStyle w:val="Hyperlink"/>
                <w:rFonts w:ascii="Trebuchet MS" w:hAnsi="Trebuchet MS"/>
                <w:noProof/>
              </w:rPr>
              <w:t>3.1. Financial appropriations by year</w:t>
            </w:r>
            <w:r w:rsidR="004A2FFA">
              <w:rPr>
                <w:noProof/>
                <w:webHidden/>
              </w:rPr>
              <w:tab/>
            </w:r>
            <w:r w:rsidR="004A2FFA">
              <w:rPr>
                <w:noProof/>
                <w:webHidden/>
              </w:rPr>
              <w:fldChar w:fldCharType="begin"/>
            </w:r>
            <w:r w:rsidR="004A2FFA">
              <w:rPr>
                <w:noProof/>
                <w:webHidden/>
              </w:rPr>
              <w:instrText xml:space="preserve"> PAGEREF _Toc116993981 \h </w:instrText>
            </w:r>
            <w:r w:rsidR="004A2FFA">
              <w:rPr>
                <w:noProof/>
                <w:webHidden/>
              </w:rPr>
            </w:r>
            <w:r w:rsidR="004A2FFA">
              <w:rPr>
                <w:noProof/>
                <w:webHidden/>
              </w:rPr>
              <w:fldChar w:fldCharType="separate"/>
            </w:r>
            <w:r w:rsidR="004A2FFA">
              <w:rPr>
                <w:noProof/>
                <w:webHidden/>
              </w:rPr>
              <w:t>58</w:t>
            </w:r>
            <w:r w:rsidR="004A2FFA">
              <w:rPr>
                <w:noProof/>
                <w:webHidden/>
              </w:rPr>
              <w:fldChar w:fldCharType="end"/>
            </w:r>
          </w:hyperlink>
        </w:p>
        <w:p w14:paraId="5FB3C2D1" w14:textId="19953107" w:rsidR="004A2FFA" w:rsidRDefault="00A85623">
          <w:pPr>
            <w:pStyle w:val="TOC3"/>
            <w:tabs>
              <w:tab w:val="right" w:leader="dot" w:pos="9016"/>
            </w:tabs>
            <w:rPr>
              <w:rFonts w:eastAsiaTheme="minorEastAsia"/>
              <w:noProof/>
              <w:lang w:val="en-US"/>
            </w:rPr>
          </w:pPr>
          <w:hyperlink w:anchor="_Toc116993982" w:history="1">
            <w:r w:rsidR="004A2FFA" w:rsidRPr="008028F9">
              <w:rPr>
                <w:rStyle w:val="Hyperlink"/>
                <w:rFonts w:ascii="Trebuchet MS" w:hAnsi="Trebuchet MS"/>
                <w:noProof/>
              </w:rPr>
              <w:t>3.2. Total financial appropriations by fund and national co-financing</w:t>
            </w:r>
            <w:r w:rsidR="004A2FFA">
              <w:rPr>
                <w:noProof/>
                <w:webHidden/>
              </w:rPr>
              <w:tab/>
            </w:r>
            <w:r w:rsidR="004A2FFA">
              <w:rPr>
                <w:noProof/>
                <w:webHidden/>
              </w:rPr>
              <w:fldChar w:fldCharType="begin"/>
            </w:r>
            <w:r w:rsidR="004A2FFA">
              <w:rPr>
                <w:noProof/>
                <w:webHidden/>
              </w:rPr>
              <w:instrText xml:space="preserve"> PAGEREF _Toc116993982 \h </w:instrText>
            </w:r>
            <w:r w:rsidR="004A2FFA">
              <w:rPr>
                <w:noProof/>
                <w:webHidden/>
              </w:rPr>
            </w:r>
            <w:r w:rsidR="004A2FFA">
              <w:rPr>
                <w:noProof/>
                <w:webHidden/>
              </w:rPr>
              <w:fldChar w:fldCharType="separate"/>
            </w:r>
            <w:r w:rsidR="004A2FFA">
              <w:rPr>
                <w:noProof/>
                <w:webHidden/>
              </w:rPr>
              <w:t>59</w:t>
            </w:r>
            <w:r w:rsidR="004A2FFA">
              <w:rPr>
                <w:noProof/>
                <w:webHidden/>
              </w:rPr>
              <w:fldChar w:fldCharType="end"/>
            </w:r>
          </w:hyperlink>
        </w:p>
        <w:p w14:paraId="0E45C22A" w14:textId="76D62303" w:rsidR="004A2FFA" w:rsidRDefault="00A85623">
          <w:pPr>
            <w:pStyle w:val="TOC1"/>
            <w:tabs>
              <w:tab w:val="right" w:leader="dot" w:pos="9016"/>
            </w:tabs>
            <w:rPr>
              <w:rFonts w:eastAsiaTheme="minorEastAsia"/>
              <w:noProof/>
              <w:lang w:val="en-US"/>
            </w:rPr>
          </w:pPr>
          <w:hyperlink w:anchor="_Toc116993983" w:history="1">
            <w:r w:rsidR="004A2FFA" w:rsidRPr="008028F9">
              <w:rPr>
                <w:rStyle w:val="Hyperlink"/>
                <w:rFonts w:ascii="Trebuchet MS" w:hAnsi="Trebuchet MS"/>
                <w:noProof/>
              </w:rPr>
              <w:t>4. Action taken to involve the relevant programme partners in the preparation of the Interreg programme and the role of those programme partners in the implementation, monitoring and evaluation</w:t>
            </w:r>
            <w:r w:rsidR="004A2FFA">
              <w:rPr>
                <w:noProof/>
                <w:webHidden/>
              </w:rPr>
              <w:tab/>
            </w:r>
            <w:r w:rsidR="004A2FFA">
              <w:rPr>
                <w:noProof/>
                <w:webHidden/>
              </w:rPr>
              <w:fldChar w:fldCharType="begin"/>
            </w:r>
            <w:r w:rsidR="004A2FFA">
              <w:rPr>
                <w:noProof/>
                <w:webHidden/>
              </w:rPr>
              <w:instrText xml:space="preserve"> PAGEREF _Toc116993983 \h </w:instrText>
            </w:r>
            <w:r w:rsidR="004A2FFA">
              <w:rPr>
                <w:noProof/>
                <w:webHidden/>
              </w:rPr>
            </w:r>
            <w:r w:rsidR="004A2FFA">
              <w:rPr>
                <w:noProof/>
                <w:webHidden/>
              </w:rPr>
              <w:fldChar w:fldCharType="separate"/>
            </w:r>
            <w:r w:rsidR="004A2FFA">
              <w:rPr>
                <w:noProof/>
                <w:webHidden/>
              </w:rPr>
              <w:t>60</w:t>
            </w:r>
            <w:r w:rsidR="004A2FFA">
              <w:rPr>
                <w:noProof/>
                <w:webHidden/>
              </w:rPr>
              <w:fldChar w:fldCharType="end"/>
            </w:r>
          </w:hyperlink>
        </w:p>
        <w:p w14:paraId="253690DD" w14:textId="1EA1C170" w:rsidR="004A2FFA" w:rsidRDefault="00A85623">
          <w:pPr>
            <w:pStyle w:val="TOC1"/>
            <w:tabs>
              <w:tab w:val="right" w:leader="dot" w:pos="9016"/>
            </w:tabs>
            <w:rPr>
              <w:rFonts w:eastAsiaTheme="minorEastAsia"/>
              <w:noProof/>
              <w:lang w:val="en-US"/>
            </w:rPr>
          </w:pPr>
          <w:hyperlink w:anchor="_Toc116993984" w:history="1">
            <w:r w:rsidR="004A2FFA" w:rsidRPr="008028F9">
              <w:rPr>
                <w:rStyle w:val="Hyperlink"/>
                <w:rFonts w:ascii="Trebuchet MS" w:hAnsi="Trebuchet MS"/>
                <w:noProof/>
              </w:rPr>
              <w:t>5. Approach to communication and visibility for the Interreg programme</w:t>
            </w:r>
            <w:r w:rsidR="004A2FFA">
              <w:rPr>
                <w:noProof/>
                <w:webHidden/>
              </w:rPr>
              <w:tab/>
            </w:r>
            <w:r w:rsidR="004A2FFA">
              <w:rPr>
                <w:noProof/>
                <w:webHidden/>
              </w:rPr>
              <w:fldChar w:fldCharType="begin"/>
            </w:r>
            <w:r w:rsidR="004A2FFA">
              <w:rPr>
                <w:noProof/>
                <w:webHidden/>
              </w:rPr>
              <w:instrText xml:space="preserve"> PAGEREF _Toc116993984 \h </w:instrText>
            </w:r>
            <w:r w:rsidR="004A2FFA">
              <w:rPr>
                <w:noProof/>
                <w:webHidden/>
              </w:rPr>
            </w:r>
            <w:r w:rsidR="004A2FFA">
              <w:rPr>
                <w:noProof/>
                <w:webHidden/>
              </w:rPr>
              <w:fldChar w:fldCharType="separate"/>
            </w:r>
            <w:r w:rsidR="004A2FFA">
              <w:rPr>
                <w:noProof/>
                <w:webHidden/>
              </w:rPr>
              <w:t>62</w:t>
            </w:r>
            <w:r w:rsidR="004A2FFA">
              <w:rPr>
                <w:noProof/>
                <w:webHidden/>
              </w:rPr>
              <w:fldChar w:fldCharType="end"/>
            </w:r>
          </w:hyperlink>
        </w:p>
        <w:p w14:paraId="39602C54" w14:textId="1F5F69DB" w:rsidR="004A2FFA" w:rsidRDefault="00A85623">
          <w:pPr>
            <w:pStyle w:val="TOC1"/>
            <w:tabs>
              <w:tab w:val="right" w:leader="dot" w:pos="9016"/>
            </w:tabs>
            <w:rPr>
              <w:rFonts w:eastAsiaTheme="minorEastAsia"/>
              <w:noProof/>
              <w:lang w:val="en-US"/>
            </w:rPr>
          </w:pPr>
          <w:hyperlink w:anchor="_Toc116993985" w:history="1">
            <w:r w:rsidR="004A2FFA" w:rsidRPr="008028F9">
              <w:rPr>
                <w:rStyle w:val="Hyperlink"/>
                <w:rFonts w:ascii="Trebuchet MS" w:hAnsi="Trebuchet MS"/>
                <w:noProof/>
              </w:rPr>
              <w:t>6. Indication of support to small-scale projects, including small projects within small project funds</w:t>
            </w:r>
            <w:r w:rsidR="004A2FFA">
              <w:rPr>
                <w:noProof/>
                <w:webHidden/>
              </w:rPr>
              <w:tab/>
            </w:r>
            <w:r w:rsidR="004A2FFA">
              <w:rPr>
                <w:noProof/>
                <w:webHidden/>
              </w:rPr>
              <w:fldChar w:fldCharType="begin"/>
            </w:r>
            <w:r w:rsidR="004A2FFA">
              <w:rPr>
                <w:noProof/>
                <w:webHidden/>
              </w:rPr>
              <w:instrText xml:space="preserve"> PAGEREF _Toc116993985 \h </w:instrText>
            </w:r>
            <w:r w:rsidR="004A2FFA">
              <w:rPr>
                <w:noProof/>
                <w:webHidden/>
              </w:rPr>
            </w:r>
            <w:r w:rsidR="004A2FFA">
              <w:rPr>
                <w:noProof/>
                <w:webHidden/>
              </w:rPr>
              <w:fldChar w:fldCharType="separate"/>
            </w:r>
            <w:r w:rsidR="004A2FFA">
              <w:rPr>
                <w:noProof/>
                <w:webHidden/>
              </w:rPr>
              <w:t>64</w:t>
            </w:r>
            <w:r w:rsidR="004A2FFA">
              <w:rPr>
                <w:noProof/>
                <w:webHidden/>
              </w:rPr>
              <w:fldChar w:fldCharType="end"/>
            </w:r>
          </w:hyperlink>
        </w:p>
        <w:p w14:paraId="39915547" w14:textId="714FB2D4" w:rsidR="004A2FFA" w:rsidRDefault="00A85623">
          <w:pPr>
            <w:pStyle w:val="TOC1"/>
            <w:tabs>
              <w:tab w:val="right" w:leader="dot" w:pos="9016"/>
            </w:tabs>
            <w:rPr>
              <w:rFonts w:eastAsiaTheme="minorEastAsia"/>
              <w:noProof/>
              <w:lang w:val="en-US"/>
            </w:rPr>
          </w:pPr>
          <w:hyperlink w:anchor="_Toc116993986" w:history="1">
            <w:r w:rsidR="004A2FFA" w:rsidRPr="008028F9">
              <w:rPr>
                <w:rStyle w:val="Hyperlink"/>
                <w:rFonts w:ascii="Trebuchet MS" w:hAnsi="Trebuchet MS"/>
                <w:noProof/>
              </w:rPr>
              <w:t>7. Implementing provisions</w:t>
            </w:r>
            <w:r w:rsidR="004A2FFA">
              <w:rPr>
                <w:noProof/>
                <w:webHidden/>
              </w:rPr>
              <w:tab/>
            </w:r>
            <w:r w:rsidR="004A2FFA">
              <w:rPr>
                <w:noProof/>
                <w:webHidden/>
              </w:rPr>
              <w:fldChar w:fldCharType="begin"/>
            </w:r>
            <w:r w:rsidR="004A2FFA">
              <w:rPr>
                <w:noProof/>
                <w:webHidden/>
              </w:rPr>
              <w:instrText xml:space="preserve"> PAGEREF _Toc116993986 \h </w:instrText>
            </w:r>
            <w:r w:rsidR="004A2FFA">
              <w:rPr>
                <w:noProof/>
                <w:webHidden/>
              </w:rPr>
            </w:r>
            <w:r w:rsidR="004A2FFA">
              <w:rPr>
                <w:noProof/>
                <w:webHidden/>
              </w:rPr>
              <w:fldChar w:fldCharType="separate"/>
            </w:r>
            <w:r w:rsidR="004A2FFA">
              <w:rPr>
                <w:noProof/>
                <w:webHidden/>
              </w:rPr>
              <w:t>64</w:t>
            </w:r>
            <w:r w:rsidR="004A2FFA">
              <w:rPr>
                <w:noProof/>
                <w:webHidden/>
              </w:rPr>
              <w:fldChar w:fldCharType="end"/>
            </w:r>
          </w:hyperlink>
        </w:p>
        <w:p w14:paraId="17815891" w14:textId="691EE837" w:rsidR="004A2FFA" w:rsidRDefault="00A85623">
          <w:pPr>
            <w:pStyle w:val="TOC2"/>
            <w:tabs>
              <w:tab w:val="right" w:leader="dot" w:pos="9016"/>
            </w:tabs>
            <w:rPr>
              <w:rFonts w:eastAsiaTheme="minorEastAsia"/>
              <w:noProof/>
              <w:lang w:val="en-US"/>
            </w:rPr>
          </w:pPr>
          <w:hyperlink w:anchor="_Toc116993987" w:history="1">
            <w:r w:rsidR="004A2FFA" w:rsidRPr="008028F9">
              <w:rPr>
                <w:rStyle w:val="Hyperlink"/>
                <w:rFonts w:ascii="Trebuchet MS" w:hAnsi="Trebuchet MS"/>
                <w:noProof/>
              </w:rPr>
              <w:t>7.1. Programme authorities</w:t>
            </w:r>
            <w:r w:rsidR="004A2FFA">
              <w:rPr>
                <w:noProof/>
                <w:webHidden/>
              </w:rPr>
              <w:tab/>
            </w:r>
            <w:r w:rsidR="004A2FFA">
              <w:rPr>
                <w:noProof/>
                <w:webHidden/>
              </w:rPr>
              <w:fldChar w:fldCharType="begin"/>
            </w:r>
            <w:r w:rsidR="004A2FFA">
              <w:rPr>
                <w:noProof/>
                <w:webHidden/>
              </w:rPr>
              <w:instrText xml:space="preserve"> PAGEREF _Toc116993987 \h </w:instrText>
            </w:r>
            <w:r w:rsidR="004A2FFA">
              <w:rPr>
                <w:noProof/>
                <w:webHidden/>
              </w:rPr>
            </w:r>
            <w:r w:rsidR="004A2FFA">
              <w:rPr>
                <w:noProof/>
                <w:webHidden/>
              </w:rPr>
              <w:fldChar w:fldCharType="separate"/>
            </w:r>
            <w:r w:rsidR="004A2FFA">
              <w:rPr>
                <w:noProof/>
                <w:webHidden/>
              </w:rPr>
              <w:t>64</w:t>
            </w:r>
            <w:r w:rsidR="004A2FFA">
              <w:rPr>
                <w:noProof/>
                <w:webHidden/>
              </w:rPr>
              <w:fldChar w:fldCharType="end"/>
            </w:r>
          </w:hyperlink>
        </w:p>
        <w:p w14:paraId="582F68FF" w14:textId="412C2D44" w:rsidR="004A2FFA" w:rsidRDefault="00A85623">
          <w:pPr>
            <w:pStyle w:val="TOC2"/>
            <w:tabs>
              <w:tab w:val="right" w:leader="dot" w:pos="9016"/>
            </w:tabs>
            <w:rPr>
              <w:rFonts w:eastAsiaTheme="minorEastAsia"/>
              <w:noProof/>
              <w:lang w:val="en-US"/>
            </w:rPr>
          </w:pPr>
          <w:hyperlink w:anchor="_Toc116993988" w:history="1">
            <w:r w:rsidR="004A2FFA" w:rsidRPr="008028F9">
              <w:rPr>
                <w:rStyle w:val="Hyperlink"/>
                <w:rFonts w:ascii="Trebuchet MS" w:hAnsi="Trebuchet MS"/>
                <w:noProof/>
              </w:rPr>
              <w:t>7.2. Procedure for setting up the joint secretariat</w:t>
            </w:r>
            <w:r w:rsidR="004A2FFA">
              <w:rPr>
                <w:noProof/>
                <w:webHidden/>
              </w:rPr>
              <w:tab/>
            </w:r>
            <w:r w:rsidR="004A2FFA">
              <w:rPr>
                <w:noProof/>
                <w:webHidden/>
              </w:rPr>
              <w:fldChar w:fldCharType="begin"/>
            </w:r>
            <w:r w:rsidR="004A2FFA">
              <w:rPr>
                <w:noProof/>
                <w:webHidden/>
              </w:rPr>
              <w:instrText xml:space="preserve"> PAGEREF _Toc116993988 \h </w:instrText>
            </w:r>
            <w:r w:rsidR="004A2FFA">
              <w:rPr>
                <w:noProof/>
                <w:webHidden/>
              </w:rPr>
            </w:r>
            <w:r w:rsidR="004A2FFA">
              <w:rPr>
                <w:noProof/>
                <w:webHidden/>
              </w:rPr>
              <w:fldChar w:fldCharType="separate"/>
            </w:r>
            <w:r w:rsidR="004A2FFA">
              <w:rPr>
                <w:noProof/>
                <w:webHidden/>
              </w:rPr>
              <w:t>64</w:t>
            </w:r>
            <w:r w:rsidR="004A2FFA">
              <w:rPr>
                <w:noProof/>
                <w:webHidden/>
              </w:rPr>
              <w:fldChar w:fldCharType="end"/>
            </w:r>
          </w:hyperlink>
        </w:p>
        <w:p w14:paraId="2DDBF2ED" w14:textId="3EFB1A7A" w:rsidR="004A2FFA" w:rsidRDefault="00A85623">
          <w:pPr>
            <w:pStyle w:val="TOC2"/>
            <w:tabs>
              <w:tab w:val="right" w:leader="dot" w:pos="9016"/>
            </w:tabs>
            <w:rPr>
              <w:rFonts w:eastAsiaTheme="minorEastAsia"/>
              <w:noProof/>
              <w:lang w:val="en-US"/>
            </w:rPr>
          </w:pPr>
          <w:hyperlink w:anchor="_Toc116993989" w:history="1">
            <w:r w:rsidR="004A2FFA" w:rsidRPr="008028F9">
              <w:rPr>
                <w:rStyle w:val="Hyperlink"/>
                <w:noProof/>
              </w:rPr>
              <w:t>7.3. Apportionment of liabilities among participating Member States and where applicable, the third or partner countries and OCTs</w:t>
            </w:r>
            <w:r w:rsidR="004A2FFA">
              <w:rPr>
                <w:noProof/>
                <w:webHidden/>
              </w:rPr>
              <w:tab/>
            </w:r>
            <w:r w:rsidR="004A2FFA">
              <w:rPr>
                <w:noProof/>
                <w:webHidden/>
              </w:rPr>
              <w:fldChar w:fldCharType="begin"/>
            </w:r>
            <w:r w:rsidR="004A2FFA">
              <w:rPr>
                <w:noProof/>
                <w:webHidden/>
              </w:rPr>
              <w:instrText xml:space="preserve"> PAGEREF _Toc116993989 \h </w:instrText>
            </w:r>
            <w:r w:rsidR="004A2FFA">
              <w:rPr>
                <w:noProof/>
                <w:webHidden/>
              </w:rPr>
            </w:r>
            <w:r w:rsidR="004A2FFA">
              <w:rPr>
                <w:noProof/>
                <w:webHidden/>
              </w:rPr>
              <w:fldChar w:fldCharType="separate"/>
            </w:r>
            <w:r w:rsidR="004A2FFA">
              <w:rPr>
                <w:noProof/>
                <w:webHidden/>
              </w:rPr>
              <w:t>65</w:t>
            </w:r>
            <w:r w:rsidR="004A2FFA">
              <w:rPr>
                <w:noProof/>
                <w:webHidden/>
              </w:rPr>
              <w:fldChar w:fldCharType="end"/>
            </w:r>
          </w:hyperlink>
        </w:p>
        <w:p w14:paraId="6A034456" w14:textId="37C94DC3" w:rsidR="004A2FFA" w:rsidRDefault="00A85623">
          <w:pPr>
            <w:pStyle w:val="TOC1"/>
            <w:tabs>
              <w:tab w:val="right" w:leader="dot" w:pos="9016"/>
            </w:tabs>
            <w:rPr>
              <w:rFonts w:eastAsiaTheme="minorEastAsia"/>
              <w:noProof/>
              <w:lang w:val="en-US"/>
            </w:rPr>
          </w:pPr>
          <w:hyperlink w:anchor="_Toc116993990" w:history="1">
            <w:r w:rsidR="004A2FFA" w:rsidRPr="008028F9">
              <w:rPr>
                <w:rStyle w:val="Hyperlink"/>
                <w:rFonts w:ascii="Trebuchet MS" w:hAnsi="Trebuchet MS"/>
                <w:noProof/>
              </w:rPr>
              <w:t>8. Use of unit costs, lump sums, flat rates and financing not linked to costs</w:t>
            </w:r>
            <w:r w:rsidR="004A2FFA">
              <w:rPr>
                <w:noProof/>
                <w:webHidden/>
              </w:rPr>
              <w:tab/>
            </w:r>
            <w:r w:rsidR="004A2FFA">
              <w:rPr>
                <w:noProof/>
                <w:webHidden/>
              </w:rPr>
              <w:fldChar w:fldCharType="begin"/>
            </w:r>
            <w:r w:rsidR="004A2FFA">
              <w:rPr>
                <w:noProof/>
                <w:webHidden/>
              </w:rPr>
              <w:instrText xml:space="preserve"> PAGEREF _Toc116993990 \h </w:instrText>
            </w:r>
            <w:r w:rsidR="004A2FFA">
              <w:rPr>
                <w:noProof/>
                <w:webHidden/>
              </w:rPr>
            </w:r>
            <w:r w:rsidR="004A2FFA">
              <w:rPr>
                <w:noProof/>
                <w:webHidden/>
              </w:rPr>
              <w:fldChar w:fldCharType="separate"/>
            </w:r>
            <w:r w:rsidR="004A2FFA">
              <w:rPr>
                <w:noProof/>
                <w:webHidden/>
              </w:rPr>
              <w:t>66</w:t>
            </w:r>
            <w:r w:rsidR="004A2FFA">
              <w:rPr>
                <w:noProof/>
                <w:webHidden/>
              </w:rPr>
              <w:fldChar w:fldCharType="end"/>
            </w:r>
          </w:hyperlink>
        </w:p>
        <w:p w14:paraId="1A619A12" w14:textId="273AE0FE" w:rsidR="004A2FFA" w:rsidRDefault="00A85623">
          <w:pPr>
            <w:pStyle w:val="TOC1"/>
            <w:tabs>
              <w:tab w:val="right" w:leader="dot" w:pos="9016"/>
            </w:tabs>
            <w:rPr>
              <w:rFonts w:eastAsiaTheme="minorEastAsia"/>
              <w:noProof/>
              <w:lang w:val="en-US"/>
            </w:rPr>
          </w:pPr>
          <w:hyperlink w:anchor="_Toc116993991" w:history="1">
            <w:r w:rsidR="004A2FFA" w:rsidRPr="008028F9">
              <w:rPr>
                <w:rStyle w:val="Hyperlink"/>
                <w:noProof/>
              </w:rPr>
              <w:t>Map</w:t>
            </w:r>
            <w:r w:rsidR="004A2FFA">
              <w:rPr>
                <w:noProof/>
                <w:webHidden/>
              </w:rPr>
              <w:tab/>
            </w:r>
            <w:r w:rsidR="004A2FFA">
              <w:rPr>
                <w:noProof/>
                <w:webHidden/>
              </w:rPr>
              <w:fldChar w:fldCharType="begin"/>
            </w:r>
            <w:r w:rsidR="004A2FFA">
              <w:rPr>
                <w:noProof/>
                <w:webHidden/>
              </w:rPr>
              <w:instrText xml:space="preserve"> PAGEREF _Toc116993991 \h </w:instrText>
            </w:r>
            <w:r w:rsidR="004A2FFA">
              <w:rPr>
                <w:noProof/>
                <w:webHidden/>
              </w:rPr>
            </w:r>
            <w:r w:rsidR="004A2FFA">
              <w:rPr>
                <w:noProof/>
                <w:webHidden/>
              </w:rPr>
              <w:fldChar w:fldCharType="separate"/>
            </w:r>
            <w:r w:rsidR="004A2FFA">
              <w:rPr>
                <w:noProof/>
                <w:webHidden/>
              </w:rPr>
              <w:t>68</w:t>
            </w:r>
            <w:r w:rsidR="004A2FFA">
              <w:rPr>
                <w:noProof/>
                <w:webHidden/>
              </w:rPr>
              <w:fldChar w:fldCharType="end"/>
            </w:r>
          </w:hyperlink>
        </w:p>
        <w:p w14:paraId="2D605D90" w14:textId="5C7EE896" w:rsidR="004A2FFA" w:rsidRDefault="00A85623">
          <w:pPr>
            <w:pStyle w:val="TOC1"/>
            <w:tabs>
              <w:tab w:val="right" w:leader="dot" w:pos="9016"/>
            </w:tabs>
            <w:rPr>
              <w:rFonts w:eastAsiaTheme="minorEastAsia"/>
              <w:noProof/>
              <w:lang w:val="en-US"/>
            </w:rPr>
          </w:pPr>
          <w:hyperlink w:anchor="_Toc116993992" w:history="1">
            <w:r w:rsidR="004A2FFA" w:rsidRPr="008028F9">
              <w:rPr>
                <w:rStyle w:val="Hyperlink"/>
                <w:noProof/>
              </w:rPr>
              <w:t>Appendix 3</w:t>
            </w:r>
            <w:r w:rsidR="004A2FFA">
              <w:rPr>
                <w:noProof/>
                <w:webHidden/>
              </w:rPr>
              <w:tab/>
            </w:r>
            <w:r w:rsidR="004A2FFA">
              <w:rPr>
                <w:noProof/>
                <w:webHidden/>
              </w:rPr>
              <w:fldChar w:fldCharType="begin"/>
            </w:r>
            <w:r w:rsidR="004A2FFA">
              <w:rPr>
                <w:noProof/>
                <w:webHidden/>
              </w:rPr>
              <w:instrText xml:space="preserve"> PAGEREF _Toc116993992 \h </w:instrText>
            </w:r>
            <w:r w:rsidR="004A2FFA">
              <w:rPr>
                <w:noProof/>
                <w:webHidden/>
              </w:rPr>
            </w:r>
            <w:r w:rsidR="004A2FFA">
              <w:rPr>
                <w:noProof/>
                <w:webHidden/>
              </w:rPr>
              <w:fldChar w:fldCharType="separate"/>
            </w:r>
            <w:r w:rsidR="004A2FFA">
              <w:rPr>
                <w:noProof/>
                <w:webHidden/>
              </w:rPr>
              <w:t>69</w:t>
            </w:r>
            <w:r w:rsidR="004A2FFA">
              <w:rPr>
                <w:noProof/>
                <w:webHidden/>
              </w:rPr>
              <w:fldChar w:fldCharType="end"/>
            </w:r>
          </w:hyperlink>
        </w:p>
        <w:p w14:paraId="25A09922" w14:textId="193C1A7D" w:rsidR="00202995" w:rsidRPr="00727459" w:rsidRDefault="00202995">
          <w:pPr>
            <w:rPr>
              <w:rFonts w:ascii="Trebuchet MS" w:hAnsi="Trebuchet MS"/>
            </w:rPr>
          </w:pPr>
          <w:r w:rsidRPr="00727459">
            <w:rPr>
              <w:rFonts w:ascii="Trebuchet MS" w:hAnsi="Trebuchet MS"/>
              <w:b/>
              <w:bCs/>
            </w:rPr>
            <w:fldChar w:fldCharType="end"/>
          </w:r>
        </w:p>
      </w:sdtContent>
    </w:sdt>
    <w:p w14:paraId="1D1F7C8E" w14:textId="77777777" w:rsidR="001E0FA6" w:rsidRPr="00727459" w:rsidRDefault="00586DE7" w:rsidP="00762F6A">
      <w:pPr>
        <w:pStyle w:val="ListParagraph"/>
        <w:numPr>
          <w:ilvl w:val="0"/>
          <w:numId w:val="32"/>
        </w:numPr>
        <w:rPr>
          <w:rFonts w:ascii="Trebuchet MS" w:hAnsi="Trebuchet MS"/>
        </w:rPr>
      </w:pPr>
      <w:r w:rsidRPr="00727459">
        <w:rPr>
          <w:rFonts w:ascii="Trebuchet MS" w:hAnsi="Trebuchet MS"/>
        </w:rPr>
        <w:br w:type="page"/>
      </w:r>
      <w:bookmarkStart w:id="0" w:name="_Toc116993911"/>
      <w:r w:rsidR="001E0FA6" w:rsidRPr="00727459">
        <w:rPr>
          <w:rStyle w:val="Heading1Char"/>
          <w:rFonts w:ascii="Trebuchet MS" w:hAnsi="Trebuchet MS"/>
          <w:sz w:val="22"/>
          <w:szCs w:val="22"/>
        </w:rPr>
        <w:lastRenderedPageBreak/>
        <w:t>Joint programme strategy</w:t>
      </w:r>
      <w:bookmarkEnd w:id="0"/>
      <w:r w:rsidR="001E0FA6" w:rsidRPr="00727459">
        <w:rPr>
          <w:rFonts w:ascii="Trebuchet MS" w:hAnsi="Trebuchet MS"/>
        </w:rPr>
        <w:t>: main development challenges and policy responses</w:t>
      </w:r>
    </w:p>
    <w:p w14:paraId="5BFA06D6" w14:textId="77777777" w:rsidR="001E0FA6" w:rsidRPr="00727459" w:rsidRDefault="001E0FA6" w:rsidP="001E0FA6">
      <w:pPr>
        <w:rPr>
          <w:rFonts w:ascii="Trebuchet MS" w:hAnsi="Trebuchet MS"/>
        </w:rPr>
      </w:pPr>
    </w:p>
    <w:p w14:paraId="21E522E0" w14:textId="77777777" w:rsidR="001E0FA6" w:rsidRPr="00727459" w:rsidRDefault="001E0FA6" w:rsidP="001E0FA6">
      <w:pPr>
        <w:rPr>
          <w:rFonts w:ascii="Trebuchet MS" w:hAnsi="Trebuchet MS"/>
        </w:rPr>
      </w:pPr>
      <w:bookmarkStart w:id="1" w:name="_Toc116993912"/>
      <w:r w:rsidRPr="00727459">
        <w:rPr>
          <w:rStyle w:val="Heading2Char"/>
          <w:rFonts w:ascii="Trebuchet MS" w:hAnsi="Trebuchet MS"/>
          <w:sz w:val="22"/>
          <w:szCs w:val="22"/>
        </w:rPr>
        <w:t>1.1.</w:t>
      </w:r>
      <w:r w:rsidRPr="00727459">
        <w:rPr>
          <w:rStyle w:val="Heading2Char"/>
          <w:rFonts w:ascii="Trebuchet MS" w:hAnsi="Trebuchet MS"/>
          <w:sz w:val="22"/>
          <w:szCs w:val="22"/>
        </w:rPr>
        <w:tab/>
        <w:t>Programme area</w:t>
      </w:r>
      <w:bookmarkEnd w:id="1"/>
      <w:r w:rsidRPr="00727459">
        <w:rPr>
          <w:rFonts w:ascii="Trebuchet MS" w:hAnsi="Trebuchet MS"/>
        </w:rPr>
        <w:t xml:space="preserve"> (not required for </w:t>
      </w:r>
      <w:proofErr w:type="spellStart"/>
      <w:r w:rsidRPr="00727459">
        <w:rPr>
          <w:rFonts w:ascii="Trebuchet MS" w:hAnsi="Trebuchet MS"/>
        </w:rPr>
        <w:t>Interreg</w:t>
      </w:r>
      <w:proofErr w:type="spellEnd"/>
      <w:r w:rsidRPr="00727459">
        <w:rPr>
          <w:rFonts w:ascii="Trebuchet MS" w:hAnsi="Trebuchet MS"/>
        </w:rPr>
        <w:t xml:space="preserve"> C programmes)</w:t>
      </w:r>
    </w:p>
    <w:p w14:paraId="6E77AAC3" w14:textId="3F40AF9B" w:rsidR="001E0FA6" w:rsidRPr="00727459" w:rsidRDefault="001E0FA6" w:rsidP="001E0FA6">
      <w:pPr>
        <w:rPr>
          <w:rFonts w:ascii="Trebuchet MS" w:hAnsi="Trebuchet MS"/>
        </w:rPr>
      </w:pPr>
      <w:r w:rsidRPr="00727459">
        <w:rPr>
          <w:rFonts w:ascii="Trebuchet MS" w:hAnsi="Trebuchet MS"/>
        </w:rPr>
        <w:t>Reference: point (a) of Article 17(3), point (a) of Article 17(9)</w:t>
      </w:r>
    </w:p>
    <w:p w14:paraId="7FDEEE4D" w14:textId="62714C56" w:rsidR="001E0FA6" w:rsidRPr="00727459" w:rsidRDefault="001E0FA6" w:rsidP="00900213">
      <w:pPr>
        <w:jc w:val="both"/>
        <w:rPr>
          <w:rFonts w:ascii="Trebuchet MS" w:hAnsi="Trebuchet MS"/>
        </w:rPr>
      </w:pPr>
      <w:r w:rsidRPr="00727459">
        <w:rPr>
          <w:rFonts w:ascii="Trebuchet MS" w:hAnsi="Trebuchet MS"/>
        </w:rPr>
        <w:t xml:space="preserve">The </w:t>
      </w:r>
      <w:r w:rsidR="003A204C">
        <w:rPr>
          <w:rFonts w:ascii="Trebuchet MS" w:hAnsi="Trebuchet MS"/>
        </w:rPr>
        <w:t>programme</w:t>
      </w:r>
      <w:r w:rsidRPr="00727459">
        <w:rPr>
          <w:rFonts w:ascii="Trebuchet MS" w:hAnsi="Trebuchet MS"/>
        </w:rPr>
        <w:t xml:space="preserve"> area of </w:t>
      </w:r>
      <w:proofErr w:type="spellStart"/>
      <w:r w:rsidRPr="00727459">
        <w:rPr>
          <w:rFonts w:ascii="Trebuchet MS" w:hAnsi="Trebuchet MS"/>
        </w:rPr>
        <w:t>Interreg</w:t>
      </w:r>
      <w:proofErr w:type="spellEnd"/>
      <w:r w:rsidR="00ED3E7B">
        <w:rPr>
          <w:rFonts w:ascii="Trebuchet MS" w:hAnsi="Trebuchet MS"/>
        </w:rPr>
        <w:t xml:space="preserve"> VI-A</w:t>
      </w:r>
      <w:r w:rsidRPr="00727459">
        <w:rPr>
          <w:rFonts w:ascii="Trebuchet MS" w:hAnsi="Trebuchet MS"/>
        </w:rPr>
        <w:t xml:space="preserve"> N</w:t>
      </w:r>
      <w:r w:rsidR="00ED3E7B">
        <w:rPr>
          <w:rFonts w:ascii="Trebuchet MS" w:hAnsi="Trebuchet MS"/>
        </w:rPr>
        <w:t xml:space="preserve">EXT </w:t>
      </w:r>
      <w:r w:rsidRPr="00727459">
        <w:rPr>
          <w:rFonts w:ascii="Trebuchet MS" w:hAnsi="Trebuchet MS"/>
        </w:rPr>
        <w:t xml:space="preserve">Romania-Republic of Moldova covers the </w:t>
      </w:r>
      <w:r w:rsidR="003A204C">
        <w:rPr>
          <w:rFonts w:ascii="Trebuchet MS" w:hAnsi="Trebuchet MS"/>
        </w:rPr>
        <w:t>programme</w:t>
      </w:r>
      <w:r w:rsidRPr="00727459">
        <w:rPr>
          <w:rFonts w:ascii="Trebuchet MS" w:hAnsi="Trebuchet MS"/>
        </w:rPr>
        <w:t xml:space="preserve"> area of the four Romanian counties of </w:t>
      </w:r>
      <w:proofErr w:type="spellStart"/>
      <w:r w:rsidRPr="00727459">
        <w:rPr>
          <w:rFonts w:ascii="Trebuchet MS" w:hAnsi="Trebuchet MS"/>
        </w:rPr>
        <w:t>Botoșani</w:t>
      </w:r>
      <w:proofErr w:type="spellEnd"/>
      <w:r w:rsidRPr="00727459">
        <w:rPr>
          <w:rFonts w:ascii="Trebuchet MS" w:hAnsi="Trebuchet MS"/>
        </w:rPr>
        <w:t xml:space="preserve">, </w:t>
      </w:r>
      <w:proofErr w:type="spellStart"/>
      <w:r w:rsidRPr="00727459">
        <w:rPr>
          <w:rFonts w:ascii="Trebuchet MS" w:hAnsi="Trebuchet MS"/>
        </w:rPr>
        <w:t>Iași</w:t>
      </w:r>
      <w:proofErr w:type="spellEnd"/>
      <w:r w:rsidRPr="00727459">
        <w:rPr>
          <w:rFonts w:ascii="Trebuchet MS" w:hAnsi="Trebuchet MS"/>
        </w:rPr>
        <w:t xml:space="preserve">, </w:t>
      </w:r>
      <w:proofErr w:type="spellStart"/>
      <w:r w:rsidRPr="00727459">
        <w:rPr>
          <w:rFonts w:ascii="Trebuchet MS" w:hAnsi="Trebuchet MS"/>
        </w:rPr>
        <w:t>Vaslui</w:t>
      </w:r>
      <w:proofErr w:type="spellEnd"/>
      <w:r w:rsidRPr="00727459">
        <w:rPr>
          <w:rFonts w:ascii="Trebuchet MS" w:hAnsi="Trebuchet MS"/>
        </w:rPr>
        <w:t xml:space="preserve">, and </w:t>
      </w:r>
      <w:proofErr w:type="spellStart"/>
      <w:r w:rsidRPr="00727459">
        <w:rPr>
          <w:rFonts w:ascii="Trebuchet MS" w:hAnsi="Trebuchet MS"/>
        </w:rPr>
        <w:t>Galați</w:t>
      </w:r>
      <w:proofErr w:type="spellEnd"/>
      <w:r w:rsidRPr="00727459">
        <w:rPr>
          <w:rFonts w:ascii="Trebuchet MS" w:hAnsi="Trebuchet MS"/>
        </w:rPr>
        <w:t xml:space="preserve">, and the whole territory of the Republic of Moldova. The area covers a total </w:t>
      </w:r>
      <w:r w:rsidR="00735703">
        <w:rPr>
          <w:rFonts w:ascii="Trebuchet MS" w:hAnsi="Trebuchet MS"/>
        </w:rPr>
        <w:t>surface</w:t>
      </w:r>
      <w:r w:rsidRPr="00727459">
        <w:rPr>
          <w:rFonts w:ascii="Trebuchet MS" w:hAnsi="Trebuchet MS"/>
        </w:rPr>
        <w:t xml:space="preserve"> of 54,089.80 km</w:t>
      </w:r>
      <w:r w:rsidR="00E76334" w:rsidRPr="00727459">
        <w:rPr>
          <w:rFonts w:ascii="Trebuchet MS" w:hAnsi="Trebuchet MS"/>
          <w:vertAlign w:val="superscript"/>
        </w:rPr>
        <w:t>2</w:t>
      </w:r>
      <w:r w:rsidRPr="00727459">
        <w:rPr>
          <w:rFonts w:ascii="Trebuchet MS" w:hAnsi="Trebuchet MS"/>
        </w:rPr>
        <w:t xml:space="preserve"> and a border length of 681.4 km. Of the total </w:t>
      </w:r>
      <w:r w:rsidR="003A204C">
        <w:rPr>
          <w:rFonts w:ascii="Trebuchet MS" w:hAnsi="Trebuchet MS"/>
        </w:rPr>
        <w:t>programme</w:t>
      </w:r>
      <w:r w:rsidRPr="00727459">
        <w:rPr>
          <w:rFonts w:ascii="Trebuchet MS" w:hAnsi="Trebuchet MS"/>
        </w:rPr>
        <w:t xml:space="preserve"> area, 37.42% of the area is represented by the </w:t>
      </w:r>
      <w:proofErr w:type="gramStart"/>
      <w:r w:rsidRPr="00727459">
        <w:rPr>
          <w:rFonts w:ascii="Trebuchet MS" w:hAnsi="Trebuchet MS"/>
        </w:rPr>
        <w:t>four</w:t>
      </w:r>
      <w:proofErr w:type="gramEnd"/>
      <w:r w:rsidRPr="00727459">
        <w:rPr>
          <w:rFonts w:ascii="Trebuchet MS" w:hAnsi="Trebuchet MS"/>
        </w:rPr>
        <w:t xml:space="preserve"> Romanian counties and 62.58% by the territory of the Republic of Moldova.</w:t>
      </w:r>
    </w:p>
    <w:p w14:paraId="2668FCBB" w14:textId="77777777" w:rsidR="001E0FA6" w:rsidRPr="00727459" w:rsidRDefault="001E0FA6" w:rsidP="00900213">
      <w:pPr>
        <w:jc w:val="both"/>
        <w:rPr>
          <w:rFonts w:ascii="Trebuchet MS" w:hAnsi="Trebuchet MS"/>
        </w:rPr>
      </w:pPr>
      <w:bookmarkStart w:id="2" w:name="_Toc116993913"/>
      <w:r w:rsidRPr="00727459">
        <w:rPr>
          <w:rStyle w:val="Heading2Char"/>
          <w:rFonts w:ascii="Trebuchet MS" w:hAnsi="Trebuchet MS"/>
          <w:sz w:val="22"/>
          <w:szCs w:val="22"/>
        </w:rPr>
        <w:t>1.2. Joint programme strategy</w:t>
      </w:r>
      <w:bookmarkEnd w:id="2"/>
      <w:r w:rsidRPr="00727459">
        <w:rPr>
          <w:rFonts w:ascii="Trebuchet MS" w:hAnsi="Trebuchet MS"/>
        </w:rPr>
        <w:t>: Summary of main joint challenges, taking into account economic, social and territorial disparities as well as inequalities, joint investment needs and complimentary and synergies with other funding programmes and instruments, lessons-learnt from past experience and macro-regional strategies and sea-basin strategies where the programme area as a whole or partially is covered by one or more strategies.</w:t>
      </w:r>
    </w:p>
    <w:p w14:paraId="24B4560C" w14:textId="77777777" w:rsidR="001E0FA6" w:rsidRPr="00727459" w:rsidRDefault="001E0FA6" w:rsidP="00900213">
      <w:pPr>
        <w:jc w:val="both"/>
        <w:rPr>
          <w:rFonts w:ascii="Trebuchet MS" w:hAnsi="Trebuchet MS"/>
        </w:rPr>
      </w:pPr>
      <w:r w:rsidRPr="00727459">
        <w:rPr>
          <w:rFonts w:ascii="Trebuchet MS" w:hAnsi="Trebuchet MS"/>
        </w:rPr>
        <w:t>Reference: point (b) of Article 17(3), point (b) of Article 17(9)</w:t>
      </w:r>
    </w:p>
    <w:p w14:paraId="3555C21B" w14:textId="77777777" w:rsidR="001E0FA6" w:rsidRPr="00727459" w:rsidRDefault="001E0FA6" w:rsidP="00900213">
      <w:pPr>
        <w:jc w:val="both"/>
        <w:rPr>
          <w:rFonts w:ascii="Trebuchet MS" w:hAnsi="Trebuchet MS"/>
        </w:rPr>
      </w:pPr>
      <w:r w:rsidRPr="00727459">
        <w:rPr>
          <w:rFonts w:ascii="Trebuchet MS" w:hAnsi="Trebuchet MS"/>
        </w:rPr>
        <w:t xml:space="preserve">The present document is drafted based on the Territorial Analysis, which included an overall view of the cooperation area, and a more in-depth analysis focused on the objectives formulated for the area by the Joint Paper on </w:t>
      </w:r>
      <w:proofErr w:type="spellStart"/>
      <w:r w:rsidRPr="00727459">
        <w:rPr>
          <w:rFonts w:ascii="Trebuchet MS" w:hAnsi="Trebuchet MS"/>
        </w:rPr>
        <w:t>Interreg</w:t>
      </w:r>
      <w:proofErr w:type="spellEnd"/>
      <w:r w:rsidRPr="00727459">
        <w:rPr>
          <w:rFonts w:ascii="Trebuchet MS" w:hAnsi="Trebuchet MS"/>
        </w:rPr>
        <w:t xml:space="preserve"> NEXT Strategic Programming, as well as an additional one approved by Programme’s Joint Programming Committee. The conclusions of the Territorial Analysis </w:t>
      </w:r>
      <w:proofErr w:type="gramStart"/>
      <w:r w:rsidRPr="00727459">
        <w:rPr>
          <w:rFonts w:ascii="Trebuchet MS" w:hAnsi="Trebuchet MS"/>
        </w:rPr>
        <w:t>have also been adjusted</w:t>
      </w:r>
      <w:proofErr w:type="gramEnd"/>
      <w:r w:rsidRPr="00727459">
        <w:rPr>
          <w:rFonts w:ascii="Trebuchet MS" w:hAnsi="Trebuchet MS"/>
        </w:rPr>
        <w:t xml:space="preserve"> with the contribution of the </w:t>
      </w:r>
      <w:r w:rsidR="003B399E" w:rsidRPr="00727459">
        <w:rPr>
          <w:rFonts w:ascii="Trebuchet MS" w:hAnsi="Trebuchet MS"/>
        </w:rPr>
        <w:t xml:space="preserve">authorities of the </w:t>
      </w:r>
      <w:r w:rsidRPr="00727459">
        <w:rPr>
          <w:rFonts w:ascii="Trebuchet MS" w:hAnsi="Trebuchet MS"/>
        </w:rPr>
        <w:t>two participating countries and the input of stakeholders collected during the consultations held by the Managing Authority. The cut-off date for the statistical data in most cases is 2019, as the document had sometimes to be adapted to the lack of comparable statistical data between the two countries, as some indicators are missing or are different in the two states.</w:t>
      </w:r>
    </w:p>
    <w:p w14:paraId="3604650B" w14:textId="77777777" w:rsidR="00900213" w:rsidRPr="00727459" w:rsidRDefault="00900213" w:rsidP="00743113">
      <w:pPr>
        <w:pStyle w:val="Heading3"/>
        <w:rPr>
          <w:rFonts w:ascii="Trebuchet MS" w:hAnsi="Trebuchet MS"/>
          <w:sz w:val="22"/>
          <w:szCs w:val="22"/>
        </w:rPr>
      </w:pPr>
      <w:bookmarkStart w:id="3" w:name="_Toc116993914"/>
      <w:r w:rsidRPr="00727459">
        <w:rPr>
          <w:rFonts w:ascii="Trebuchet MS" w:hAnsi="Trebuchet MS"/>
          <w:sz w:val="22"/>
          <w:szCs w:val="22"/>
        </w:rPr>
        <w:t>POPULATION AND TER</w:t>
      </w:r>
      <w:r w:rsidR="00727459" w:rsidRPr="00727459">
        <w:rPr>
          <w:rFonts w:ascii="Trebuchet MS" w:hAnsi="Trebuchet MS"/>
          <w:sz w:val="22"/>
          <w:szCs w:val="22"/>
        </w:rPr>
        <w:t>R</w:t>
      </w:r>
      <w:r w:rsidRPr="00727459">
        <w:rPr>
          <w:rFonts w:ascii="Trebuchet MS" w:hAnsi="Trebuchet MS"/>
          <w:sz w:val="22"/>
          <w:szCs w:val="22"/>
        </w:rPr>
        <w:t>ITORY</w:t>
      </w:r>
      <w:bookmarkEnd w:id="3"/>
    </w:p>
    <w:p w14:paraId="61A52BAA" w14:textId="77777777" w:rsidR="00900213" w:rsidRPr="00727459" w:rsidRDefault="00900213" w:rsidP="00900213">
      <w:pPr>
        <w:jc w:val="both"/>
        <w:rPr>
          <w:rFonts w:ascii="Trebuchet MS" w:hAnsi="Trebuchet MS"/>
        </w:rPr>
      </w:pPr>
      <w:r w:rsidRPr="00727459">
        <w:rPr>
          <w:rFonts w:ascii="Trebuchet MS" w:hAnsi="Trebuchet MS"/>
        </w:rPr>
        <w:t xml:space="preserve">The </w:t>
      </w:r>
      <w:r w:rsidR="00F62B11" w:rsidRPr="00727459">
        <w:rPr>
          <w:rFonts w:ascii="Trebuchet MS" w:hAnsi="Trebuchet MS"/>
        </w:rPr>
        <w:t>programme</w:t>
      </w:r>
      <w:r w:rsidRPr="00727459">
        <w:rPr>
          <w:rFonts w:ascii="Trebuchet MS" w:hAnsi="Trebuchet MS"/>
        </w:rPr>
        <w:t xml:space="preserve"> area has </w:t>
      </w:r>
      <w:proofErr w:type="gramStart"/>
      <w:r w:rsidRPr="00727459">
        <w:rPr>
          <w:rFonts w:ascii="Trebuchet MS" w:hAnsi="Trebuchet MS"/>
        </w:rPr>
        <w:t>a total of 5,593,810</w:t>
      </w:r>
      <w:proofErr w:type="gramEnd"/>
      <w:r w:rsidRPr="00727459">
        <w:rPr>
          <w:rFonts w:ascii="Trebuchet MS" w:hAnsi="Trebuchet MS"/>
        </w:rPr>
        <w:t xml:space="preserve"> inhabitants, out of which 36.7% reside on the Romanian side of the border, while 63.3% on the Moldovan side.</w:t>
      </w:r>
    </w:p>
    <w:tbl>
      <w:tblPr>
        <w:tblW w:w="10480"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1276"/>
        <w:gridCol w:w="1365"/>
        <w:gridCol w:w="1537"/>
        <w:gridCol w:w="1497"/>
        <w:gridCol w:w="1497"/>
        <w:gridCol w:w="1617"/>
      </w:tblGrid>
      <w:tr w:rsidR="00900213" w:rsidRPr="0003115D" w14:paraId="0B7F1AF7" w14:textId="77777777" w:rsidTr="00411D37">
        <w:trPr>
          <w:trHeight w:val="705"/>
        </w:trPr>
        <w:tc>
          <w:tcPr>
            <w:tcW w:w="1691" w:type="dxa"/>
            <w:shd w:val="clear" w:color="000000" w:fill="BDD6EE"/>
            <w:noWrap/>
            <w:vAlign w:val="center"/>
            <w:hideMark/>
          </w:tcPr>
          <w:p w14:paraId="1888FC57" w14:textId="77777777" w:rsidR="00900213" w:rsidRPr="0003115D" w:rsidRDefault="00900213" w:rsidP="00B70117">
            <w:pPr>
              <w:spacing w:after="0" w:line="240" w:lineRule="auto"/>
              <w:jc w:val="center"/>
              <w:rPr>
                <w:rFonts w:ascii="Trebuchet MS" w:eastAsia="Times New Roman" w:hAnsi="Trebuchet MS" w:cs="Calibri"/>
                <w:b/>
                <w:bCs/>
                <w:sz w:val="20"/>
                <w:szCs w:val="20"/>
              </w:rPr>
            </w:pPr>
            <w:r w:rsidRPr="0003115D">
              <w:rPr>
                <w:rFonts w:ascii="Trebuchet MS" w:eastAsia="Times New Roman" w:hAnsi="Trebuchet MS" w:cs="Calibri"/>
                <w:b/>
                <w:bCs/>
                <w:sz w:val="20"/>
                <w:szCs w:val="20"/>
              </w:rPr>
              <w:t>COUNTRY</w:t>
            </w:r>
          </w:p>
        </w:tc>
        <w:tc>
          <w:tcPr>
            <w:tcW w:w="1276" w:type="dxa"/>
            <w:shd w:val="clear" w:color="000000" w:fill="BDD6EE"/>
            <w:noWrap/>
            <w:vAlign w:val="center"/>
            <w:hideMark/>
          </w:tcPr>
          <w:p w14:paraId="5A455871" w14:textId="77777777" w:rsidR="00900213" w:rsidRPr="0003115D" w:rsidRDefault="00900213" w:rsidP="00B70117">
            <w:pPr>
              <w:spacing w:after="0" w:line="240" w:lineRule="auto"/>
              <w:jc w:val="center"/>
              <w:rPr>
                <w:rFonts w:ascii="Trebuchet MS" w:eastAsia="Times New Roman" w:hAnsi="Trebuchet MS" w:cs="Calibri"/>
                <w:b/>
                <w:bCs/>
                <w:sz w:val="20"/>
                <w:szCs w:val="20"/>
              </w:rPr>
            </w:pPr>
            <w:r w:rsidRPr="0003115D">
              <w:rPr>
                <w:rFonts w:ascii="Trebuchet MS" w:eastAsia="Times New Roman" w:hAnsi="Trebuchet MS" w:cs="Calibri"/>
                <w:b/>
                <w:bCs/>
                <w:sz w:val="20"/>
                <w:szCs w:val="20"/>
              </w:rPr>
              <w:t>ELIGIBLE REGIONS</w:t>
            </w:r>
          </w:p>
        </w:tc>
        <w:tc>
          <w:tcPr>
            <w:tcW w:w="1365" w:type="dxa"/>
            <w:shd w:val="clear" w:color="000000" w:fill="BDD6EE"/>
            <w:vAlign w:val="center"/>
            <w:hideMark/>
          </w:tcPr>
          <w:p w14:paraId="315EC1CA" w14:textId="77777777" w:rsidR="00900213" w:rsidRPr="0003115D" w:rsidRDefault="00900213" w:rsidP="00B70117">
            <w:pPr>
              <w:spacing w:after="0" w:line="240" w:lineRule="auto"/>
              <w:jc w:val="center"/>
              <w:rPr>
                <w:rFonts w:ascii="Trebuchet MS" w:eastAsia="Times New Roman" w:hAnsi="Trebuchet MS" w:cs="Calibri"/>
                <w:b/>
                <w:bCs/>
                <w:sz w:val="20"/>
                <w:szCs w:val="20"/>
              </w:rPr>
            </w:pPr>
            <w:r w:rsidRPr="0003115D">
              <w:rPr>
                <w:rFonts w:ascii="Trebuchet MS" w:eastAsia="Times New Roman" w:hAnsi="Trebuchet MS" w:cs="Calibri"/>
                <w:b/>
                <w:bCs/>
                <w:sz w:val="20"/>
                <w:szCs w:val="20"/>
              </w:rPr>
              <w:t>TERRITORY</w:t>
            </w:r>
            <w:r w:rsidRPr="0003115D">
              <w:rPr>
                <w:rFonts w:ascii="Trebuchet MS" w:eastAsia="Times New Roman" w:hAnsi="Trebuchet MS" w:cs="Calibri"/>
                <w:sz w:val="20"/>
                <w:szCs w:val="20"/>
              </w:rPr>
              <w:t xml:space="preserve"> </w:t>
            </w:r>
            <w:r w:rsidRPr="0003115D">
              <w:rPr>
                <w:rFonts w:ascii="Trebuchet MS" w:eastAsia="Times New Roman" w:hAnsi="Trebuchet MS" w:cs="Calibri"/>
                <w:b/>
                <w:bCs/>
                <w:sz w:val="20"/>
                <w:szCs w:val="20"/>
              </w:rPr>
              <w:t>(km</w:t>
            </w:r>
            <w:r w:rsidRPr="0003115D">
              <w:rPr>
                <w:rFonts w:ascii="Trebuchet MS" w:eastAsia="Times New Roman" w:hAnsi="Trebuchet MS" w:cs="Calibri"/>
                <w:b/>
                <w:bCs/>
                <w:sz w:val="20"/>
                <w:szCs w:val="20"/>
                <w:vertAlign w:val="superscript"/>
              </w:rPr>
              <w:t>2</w:t>
            </w:r>
            <w:r w:rsidRPr="0003115D">
              <w:rPr>
                <w:rFonts w:ascii="Trebuchet MS" w:eastAsia="Times New Roman" w:hAnsi="Trebuchet MS" w:cs="Calibri"/>
                <w:b/>
                <w:bCs/>
                <w:sz w:val="20"/>
                <w:szCs w:val="20"/>
              </w:rPr>
              <w:t>)</w:t>
            </w:r>
          </w:p>
        </w:tc>
        <w:tc>
          <w:tcPr>
            <w:tcW w:w="1537" w:type="dxa"/>
            <w:shd w:val="clear" w:color="000000" w:fill="BDD6EE"/>
            <w:vAlign w:val="center"/>
            <w:hideMark/>
          </w:tcPr>
          <w:p w14:paraId="1B3D3AF3" w14:textId="77777777" w:rsidR="00900213" w:rsidRPr="0003115D" w:rsidRDefault="00900213" w:rsidP="00B70117">
            <w:pPr>
              <w:spacing w:after="0" w:line="240" w:lineRule="auto"/>
              <w:jc w:val="center"/>
              <w:rPr>
                <w:rFonts w:ascii="Trebuchet MS" w:eastAsia="Times New Roman" w:hAnsi="Trebuchet MS" w:cs="Calibri"/>
                <w:b/>
                <w:bCs/>
                <w:sz w:val="20"/>
                <w:szCs w:val="20"/>
              </w:rPr>
            </w:pPr>
            <w:r w:rsidRPr="0003115D">
              <w:rPr>
                <w:rFonts w:ascii="Trebuchet MS" w:eastAsia="Times New Roman" w:hAnsi="Trebuchet MS" w:cs="Calibri"/>
                <w:b/>
                <w:bCs/>
                <w:sz w:val="20"/>
                <w:szCs w:val="20"/>
              </w:rPr>
              <w:t xml:space="preserve">POPULATION </w:t>
            </w:r>
          </w:p>
        </w:tc>
        <w:tc>
          <w:tcPr>
            <w:tcW w:w="1497" w:type="dxa"/>
            <w:shd w:val="clear" w:color="000000" w:fill="BDD6EE"/>
            <w:vAlign w:val="center"/>
            <w:hideMark/>
          </w:tcPr>
          <w:p w14:paraId="170B4A95" w14:textId="77777777" w:rsidR="00900213" w:rsidRPr="0003115D" w:rsidRDefault="00900213" w:rsidP="00B70117">
            <w:pPr>
              <w:spacing w:after="0" w:line="240" w:lineRule="auto"/>
              <w:jc w:val="center"/>
              <w:rPr>
                <w:rFonts w:ascii="Trebuchet MS" w:eastAsia="Times New Roman" w:hAnsi="Trebuchet MS" w:cs="Calibri"/>
                <w:b/>
                <w:bCs/>
                <w:sz w:val="20"/>
                <w:szCs w:val="20"/>
              </w:rPr>
            </w:pPr>
            <w:r w:rsidRPr="0003115D">
              <w:rPr>
                <w:rFonts w:ascii="Trebuchet MS" w:eastAsia="Times New Roman" w:hAnsi="Trebuchet MS" w:cs="Calibri"/>
                <w:b/>
                <w:bCs/>
                <w:sz w:val="20"/>
                <w:szCs w:val="20"/>
              </w:rPr>
              <w:t xml:space="preserve">URBAN </w:t>
            </w:r>
          </w:p>
        </w:tc>
        <w:tc>
          <w:tcPr>
            <w:tcW w:w="1497" w:type="dxa"/>
            <w:shd w:val="clear" w:color="000000" w:fill="BDD6EE"/>
            <w:vAlign w:val="center"/>
            <w:hideMark/>
          </w:tcPr>
          <w:p w14:paraId="2738E27D" w14:textId="77777777" w:rsidR="00900213" w:rsidRPr="0003115D" w:rsidRDefault="00900213" w:rsidP="00B70117">
            <w:pPr>
              <w:spacing w:after="0" w:line="240" w:lineRule="auto"/>
              <w:jc w:val="center"/>
              <w:rPr>
                <w:rFonts w:ascii="Trebuchet MS" w:eastAsia="Times New Roman" w:hAnsi="Trebuchet MS" w:cs="Calibri"/>
                <w:b/>
                <w:bCs/>
                <w:sz w:val="20"/>
                <w:szCs w:val="20"/>
              </w:rPr>
            </w:pPr>
            <w:r w:rsidRPr="0003115D">
              <w:rPr>
                <w:rFonts w:ascii="Trebuchet MS" w:eastAsia="Times New Roman" w:hAnsi="Trebuchet MS" w:cs="Calibri"/>
                <w:b/>
                <w:bCs/>
                <w:sz w:val="20"/>
                <w:szCs w:val="20"/>
              </w:rPr>
              <w:t xml:space="preserve">RURAL </w:t>
            </w:r>
          </w:p>
        </w:tc>
        <w:tc>
          <w:tcPr>
            <w:tcW w:w="1617" w:type="dxa"/>
            <w:shd w:val="clear" w:color="000000" w:fill="BDD6EE"/>
            <w:vAlign w:val="center"/>
            <w:hideMark/>
          </w:tcPr>
          <w:p w14:paraId="4C559D44" w14:textId="77777777" w:rsidR="00900213" w:rsidRPr="0003115D" w:rsidRDefault="00900213" w:rsidP="00B70117">
            <w:pPr>
              <w:spacing w:after="0" w:line="240" w:lineRule="auto"/>
              <w:jc w:val="center"/>
              <w:rPr>
                <w:rFonts w:ascii="Trebuchet MS" w:eastAsia="Times New Roman" w:hAnsi="Trebuchet MS" w:cs="Calibri"/>
                <w:b/>
                <w:bCs/>
                <w:sz w:val="20"/>
                <w:szCs w:val="20"/>
              </w:rPr>
            </w:pPr>
            <w:r w:rsidRPr="0003115D">
              <w:rPr>
                <w:rFonts w:ascii="Trebuchet MS" w:eastAsia="Times New Roman" w:hAnsi="Trebuchet MS" w:cs="Calibri"/>
                <w:b/>
                <w:bCs/>
                <w:sz w:val="20"/>
                <w:szCs w:val="20"/>
              </w:rPr>
              <w:t>DENSITY (people/ km</w:t>
            </w:r>
            <w:r w:rsidRPr="0003115D">
              <w:rPr>
                <w:rFonts w:ascii="Trebuchet MS" w:eastAsia="Times New Roman" w:hAnsi="Trebuchet MS" w:cs="Calibri"/>
                <w:b/>
                <w:bCs/>
                <w:sz w:val="20"/>
                <w:szCs w:val="20"/>
                <w:vertAlign w:val="superscript"/>
              </w:rPr>
              <w:t>2</w:t>
            </w:r>
            <w:r w:rsidRPr="0003115D">
              <w:rPr>
                <w:rFonts w:ascii="Trebuchet MS" w:eastAsia="Times New Roman" w:hAnsi="Trebuchet MS" w:cs="Calibri"/>
                <w:b/>
                <w:bCs/>
                <w:sz w:val="20"/>
                <w:szCs w:val="20"/>
              </w:rPr>
              <w:t>)</w:t>
            </w:r>
          </w:p>
        </w:tc>
      </w:tr>
      <w:tr w:rsidR="00900213" w:rsidRPr="0003115D" w14:paraId="5BF99EB7" w14:textId="77777777" w:rsidTr="00411D37">
        <w:trPr>
          <w:trHeight w:val="345"/>
        </w:trPr>
        <w:tc>
          <w:tcPr>
            <w:tcW w:w="1691" w:type="dxa"/>
            <w:shd w:val="clear" w:color="auto" w:fill="auto"/>
            <w:noWrap/>
            <w:vAlign w:val="center"/>
            <w:hideMark/>
          </w:tcPr>
          <w:p w14:paraId="263A205E" w14:textId="77777777" w:rsidR="00900213" w:rsidRPr="0003115D" w:rsidRDefault="00900213" w:rsidP="00B70117">
            <w:pPr>
              <w:spacing w:after="0" w:line="240" w:lineRule="auto"/>
              <w:jc w:val="center"/>
              <w:rPr>
                <w:rFonts w:ascii="Trebuchet MS" w:eastAsia="Times New Roman" w:hAnsi="Trebuchet MS" w:cs="Calibri"/>
                <w:b/>
                <w:bCs/>
                <w:sz w:val="20"/>
                <w:szCs w:val="20"/>
              </w:rPr>
            </w:pPr>
            <w:r w:rsidRPr="0003115D">
              <w:rPr>
                <w:rFonts w:ascii="Trebuchet MS" w:eastAsia="Times New Roman" w:hAnsi="Trebuchet MS" w:cs="Calibri"/>
                <w:b/>
                <w:bCs/>
                <w:sz w:val="20"/>
                <w:szCs w:val="20"/>
              </w:rPr>
              <w:t>Republic of Moldova</w:t>
            </w:r>
          </w:p>
        </w:tc>
        <w:tc>
          <w:tcPr>
            <w:tcW w:w="1276" w:type="dxa"/>
            <w:shd w:val="clear" w:color="auto" w:fill="auto"/>
            <w:noWrap/>
            <w:vAlign w:val="center"/>
            <w:hideMark/>
          </w:tcPr>
          <w:p w14:paraId="1EF87730"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whole territory</w:t>
            </w:r>
          </w:p>
        </w:tc>
        <w:tc>
          <w:tcPr>
            <w:tcW w:w="1365" w:type="dxa"/>
            <w:shd w:val="clear" w:color="auto" w:fill="auto"/>
            <w:noWrap/>
            <w:vAlign w:val="center"/>
            <w:hideMark/>
          </w:tcPr>
          <w:p w14:paraId="3D013964"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33,843.50</w:t>
            </w:r>
          </w:p>
        </w:tc>
        <w:tc>
          <w:tcPr>
            <w:tcW w:w="1537" w:type="dxa"/>
            <w:shd w:val="clear" w:color="auto" w:fill="auto"/>
            <w:noWrap/>
            <w:vAlign w:val="center"/>
            <w:hideMark/>
          </w:tcPr>
          <w:p w14:paraId="730379B5"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3,542,708.00</w:t>
            </w:r>
          </w:p>
        </w:tc>
        <w:tc>
          <w:tcPr>
            <w:tcW w:w="1497" w:type="dxa"/>
            <w:shd w:val="clear" w:color="auto" w:fill="auto"/>
            <w:noWrap/>
            <w:vAlign w:val="center"/>
            <w:hideMark/>
          </w:tcPr>
          <w:p w14:paraId="6761006C"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1,527,483.00</w:t>
            </w:r>
          </w:p>
        </w:tc>
        <w:tc>
          <w:tcPr>
            <w:tcW w:w="1497" w:type="dxa"/>
            <w:shd w:val="clear" w:color="auto" w:fill="auto"/>
            <w:noWrap/>
            <w:vAlign w:val="center"/>
            <w:hideMark/>
          </w:tcPr>
          <w:p w14:paraId="0F5A3030"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2,015,225.00</w:t>
            </w:r>
          </w:p>
        </w:tc>
        <w:tc>
          <w:tcPr>
            <w:tcW w:w="1617" w:type="dxa"/>
            <w:shd w:val="clear" w:color="auto" w:fill="auto"/>
            <w:noWrap/>
            <w:vAlign w:val="center"/>
            <w:hideMark/>
          </w:tcPr>
          <w:p w14:paraId="11F76C12"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79.30</w:t>
            </w:r>
          </w:p>
        </w:tc>
      </w:tr>
      <w:tr w:rsidR="00900213" w:rsidRPr="0003115D" w14:paraId="062989D7" w14:textId="77777777" w:rsidTr="00411D37">
        <w:trPr>
          <w:trHeight w:val="345"/>
        </w:trPr>
        <w:tc>
          <w:tcPr>
            <w:tcW w:w="1691" w:type="dxa"/>
            <w:shd w:val="clear" w:color="auto" w:fill="auto"/>
            <w:noWrap/>
            <w:vAlign w:val="center"/>
            <w:hideMark/>
          </w:tcPr>
          <w:p w14:paraId="124ACAD2" w14:textId="77777777" w:rsidR="00900213" w:rsidRPr="0003115D" w:rsidRDefault="00900213" w:rsidP="00B70117">
            <w:pPr>
              <w:spacing w:after="0" w:line="240" w:lineRule="auto"/>
              <w:jc w:val="center"/>
              <w:rPr>
                <w:rFonts w:ascii="Trebuchet MS" w:eastAsia="Times New Roman" w:hAnsi="Trebuchet MS" w:cs="Calibri"/>
                <w:b/>
                <w:bCs/>
                <w:sz w:val="20"/>
                <w:szCs w:val="20"/>
              </w:rPr>
            </w:pPr>
            <w:r w:rsidRPr="0003115D">
              <w:rPr>
                <w:rFonts w:ascii="Trebuchet MS" w:eastAsia="Times New Roman" w:hAnsi="Trebuchet MS" w:cs="Calibri"/>
                <w:b/>
                <w:bCs/>
                <w:sz w:val="20"/>
                <w:szCs w:val="20"/>
              </w:rPr>
              <w:t>Romania</w:t>
            </w:r>
          </w:p>
        </w:tc>
        <w:tc>
          <w:tcPr>
            <w:tcW w:w="1276" w:type="dxa"/>
            <w:shd w:val="clear" w:color="auto" w:fill="auto"/>
            <w:noWrap/>
            <w:vAlign w:val="center"/>
            <w:hideMark/>
          </w:tcPr>
          <w:p w14:paraId="5A5382D3"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4 counties </w:t>
            </w:r>
          </w:p>
        </w:tc>
        <w:tc>
          <w:tcPr>
            <w:tcW w:w="1365" w:type="dxa"/>
            <w:shd w:val="clear" w:color="auto" w:fill="auto"/>
            <w:noWrap/>
            <w:vAlign w:val="center"/>
            <w:hideMark/>
          </w:tcPr>
          <w:p w14:paraId="50CEBCC1"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 </w:t>
            </w:r>
          </w:p>
        </w:tc>
        <w:tc>
          <w:tcPr>
            <w:tcW w:w="1537" w:type="dxa"/>
            <w:shd w:val="clear" w:color="auto" w:fill="auto"/>
            <w:noWrap/>
            <w:vAlign w:val="center"/>
            <w:hideMark/>
          </w:tcPr>
          <w:p w14:paraId="262C2BBB"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 </w:t>
            </w:r>
          </w:p>
        </w:tc>
        <w:tc>
          <w:tcPr>
            <w:tcW w:w="1497" w:type="dxa"/>
            <w:shd w:val="clear" w:color="auto" w:fill="auto"/>
            <w:noWrap/>
            <w:vAlign w:val="center"/>
            <w:hideMark/>
          </w:tcPr>
          <w:p w14:paraId="079662D4"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 </w:t>
            </w:r>
          </w:p>
        </w:tc>
        <w:tc>
          <w:tcPr>
            <w:tcW w:w="1497" w:type="dxa"/>
            <w:shd w:val="clear" w:color="auto" w:fill="auto"/>
            <w:noWrap/>
            <w:vAlign w:val="center"/>
            <w:hideMark/>
          </w:tcPr>
          <w:p w14:paraId="2F5A13D7"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 </w:t>
            </w:r>
          </w:p>
        </w:tc>
        <w:tc>
          <w:tcPr>
            <w:tcW w:w="1617" w:type="dxa"/>
            <w:shd w:val="clear" w:color="auto" w:fill="auto"/>
            <w:noWrap/>
            <w:vAlign w:val="center"/>
            <w:hideMark/>
          </w:tcPr>
          <w:p w14:paraId="2DB7FB1E"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 </w:t>
            </w:r>
          </w:p>
        </w:tc>
      </w:tr>
      <w:tr w:rsidR="00900213" w:rsidRPr="0003115D" w14:paraId="3E406DEB" w14:textId="77777777" w:rsidTr="00411D37">
        <w:trPr>
          <w:trHeight w:val="345"/>
        </w:trPr>
        <w:tc>
          <w:tcPr>
            <w:tcW w:w="1691" w:type="dxa"/>
            <w:shd w:val="clear" w:color="auto" w:fill="auto"/>
            <w:noWrap/>
            <w:vAlign w:val="center"/>
          </w:tcPr>
          <w:p w14:paraId="0299ABB7" w14:textId="77777777" w:rsidR="00900213" w:rsidRPr="0003115D" w:rsidRDefault="00900213" w:rsidP="00B70117">
            <w:pPr>
              <w:spacing w:after="0" w:line="240" w:lineRule="auto"/>
              <w:jc w:val="center"/>
              <w:rPr>
                <w:rFonts w:ascii="Trebuchet MS" w:eastAsia="Times New Roman" w:hAnsi="Trebuchet MS" w:cs="Calibri"/>
                <w:sz w:val="20"/>
                <w:szCs w:val="20"/>
              </w:rPr>
            </w:pPr>
          </w:p>
        </w:tc>
        <w:tc>
          <w:tcPr>
            <w:tcW w:w="1276" w:type="dxa"/>
            <w:shd w:val="clear" w:color="auto" w:fill="auto"/>
            <w:noWrap/>
            <w:vAlign w:val="center"/>
            <w:hideMark/>
          </w:tcPr>
          <w:p w14:paraId="5C5D3E35" w14:textId="77777777" w:rsidR="00900213" w:rsidRPr="0003115D" w:rsidRDefault="00900213" w:rsidP="00B70117">
            <w:pPr>
              <w:spacing w:after="0" w:line="240" w:lineRule="auto"/>
              <w:jc w:val="center"/>
              <w:rPr>
                <w:rFonts w:ascii="Trebuchet MS" w:eastAsia="Times New Roman" w:hAnsi="Trebuchet MS" w:cs="Calibri"/>
                <w:sz w:val="20"/>
                <w:szCs w:val="20"/>
              </w:rPr>
            </w:pPr>
            <w:proofErr w:type="spellStart"/>
            <w:r w:rsidRPr="0003115D">
              <w:rPr>
                <w:rFonts w:ascii="Trebuchet MS" w:eastAsia="Times New Roman" w:hAnsi="Trebuchet MS" w:cs="Calibri"/>
                <w:sz w:val="20"/>
                <w:szCs w:val="20"/>
              </w:rPr>
              <w:t>Botoșani</w:t>
            </w:r>
            <w:proofErr w:type="spellEnd"/>
          </w:p>
        </w:tc>
        <w:tc>
          <w:tcPr>
            <w:tcW w:w="1365" w:type="dxa"/>
            <w:shd w:val="clear" w:color="auto" w:fill="auto"/>
            <w:noWrap/>
            <w:vAlign w:val="center"/>
            <w:hideMark/>
          </w:tcPr>
          <w:p w14:paraId="00284FFA"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4,986.00</w:t>
            </w:r>
          </w:p>
        </w:tc>
        <w:tc>
          <w:tcPr>
            <w:tcW w:w="1537" w:type="dxa"/>
            <w:shd w:val="clear" w:color="auto" w:fill="auto"/>
            <w:noWrap/>
            <w:vAlign w:val="center"/>
            <w:hideMark/>
          </w:tcPr>
          <w:p w14:paraId="2590D056"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379,622.00</w:t>
            </w:r>
          </w:p>
        </w:tc>
        <w:tc>
          <w:tcPr>
            <w:tcW w:w="1497" w:type="dxa"/>
            <w:shd w:val="clear" w:color="auto" w:fill="auto"/>
            <w:noWrap/>
            <w:vAlign w:val="center"/>
            <w:hideMark/>
          </w:tcPr>
          <w:p w14:paraId="3F9534A8"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155,423.00</w:t>
            </w:r>
          </w:p>
        </w:tc>
        <w:tc>
          <w:tcPr>
            <w:tcW w:w="1497" w:type="dxa"/>
            <w:shd w:val="clear" w:color="auto" w:fill="auto"/>
            <w:noWrap/>
            <w:vAlign w:val="center"/>
            <w:hideMark/>
          </w:tcPr>
          <w:p w14:paraId="5A11E8D9"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224,199.00</w:t>
            </w:r>
          </w:p>
        </w:tc>
        <w:tc>
          <w:tcPr>
            <w:tcW w:w="1617" w:type="dxa"/>
            <w:shd w:val="clear" w:color="auto" w:fill="auto"/>
            <w:noWrap/>
            <w:vAlign w:val="center"/>
            <w:hideMark/>
          </w:tcPr>
          <w:p w14:paraId="7C1EA22C"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91.30</w:t>
            </w:r>
          </w:p>
        </w:tc>
      </w:tr>
      <w:tr w:rsidR="00900213" w:rsidRPr="0003115D" w14:paraId="210B43FC" w14:textId="77777777" w:rsidTr="00411D37">
        <w:trPr>
          <w:trHeight w:val="345"/>
        </w:trPr>
        <w:tc>
          <w:tcPr>
            <w:tcW w:w="1691" w:type="dxa"/>
            <w:shd w:val="clear" w:color="auto" w:fill="auto"/>
            <w:noWrap/>
            <w:vAlign w:val="center"/>
          </w:tcPr>
          <w:p w14:paraId="48C594A1" w14:textId="77777777" w:rsidR="00900213" w:rsidRPr="0003115D" w:rsidRDefault="00900213" w:rsidP="00B70117">
            <w:pPr>
              <w:spacing w:after="0" w:line="240" w:lineRule="auto"/>
              <w:jc w:val="center"/>
              <w:rPr>
                <w:rFonts w:ascii="Trebuchet MS" w:eastAsia="Times New Roman" w:hAnsi="Trebuchet MS" w:cs="Calibri"/>
                <w:sz w:val="20"/>
                <w:szCs w:val="20"/>
              </w:rPr>
            </w:pPr>
          </w:p>
        </w:tc>
        <w:tc>
          <w:tcPr>
            <w:tcW w:w="1276" w:type="dxa"/>
            <w:shd w:val="clear" w:color="auto" w:fill="auto"/>
            <w:noWrap/>
            <w:vAlign w:val="center"/>
            <w:hideMark/>
          </w:tcPr>
          <w:p w14:paraId="5EE3D089" w14:textId="77777777" w:rsidR="00900213" w:rsidRPr="0003115D" w:rsidRDefault="00900213" w:rsidP="00B70117">
            <w:pPr>
              <w:spacing w:after="0" w:line="240" w:lineRule="auto"/>
              <w:jc w:val="center"/>
              <w:rPr>
                <w:rFonts w:ascii="Trebuchet MS" w:eastAsia="Times New Roman" w:hAnsi="Trebuchet MS" w:cs="Calibri"/>
                <w:sz w:val="20"/>
                <w:szCs w:val="20"/>
              </w:rPr>
            </w:pPr>
            <w:proofErr w:type="spellStart"/>
            <w:r w:rsidRPr="0003115D">
              <w:rPr>
                <w:rFonts w:ascii="Trebuchet MS" w:eastAsia="Times New Roman" w:hAnsi="Trebuchet MS" w:cs="Calibri"/>
                <w:sz w:val="20"/>
                <w:szCs w:val="20"/>
              </w:rPr>
              <w:t>Iași</w:t>
            </w:r>
            <w:proofErr w:type="spellEnd"/>
          </w:p>
        </w:tc>
        <w:tc>
          <w:tcPr>
            <w:tcW w:w="1365" w:type="dxa"/>
            <w:shd w:val="clear" w:color="auto" w:fill="auto"/>
            <w:noWrap/>
            <w:vAlign w:val="center"/>
            <w:hideMark/>
          </w:tcPr>
          <w:p w14:paraId="64C3EEC2"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5,476.00</w:t>
            </w:r>
          </w:p>
        </w:tc>
        <w:tc>
          <w:tcPr>
            <w:tcW w:w="1537" w:type="dxa"/>
            <w:shd w:val="clear" w:color="auto" w:fill="auto"/>
            <w:noWrap/>
            <w:vAlign w:val="center"/>
            <w:hideMark/>
          </w:tcPr>
          <w:p w14:paraId="4BAB8442"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793,559.00</w:t>
            </w:r>
          </w:p>
        </w:tc>
        <w:tc>
          <w:tcPr>
            <w:tcW w:w="1497" w:type="dxa"/>
            <w:shd w:val="clear" w:color="auto" w:fill="auto"/>
            <w:noWrap/>
            <w:vAlign w:val="center"/>
            <w:hideMark/>
          </w:tcPr>
          <w:p w14:paraId="0DFDB484"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369,557.00</w:t>
            </w:r>
          </w:p>
        </w:tc>
        <w:tc>
          <w:tcPr>
            <w:tcW w:w="1497" w:type="dxa"/>
            <w:shd w:val="clear" w:color="auto" w:fill="auto"/>
            <w:noWrap/>
            <w:vAlign w:val="center"/>
            <w:hideMark/>
          </w:tcPr>
          <w:p w14:paraId="5902EBF1"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424,002.00</w:t>
            </w:r>
          </w:p>
        </w:tc>
        <w:tc>
          <w:tcPr>
            <w:tcW w:w="1617" w:type="dxa"/>
            <w:shd w:val="clear" w:color="auto" w:fill="auto"/>
            <w:noWrap/>
            <w:vAlign w:val="center"/>
            <w:hideMark/>
          </w:tcPr>
          <w:p w14:paraId="60225B09"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172.40</w:t>
            </w:r>
          </w:p>
        </w:tc>
      </w:tr>
      <w:tr w:rsidR="00900213" w:rsidRPr="0003115D" w14:paraId="76B568FA" w14:textId="77777777" w:rsidTr="00411D37">
        <w:trPr>
          <w:trHeight w:val="345"/>
        </w:trPr>
        <w:tc>
          <w:tcPr>
            <w:tcW w:w="1691" w:type="dxa"/>
            <w:shd w:val="clear" w:color="auto" w:fill="auto"/>
            <w:noWrap/>
            <w:vAlign w:val="center"/>
          </w:tcPr>
          <w:p w14:paraId="483BDA9C" w14:textId="77777777" w:rsidR="00900213" w:rsidRPr="0003115D" w:rsidRDefault="00900213" w:rsidP="00B70117">
            <w:pPr>
              <w:spacing w:after="0" w:line="240" w:lineRule="auto"/>
              <w:jc w:val="center"/>
              <w:rPr>
                <w:rFonts w:ascii="Trebuchet MS" w:eastAsia="Times New Roman" w:hAnsi="Trebuchet MS" w:cs="Calibri"/>
                <w:sz w:val="20"/>
                <w:szCs w:val="20"/>
              </w:rPr>
            </w:pPr>
          </w:p>
        </w:tc>
        <w:tc>
          <w:tcPr>
            <w:tcW w:w="1276" w:type="dxa"/>
            <w:shd w:val="clear" w:color="auto" w:fill="auto"/>
            <w:noWrap/>
            <w:vAlign w:val="center"/>
            <w:hideMark/>
          </w:tcPr>
          <w:p w14:paraId="3B3E7820" w14:textId="77777777" w:rsidR="00900213" w:rsidRPr="0003115D" w:rsidRDefault="00900213" w:rsidP="00B70117">
            <w:pPr>
              <w:spacing w:after="0" w:line="240" w:lineRule="auto"/>
              <w:jc w:val="center"/>
              <w:rPr>
                <w:rFonts w:ascii="Trebuchet MS" w:eastAsia="Times New Roman" w:hAnsi="Trebuchet MS" w:cs="Calibri"/>
                <w:sz w:val="20"/>
                <w:szCs w:val="20"/>
              </w:rPr>
            </w:pPr>
            <w:proofErr w:type="spellStart"/>
            <w:r w:rsidRPr="0003115D">
              <w:rPr>
                <w:rFonts w:ascii="Trebuchet MS" w:eastAsia="Times New Roman" w:hAnsi="Trebuchet MS" w:cs="Calibri"/>
                <w:sz w:val="20"/>
                <w:szCs w:val="20"/>
              </w:rPr>
              <w:t>Vaslui</w:t>
            </w:r>
            <w:proofErr w:type="spellEnd"/>
          </w:p>
        </w:tc>
        <w:tc>
          <w:tcPr>
            <w:tcW w:w="1365" w:type="dxa"/>
            <w:shd w:val="clear" w:color="auto" w:fill="auto"/>
            <w:noWrap/>
            <w:vAlign w:val="center"/>
            <w:hideMark/>
          </w:tcPr>
          <w:p w14:paraId="66933B37"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5,318.00</w:t>
            </w:r>
          </w:p>
        </w:tc>
        <w:tc>
          <w:tcPr>
            <w:tcW w:w="1537" w:type="dxa"/>
            <w:shd w:val="clear" w:color="auto" w:fill="auto"/>
            <w:noWrap/>
            <w:vAlign w:val="center"/>
            <w:hideMark/>
          </w:tcPr>
          <w:p w14:paraId="395393C8"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373,863.00</w:t>
            </w:r>
          </w:p>
        </w:tc>
        <w:tc>
          <w:tcPr>
            <w:tcW w:w="1497" w:type="dxa"/>
            <w:shd w:val="clear" w:color="auto" w:fill="auto"/>
            <w:noWrap/>
            <w:vAlign w:val="center"/>
            <w:hideMark/>
          </w:tcPr>
          <w:p w14:paraId="56594196"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153,372.00</w:t>
            </w:r>
          </w:p>
        </w:tc>
        <w:tc>
          <w:tcPr>
            <w:tcW w:w="1497" w:type="dxa"/>
            <w:shd w:val="clear" w:color="auto" w:fill="auto"/>
            <w:noWrap/>
            <w:vAlign w:val="center"/>
            <w:hideMark/>
          </w:tcPr>
          <w:p w14:paraId="393600D8"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220,491.00</w:t>
            </w:r>
          </w:p>
        </w:tc>
        <w:tc>
          <w:tcPr>
            <w:tcW w:w="1617" w:type="dxa"/>
            <w:shd w:val="clear" w:color="auto" w:fill="auto"/>
            <w:noWrap/>
            <w:vAlign w:val="center"/>
            <w:hideMark/>
          </w:tcPr>
          <w:p w14:paraId="67CB20C7"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93.90</w:t>
            </w:r>
          </w:p>
        </w:tc>
      </w:tr>
      <w:tr w:rsidR="00900213" w:rsidRPr="0003115D" w14:paraId="42E8AE20" w14:textId="77777777" w:rsidTr="00411D37">
        <w:trPr>
          <w:trHeight w:val="345"/>
        </w:trPr>
        <w:tc>
          <w:tcPr>
            <w:tcW w:w="1691" w:type="dxa"/>
            <w:shd w:val="clear" w:color="auto" w:fill="auto"/>
            <w:noWrap/>
            <w:vAlign w:val="center"/>
          </w:tcPr>
          <w:p w14:paraId="2889343C" w14:textId="77777777" w:rsidR="00900213" w:rsidRPr="0003115D" w:rsidRDefault="00900213" w:rsidP="00B70117">
            <w:pPr>
              <w:spacing w:after="0" w:line="240" w:lineRule="auto"/>
              <w:jc w:val="center"/>
              <w:rPr>
                <w:rFonts w:ascii="Trebuchet MS" w:eastAsia="Times New Roman" w:hAnsi="Trebuchet MS" w:cs="Calibri"/>
                <w:sz w:val="20"/>
                <w:szCs w:val="20"/>
              </w:rPr>
            </w:pPr>
          </w:p>
        </w:tc>
        <w:tc>
          <w:tcPr>
            <w:tcW w:w="1276" w:type="dxa"/>
            <w:shd w:val="clear" w:color="auto" w:fill="auto"/>
            <w:noWrap/>
            <w:vAlign w:val="center"/>
            <w:hideMark/>
          </w:tcPr>
          <w:p w14:paraId="32A5AD8D" w14:textId="77777777" w:rsidR="00900213" w:rsidRPr="0003115D" w:rsidRDefault="00900213" w:rsidP="00B70117">
            <w:pPr>
              <w:spacing w:after="0" w:line="240" w:lineRule="auto"/>
              <w:jc w:val="center"/>
              <w:rPr>
                <w:rFonts w:ascii="Trebuchet MS" w:eastAsia="Times New Roman" w:hAnsi="Trebuchet MS" w:cs="Calibri"/>
                <w:sz w:val="20"/>
                <w:szCs w:val="20"/>
              </w:rPr>
            </w:pPr>
            <w:proofErr w:type="spellStart"/>
            <w:r w:rsidRPr="0003115D">
              <w:rPr>
                <w:rFonts w:ascii="Trebuchet MS" w:eastAsia="Times New Roman" w:hAnsi="Trebuchet MS" w:cs="Calibri"/>
                <w:sz w:val="20"/>
                <w:szCs w:val="20"/>
              </w:rPr>
              <w:t>Galați</w:t>
            </w:r>
            <w:proofErr w:type="spellEnd"/>
          </w:p>
        </w:tc>
        <w:tc>
          <w:tcPr>
            <w:tcW w:w="1365" w:type="dxa"/>
            <w:shd w:val="clear" w:color="auto" w:fill="auto"/>
            <w:noWrap/>
            <w:vAlign w:val="center"/>
            <w:hideMark/>
          </w:tcPr>
          <w:p w14:paraId="18FFC634"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4,466.30</w:t>
            </w:r>
          </w:p>
        </w:tc>
        <w:tc>
          <w:tcPr>
            <w:tcW w:w="1537" w:type="dxa"/>
            <w:shd w:val="clear" w:color="auto" w:fill="auto"/>
            <w:noWrap/>
            <w:vAlign w:val="center"/>
            <w:hideMark/>
          </w:tcPr>
          <w:p w14:paraId="27637369"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504,058.00</w:t>
            </w:r>
          </w:p>
        </w:tc>
        <w:tc>
          <w:tcPr>
            <w:tcW w:w="1497" w:type="dxa"/>
            <w:shd w:val="clear" w:color="auto" w:fill="auto"/>
            <w:noWrap/>
            <w:vAlign w:val="center"/>
            <w:hideMark/>
          </w:tcPr>
          <w:p w14:paraId="2D4F57AA"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273,956.00</w:t>
            </w:r>
          </w:p>
        </w:tc>
        <w:tc>
          <w:tcPr>
            <w:tcW w:w="1497" w:type="dxa"/>
            <w:shd w:val="clear" w:color="auto" w:fill="auto"/>
            <w:noWrap/>
            <w:vAlign w:val="center"/>
            <w:hideMark/>
          </w:tcPr>
          <w:p w14:paraId="57E2EA66"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230,102.00</w:t>
            </w:r>
          </w:p>
        </w:tc>
        <w:tc>
          <w:tcPr>
            <w:tcW w:w="1617" w:type="dxa"/>
            <w:shd w:val="clear" w:color="auto" w:fill="auto"/>
            <w:noWrap/>
            <w:vAlign w:val="center"/>
            <w:hideMark/>
          </w:tcPr>
          <w:p w14:paraId="37473C7F"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140.60</w:t>
            </w:r>
          </w:p>
        </w:tc>
      </w:tr>
      <w:tr w:rsidR="00900213" w:rsidRPr="0003115D" w14:paraId="10352D28" w14:textId="77777777" w:rsidTr="00411D37">
        <w:trPr>
          <w:trHeight w:val="345"/>
        </w:trPr>
        <w:tc>
          <w:tcPr>
            <w:tcW w:w="1691" w:type="dxa"/>
            <w:shd w:val="clear" w:color="auto" w:fill="auto"/>
            <w:noWrap/>
            <w:vAlign w:val="center"/>
            <w:hideMark/>
          </w:tcPr>
          <w:p w14:paraId="736CE13B" w14:textId="77777777" w:rsidR="00900213" w:rsidRPr="0003115D" w:rsidRDefault="00900213" w:rsidP="00B70117">
            <w:pPr>
              <w:spacing w:after="0" w:line="240" w:lineRule="auto"/>
              <w:jc w:val="center"/>
              <w:rPr>
                <w:rFonts w:ascii="Trebuchet MS" w:eastAsia="Times New Roman" w:hAnsi="Trebuchet MS" w:cs="Calibri"/>
                <w:b/>
                <w:bCs/>
                <w:sz w:val="20"/>
                <w:szCs w:val="20"/>
              </w:rPr>
            </w:pPr>
            <w:r w:rsidRPr="0003115D">
              <w:rPr>
                <w:rFonts w:ascii="Trebuchet MS" w:eastAsia="Times New Roman" w:hAnsi="Trebuchet MS" w:cs="Calibri"/>
                <w:b/>
                <w:bCs/>
                <w:sz w:val="20"/>
                <w:szCs w:val="20"/>
              </w:rPr>
              <w:t>TOTAL</w:t>
            </w:r>
          </w:p>
        </w:tc>
        <w:tc>
          <w:tcPr>
            <w:tcW w:w="1276" w:type="dxa"/>
            <w:shd w:val="clear" w:color="auto" w:fill="auto"/>
            <w:noWrap/>
            <w:vAlign w:val="bottom"/>
            <w:hideMark/>
          </w:tcPr>
          <w:p w14:paraId="33098BF2" w14:textId="77777777" w:rsidR="00900213" w:rsidRPr="0003115D" w:rsidRDefault="00900213" w:rsidP="00B70117">
            <w:pPr>
              <w:spacing w:after="0" w:line="240" w:lineRule="auto"/>
              <w:rPr>
                <w:rFonts w:ascii="Trebuchet MS" w:eastAsia="Times New Roman" w:hAnsi="Trebuchet MS" w:cs="Calibri"/>
                <w:sz w:val="20"/>
                <w:szCs w:val="20"/>
              </w:rPr>
            </w:pPr>
            <w:r w:rsidRPr="0003115D">
              <w:rPr>
                <w:rFonts w:ascii="Trebuchet MS" w:eastAsia="Times New Roman" w:hAnsi="Trebuchet MS" w:cs="Calibri"/>
                <w:sz w:val="20"/>
                <w:szCs w:val="20"/>
              </w:rPr>
              <w:t> </w:t>
            </w:r>
          </w:p>
        </w:tc>
        <w:tc>
          <w:tcPr>
            <w:tcW w:w="1365" w:type="dxa"/>
            <w:shd w:val="clear" w:color="auto" w:fill="auto"/>
            <w:noWrap/>
            <w:vAlign w:val="center"/>
            <w:hideMark/>
          </w:tcPr>
          <w:p w14:paraId="104A91F7"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54,089.80</w:t>
            </w:r>
          </w:p>
        </w:tc>
        <w:tc>
          <w:tcPr>
            <w:tcW w:w="1537" w:type="dxa"/>
            <w:shd w:val="clear" w:color="auto" w:fill="auto"/>
            <w:noWrap/>
            <w:vAlign w:val="center"/>
            <w:hideMark/>
          </w:tcPr>
          <w:p w14:paraId="17CE7C69"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5,593,810.00</w:t>
            </w:r>
          </w:p>
        </w:tc>
        <w:tc>
          <w:tcPr>
            <w:tcW w:w="1497" w:type="dxa"/>
            <w:shd w:val="clear" w:color="auto" w:fill="auto"/>
            <w:noWrap/>
            <w:vAlign w:val="center"/>
            <w:hideMark/>
          </w:tcPr>
          <w:p w14:paraId="67878D27"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2,479,791.00</w:t>
            </w:r>
          </w:p>
        </w:tc>
        <w:tc>
          <w:tcPr>
            <w:tcW w:w="1497" w:type="dxa"/>
            <w:shd w:val="clear" w:color="auto" w:fill="auto"/>
            <w:noWrap/>
            <w:vAlign w:val="center"/>
            <w:hideMark/>
          </w:tcPr>
          <w:p w14:paraId="563EF62C" w14:textId="77777777" w:rsidR="00900213" w:rsidRPr="0003115D" w:rsidRDefault="00900213" w:rsidP="00B70117">
            <w:pPr>
              <w:spacing w:after="0" w:line="240" w:lineRule="auto"/>
              <w:jc w:val="center"/>
              <w:rPr>
                <w:rFonts w:ascii="Trebuchet MS" w:eastAsia="Times New Roman" w:hAnsi="Trebuchet MS" w:cs="Calibri"/>
                <w:sz w:val="20"/>
                <w:szCs w:val="20"/>
              </w:rPr>
            </w:pPr>
            <w:r w:rsidRPr="0003115D">
              <w:rPr>
                <w:rFonts w:ascii="Trebuchet MS" w:eastAsia="Times New Roman" w:hAnsi="Trebuchet MS" w:cs="Calibri"/>
                <w:sz w:val="20"/>
                <w:szCs w:val="20"/>
              </w:rPr>
              <w:t>3,114,019.00</w:t>
            </w:r>
          </w:p>
        </w:tc>
        <w:tc>
          <w:tcPr>
            <w:tcW w:w="1617" w:type="dxa"/>
            <w:shd w:val="clear" w:color="auto" w:fill="auto"/>
            <w:noWrap/>
            <w:vAlign w:val="bottom"/>
            <w:hideMark/>
          </w:tcPr>
          <w:p w14:paraId="4876CA21" w14:textId="77777777" w:rsidR="00900213" w:rsidRPr="0003115D" w:rsidRDefault="00900213" w:rsidP="00B70117">
            <w:pPr>
              <w:spacing w:after="0" w:line="240" w:lineRule="auto"/>
              <w:rPr>
                <w:rFonts w:ascii="Trebuchet MS" w:eastAsia="Times New Roman" w:hAnsi="Trebuchet MS" w:cs="Calibri"/>
                <w:sz w:val="20"/>
                <w:szCs w:val="20"/>
              </w:rPr>
            </w:pPr>
            <w:r w:rsidRPr="0003115D">
              <w:rPr>
                <w:rFonts w:ascii="Trebuchet MS" w:eastAsia="Times New Roman" w:hAnsi="Trebuchet MS" w:cs="Calibri"/>
                <w:sz w:val="20"/>
                <w:szCs w:val="20"/>
              </w:rPr>
              <w:t> </w:t>
            </w:r>
          </w:p>
        </w:tc>
      </w:tr>
    </w:tbl>
    <w:p w14:paraId="631210D9" w14:textId="77777777" w:rsidR="00900213" w:rsidRPr="00727459" w:rsidRDefault="00900213" w:rsidP="00900213">
      <w:pPr>
        <w:rPr>
          <w:rFonts w:ascii="Trebuchet MS" w:hAnsi="Trebuchet MS"/>
        </w:rPr>
      </w:pPr>
    </w:p>
    <w:p w14:paraId="471D5350" w14:textId="7EDD5FAC" w:rsidR="00900213" w:rsidRPr="00727459" w:rsidRDefault="00900213" w:rsidP="00900213">
      <w:pPr>
        <w:jc w:val="both"/>
        <w:rPr>
          <w:rFonts w:ascii="Trebuchet MS" w:hAnsi="Trebuchet MS"/>
        </w:rPr>
      </w:pPr>
      <w:r w:rsidRPr="00727459">
        <w:rPr>
          <w:rFonts w:ascii="Trebuchet MS" w:hAnsi="Trebuchet MS"/>
        </w:rPr>
        <w:t xml:space="preserve">A large part of the population </w:t>
      </w:r>
      <w:r w:rsidR="00F62B11" w:rsidRPr="00727459">
        <w:rPr>
          <w:rFonts w:ascii="Trebuchet MS" w:hAnsi="Trebuchet MS"/>
        </w:rPr>
        <w:t>of the programme</w:t>
      </w:r>
      <w:r w:rsidR="00727459">
        <w:rPr>
          <w:rFonts w:ascii="Trebuchet MS" w:hAnsi="Trebuchet MS"/>
        </w:rPr>
        <w:t xml:space="preserve"> area</w:t>
      </w:r>
      <w:r w:rsidR="00F62B11" w:rsidRPr="00727459">
        <w:rPr>
          <w:rFonts w:ascii="Trebuchet MS" w:hAnsi="Trebuchet MS"/>
        </w:rPr>
        <w:t xml:space="preserve"> </w:t>
      </w:r>
      <w:r w:rsidRPr="00727459">
        <w:rPr>
          <w:rFonts w:ascii="Trebuchet MS" w:hAnsi="Trebuchet MS"/>
        </w:rPr>
        <w:t xml:space="preserve">lives in high-density urban centres, like </w:t>
      </w:r>
      <w:proofErr w:type="spellStart"/>
      <w:r w:rsidRPr="00727459">
        <w:rPr>
          <w:rFonts w:ascii="Trebuchet MS" w:hAnsi="Trebuchet MS"/>
        </w:rPr>
        <w:t>Iași</w:t>
      </w:r>
      <w:proofErr w:type="spellEnd"/>
      <w:r w:rsidRPr="00727459">
        <w:rPr>
          <w:rFonts w:ascii="Trebuchet MS" w:hAnsi="Trebuchet MS"/>
        </w:rPr>
        <w:t xml:space="preserve">, </w:t>
      </w:r>
      <w:proofErr w:type="spellStart"/>
      <w:r w:rsidRPr="00727459">
        <w:rPr>
          <w:rFonts w:ascii="Trebuchet MS" w:hAnsi="Trebuchet MS"/>
        </w:rPr>
        <w:t>Galați</w:t>
      </w:r>
      <w:proofErr w:type="spellEnd"/>
      <w:r w:rsidRPr="00727459">
        <w:rPr>
          <w:rFonts w:ascii="Trebuchet MS" w:hAnsi="Trebuchet MS"/>
        </w:rPr>
        <w:t xml:space="preserve">, and </w:t>
      </w:r>
      <w:proofErr w:type="spellStart"/>
      <w:r w:rsidRPr="00727459">
        <w:rPr>
          <w:rFonts w:ascii="Trebuchet MS" w:hAnsi="Trebuchet MS"/>
        </w:rPr>
        <w:t>Chișinău</w:t>
      </w:r>
      <w:proofErr w:type="spellEnd"/>
      <w:r w:rsidRPr="00727459">
        <w:rPr>
          <w:rFonts w:ascii="Trebuchet MS" w:hAnsi="Trebuchet MS"/>
        </w:rPr>
        <w:t xml:space="preserve"> municipalities. These urban centres have become gravitational </w:t>
      </w:r>
      <w:r w:rsidRPr="00727459">
        <w:rPr>
          <w:rFonts w:ascii="Trebuchet MS" w:hAnsi="Trebuchet MS"/>
        </w:rPr>
        <w:lastRenderedPageBreak/>
        <w:t xml:space="preserve">centres for both population and economic flows. The analysis showed that 44.33% of the population in the </w:t>
      </w:r>
      <w:r w:rsidR="003A204C">
        <w:rPr>
          <w:rFonts w:ascii="Trebuchet MS" w:hAnsi="Trebuchet MS"/>
        </w:rPr>
        <w:t>programme</w:t>
      </w:r>
      <w:r w:rsidRPr="00727459">
        <w:rPr>
          <w:rFonts w:ascii="Trebuchet MS" w:hAnsi="Trebuchet MS"/>
        </w:rPr>
        <w:t xml:space="preserve"> area live in urban areas and 55.67% in rural areas.</w:t>
      </w:r>
    </w:p>
    <w:p w14:paraId="4B11EEEA" w14:textId="77777777" w:rsidR="00900213" w:rsidRPr="00727459" w:rsidRDefault="00900213" w:rsidP="00900213">
      <w:pPr>
        <w:jc w:val="center"/>
        <w:rPr>
          <w:rFonts w:ascii="Trebuchet MS" w:hAnsi="Trebuchet MS"/>
        </w:rPr>
      </w:pPr>
      <w:r w:rsidRPr="00727459">
        <w:rPr>
          <w:rFonts w:ascii="Trebuchet MS" w:hAnsi="Trebuchet MS"/>
          <w:noProof/>
          <w:lang w:val="en-US"/>
        </w:rPr>
        <w:drawing>
          <wp:inline distT="0" distB="0" distL="0" distR="0" wp14:anchorId="7853F39A" wp14:editId="47B561BE">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A077275" w14:textId="77777777" w:rsidR="00900213" w:rsidRPr="00727459" w:rsidRDefault="00900213" w:rsidP="00900213">
      <w:pPr>
        <w:jc w:val="center"/>
        <w:rPr>
          <w:rFonts w:ascii="Trebuchet MS" w:hAnsi="Trebuchet MS"/>
          <w:i/>
        </w:rPr>
      </w:pPr>
      <w:r w:rsidRPr="00727459">
        <w:rPr>
          <w:rFonts w:ascii="Trebuchet MS" w:hAnsi="Trebuchet MS"/>
          <w:i/>
        </w:rPr>
        <w:t>Figure no.1 – Distribution of population in the urban and rural environment</w:t>
      </w:r>
    </w:p>
    <w:p w14:paraId="5ABEB81C" w14:textId="77777777" w:rsidR="00900213" w:rsidRPr="00727459" w:rsidRDefault="00864B1D" w:rsidP="00864B1D">
      <w:pPr>
        <w:jc w:val="both"/>
        <w:rPr>
          <w:rFonts w:ascii="Trebuchet MS" w:hAnsi="Trebuchet MS"/>
        </w:rPr>
      </w:pPr>
      <w:r w:rsidRPr="00727459">
        <w:rPr>
          <w:rFonts w:ascii="Trebuchet MS" w:hAnsi="Trebuchet MS"/>
        </w:rPr>
        <w:t>The population of the Republic of Moldova is relatively young, 46.4% of the population being up to 35, while in Romania there is an increase of percentage of the population of 60 years old and above</w:t>
      </w:r>
      <w:r w:rsidR="006832E4" w:rsidRPr="00727459">
        <w:rPr>
          <w:rFonts w:ascii="Trebuchet MS" w:hAnsi="Trebuchet MS"/>
        </w:rPr>
        <w:t>,</w:t>
      </w:r>
      <w:r w:rsidRPr="00727459">
        <w:rPr>
          <w:rFonts w:ascii="Trebuchet MS" w:hAnsi="Trebuchet MS"/>
        </w:rPr>
        <w:t xml:space="preserve"> from 21.7% (in 2015) to 23% (in 2018). The adult population of Romania (15-59) represents 62.3% of the total population, a decrease with 290.2 thousand from 2015.  In Romania, the natural population growth was of -3.9 (rate out of 1,000 inhabitants), while in the Republic of Moldova was of -1.0 in the same reference time.</w:t>
      </w:r>
    </w:p>
    <w:p w14:paraId="61AA008F" w14:textId="77777777" w:rsidR="00864B1D" w:rsidRPr="00727459" w:rsidRDefault="00864B1D" w:rsidP="00864B1D">
      <w:pPr>
        <w:jc w:val="center"/>
        <w:rPr>
          <w:rFonts w:ascii="Trebuchet MS" w:hAnsi="Trebuchet MS"/>
        </w:rPr>
      </w:pPr>
      <w:r w:rsidRPr="00727459">
        <w:rPr>
          <w:rFonts w:ascii="Trebuchet MS" w:hAnsi="Trebuchet MS"/>
          <w:noProof/>
          <w:lang w:val="en-US"/>
        </w:rPr>
        <w:drawing>
          <wp:inline distT="0" distB="0" distL="0" distR="0" wp14:anchorId="1473872C" wp14:editId="14132D83">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1E4477D" w14:textId="77777777" w:rsidR="00864B1D" w:rsidRPr="00727459" w:rsidRDefault="00864B1D" w:rsidP="00864B1D">
      <w:pPr>
        <w:jc w:val="center"/>
        <w:rPr>
          <w:rFonts w:ascii="Trebuchet MS" w:hAnsi="Trebuchet MS"/>
          <w:i/>
        </w:rPr>
      </w:pPr>
      <w:r w:rsidRPr="00727459">
        <w:rPr>
          <w:rFonts w:ascii="Trebuchet MS" w:hAnsi="Trebuchet MS"/>
          <w:i/>
        </w:rPr>
        <w:t>Figure no.2 – Population growth in the years of 2014 and 2019 for Republic of Moldova and Romanian counties</w:t>
      </w:r>
    </w:p>
    <w:p w14:paraId="3D976293" w14:textId="77777777" w:rsidR="00864B1D" w:rsidRPr="00727459" w:rsidRDefault="00864B1D" w:rsidP="00864B1D">
      <w:pPr>
        <w:jc w:val="both"/>
        <w:rPr>
          <w:rFonts w:ascii="Trebuchet MS" w:hAnsi="Trebuchet MS"/>
        </w:rPr>
      </w:pPr>
      <w:r w:rsidRPr="00727459">
        <w:rPr>
          <w:rFonts w:ascii="Trebuchet MS" w:hAnsi="Trebuchet MS"/>
        </w:rPr>
        <w:t>The average age of the resident population of Romania was 41.9 in 2018, as in the Republic of Moldova the same indicator was 38.5.</w:t>
      </w:r>
    </w:p>
    <w:p w14:paraId="73AD64E9" w14:textId="77777777" w:rsidR="00864B1D" w:rsidRPr="00727459" w:rsidRDefault="00864B1D" w:rsidP="00864B1D">
      <w:pPr>
        <w:jc w:val="both"/>
        <w:rPr>
          <w:rFonts w:ascii="Trebuchet MS" w:hAnsi="Trebuchet MS"/>
        </w:rPr>
      </w:pPr>
      <w:r w:rsidRPr="00727459">
        <w:rPr>
          <w:rFonts w:ascii="Trebuchet MS" w:hAnsi="Trebuchet MS"/>
        </w:rPr>
        <w:t xml:space="preserve">A major problem in the area is the outward migration trend. Even though large urban centres manage to attract a large portion of the internal and external immigration, outward </w:t>
      </w:r>
      <w:r w:rsidRPr="00727459">
        <w:rPr>
          <w:rFonts w:ascii="Trebuchet MS" w:hAnsi="Trebuchet MS"/>
        </w:rPr>
        <w:lastRenderedPageBreak/>
        <w:t xml:space="preserve">migration is still significant. In the year of 2017, 23,156 Romanians </w:t>
      </w:r>
      <w:proofErr w:type="gramStart"/>
      <w:r w:rsidRPr="00727459">
        <w:rPr>
          <w:rFonts w:ascii="Trebuchet MS" w:hAnsi="Trebuchet MS"/>
        </w:rPr>
        <w:t>are registered</w:t>
      </w:r>
      <w:proofErr w:type="gramEnd"/>
      <w:r w:rsidRPr="00727459">
        <w:rPr>
          <w:rFonts w:ascii="Trebuchet MS" w:hAnsi="Trebuchet MS"/>
        </w:rPr>
        <w:t xml:space="preserve"> to have settled their residence abroad, while 2,111 persons from Moldova settled abroad.</w:t>
      </w:r>
    </w:p>
    <w:p w14:paraId="5E0531BC" w14:textId="77777777" w:rsidR="00864B1D" w:rsidRPr="00727459" w:rsidRDefault="00864B1D" w:rsidP="00743113">
      <w:pPr>
        <w:pStyle w:val="Heading3"/>
        <w:rPr>
          <w:rFonts w:ascii="Trebuchet MS" w:hAnsi="Trebuchet MS"/>
          <w:sz w:val="22"/>
          <w:szCs w:val="22"/>
        </w:rPr>
      </w:pPr>
      <w:bookmarkStart w:id="4" w:name="_Toc116993915"/>
      <w:r w:rsidRPr="00727459">
        <w:rPr>
          <w:rFonts w:ascii="Trebuchet MS" w:hAnsi="Trebuchet MS"/>
          <w:sz w:val="22"/>
          <w:szCs w:val="22"/>
        </w:rPr>
        <w:t>ECONOMIC CHALLENGES</w:t>
      </w:r>
      <w:bookmarkEnd w:id="4"/>
    </w:p>
    <w:p w14:paraId="0851D324" w14:textId="77777777" w:rsidR="00864B1D" w:rsidRPr="00727459" w:rsidRDefault="00864B1D" w:rsidP="00864B1D">
      <w:pPr>
        <w:jc w:val="both"/>
        <w:rPr>
          <w:rFonts w:ascii="Trebuchet MS" w:hAnsi="Trebuchet MS"/>
        </w:rPr>
      </w:pPr>
      <w:r w:rsidRPr="00727459">
        <w:rPr>
          <w:rFonts w:ascii="Trebuchet MS" w:hAnsi="Trebuchet MS"/>
        </w:rPr>
        <w:t xml:space="preserve">At a first glance, the GDP analysis in both countries may indicate an optimistic increase in figures per capita. </w:t>
      </w:r>
      <w:proofErr w:type="gramStart"/>
      <w:r w:rsidRPr="00727459">
        <w:rPr>
          <w:rFonts w:ascii="Trebuchet MS" w:hAnsi="Trebuchet MS"/>
        </w:rPr>
        <w:t>But</w:t>
      </w:r>
      <w:proofErr w:type="gramEnd"/>
      <w:r w:rsidRPr="00727459">
        <w:rPr>
          <w:rFonts w:ascii="Trebuchet MS" w:hAnsi="Trebuchet MS"/>
        </w:rPr>
        <w:t xml:space="preserve"> correlating GDP growth with birth rate decrease during the recent years, one may draw the conclusion that the population welfare state has not met any improvement, but, on the contrary, there is a decline in both states, more visible in the Republic of Moldova.</w:t>
      </w:r>
    </w:p>
    <w:p w14:paraId="461DB763" w14:textId="644C548F" w:rsidR="00864B1D" w:rsidRPr="00727459" w:rsidRDefault="00864B1D" w:rsidP="00864B1D">
      <w:pPr>
        <w:jc w:val="both"/>
        <w:rPr>
          <w:rFonts w:ascii="Trebuchet MS" w:hAnsi="Trebuchet MS"/>
        </w:rPr>
      </w:pPr>
      <w:r w:rsidRPr="00727459">
        <w:rPr>
          <w:rFonts w:ascii="Trebuchet MS" w:hAnsi="Trebuchet MS"/>
        </w:rPr>
        <w:t xml:space="preserve">While in Moldova the GDP per capita has risen to EUR </w:t>
      </w:r>
      <w:r w:rsidR="00F00753">
        <w:rPr>
          <w:rFonts w:ascii="Trebuchet MS" w:hAnsi="Trebuchet MS"/>
        </w:rPr>
        <w:t>4,012</w:t>
      </w:r>
      <w:r w:rsidRPr="00727459">
        <w:rPr>
          <w:rFonts w:ascii="Trebuchet MS" w:hAnsi="Trebuchet MS"/>
        </w:rPr>
        <w:t xml:space="preserve"> EUR (2019), the same indicator reaches 11,530 EUR in Romania, rate that remains anyway significantly below the EU28 average.</w:t>
      </w:r>
    </w:p>
    <w:p w14:paraId="7D112A5A" w14:textId="77777777" w:rsidR="00864B1D" w:rsidRPr="00727459" w:rsidRDefault="00864B1D" w:rsidP="00864B1D">
      <w:pPr>
        <w:jc w:val="both"/>
        <w:rPr>
          <w:rFonts w:ascii="Trebuchet MS" w:hAnsi="Trebuchet MS"/>
        </w:rPr>
      </w:pPr>
      <w:r w:rsidRPr="00727459">
        <w:rPr>
          <w:rFonts w:ascii="Trebuchet MS" w:hAnsi="Trebuchet MS"/>
        </w:rPr>
        <w:t>GDP structure is rather similar in both partner countries, with an overwhelming share representing services (above 57%), whereas agriculture has a larger share in the Republic of Moldova, as compared to Romania.</w:t>
      </w:r>
    </w:p>
    <w:p w14:paraId="1692B349" w14:textId="33D3C467" w:rsidR="00864B1D" w:rsidRPr="00727459" w:rsidRDefault="00864B1D" w:rsidP="00864B1D">
      <w:pPr>
        <w:jc w:val="both"/>
        <w:rPr>
          <w:rFonts w:ascii="Trebuchet MS" w:hAnsi="Trebuchet MS"/>
        </w:rPr>
      </w:pPr>
      <w:r w:rsidRPr="00727459">
        <w:rPr>
          <w:rFonts w:ascii="Trebuchet MS" w:hAnsi="Trebuchet MS"/>
        </w:rPr>
        <w:t xml:space="preserve">Although traditionally Moldova's economy relies heavily on its agriculture sector, featuring fruits, vegetables, wine, wheat, and tobacco, in recent years the IT sector has become one of the most developed and dynamic sectors of the national economy. </w:t>
      </w:r>
      <w:r w:rsidR="0005527A" w:rsidRPr="0005527A">
        <w:t xml:space="preserve"> </w:t>
      </w:r>
      <w:r w:rsidR="0005527A" w:rsidRPr="0005527A">
        <w:rPr>
          <w:rFonts w:ascii="Trebuchet MS" w:hAnsi="Trebuchet MS"/>
        </w:rPr>
        <w:t>The volume of exports of the IT sector, according to the data of the National Bank of Moldova</w:t>
      </w:r>
      <w:r w:rsidR="0005527A" w:rsidRPr="004D1240">
        <w:footnoteReference w:id="1"/>
      </w:r>
      <w:r w:rsidR="0005527A" w:rsidRPr="0005527A">
        <w:rPr>
          <w:rFonts w:ascii="Trebuchet MS" w:hAnsi="Trebuchet MS"/>
        </w:rPr>
        <w:t>, in 2021 was 6.4 billion lei</w:t>
      </w:r>
      <w:r w:rsidR="0005527A">
        <w:rPr>
          <w:rFonts w:ascii="Trebuchet MS" w:hAnsi="Trebuchet MS"/>
        </w:rPr>
        <w:t xml:space="preserve"> </w:t>
      </w:r>
      <w:r w:rsidR="007F2442">
        <w:rPr>
          <w:rFonts w:ascii="Trebuchet MS" w:hAnsi="Trebuchet MS"/>
        </w:rPr>
        <w:t xml:space="preserve">(approx.3.2 </w:t>
      </w:r>
      <w:r w:rsidR="00134592">
        <w:rPr>
          <w:rFonts w:ascii="Trebuchet MS" w:hAnsi="Trebuchet MS"/>
        </w:rPr>
        <w:t>mill. EUR)</w:t>
      </w:r>
      <w:r w:rsidR="0005527A" w:rsidRPr="0005527A">
        <w:rPr>
          <w:rFonts w:ascii="Trebuchet MS" w:hAnsi="Trebuchet MS"/>
        </w:rPr>
        <w:t>.</w:t>
      </w:r>
      <w:r w:rsidR="0005527A" w:rsidRPr="004D1240">
        <w:rPr>
          <w:rFonts w:ascii="Trebuchet MS" w:hAnsi="Trebuchet MS"/>
        </w:rPr>
        <w:t xml:space="preserve"> </w:t>
      </w:r>
      <w:r w:rsidR="00134592" w:rsidRPr="004D1240">
        <w:rPr>
          <w:rFonts w:ascii="Trebuchet MS" w:hAnsi="Trebuchet MS"/>
        </w:rPr>
        <w:t>C</w:t>
      </w:r>
      <w:r w:rsidR="0005527A" w:rsidRPr="004D1240">
        <w:rPr>
          <w:rFonts w:ascii="Trebuchet MS" w:hAnsi="Trebuchet MS"/>
        </w:rPr>
        <w:t>urrently, within Moldova IT Park, 1,055 companies operate, of which 182 with foreign capital from about 40 countries</w:t>
      </w:r>
      <w:r w:rsidR="0005527A" w:rsidRPr="004D1240">
        <w:rPr>
          <w:rFonts w:ascii="Trebuchet MS" w:hAnsi="Trebuchet MS"/>
        </w:rPr>
        <w:footnoteReference w:id="2"/>
      </w:r>
      <w:r w:rsidR="0005527A" w:rsidRPr="004D1240">
        <w:rPr>
          <w:rFonts w:ascii="Trebuchet MS" w:hAnsi="Trebuchet MS"/>
        </w:rPr>
        <w:t>.</w:t>
      </w:r>
      <w:r w:rsidR="00134592" w:rsidRPr="004D1240">
        <w:rPr>
          <w:rFonts w:ascii="Trebuchet MS" w:hAnsi="Trebuchet MS"/>
        </w:rPr>
        <w:t xml:space="preserve"> </w:t>
      </w:r>
      <w:r w:rsidR="0005527A" w:rsidRPr="004D1240">
        <w:rPr>
          <w:rFonts w:ascii="Trebuchet MS" w:hAnsi="Trebuchet MS"/>
        </w:rPr>
        <w:t xml:space="preserve"> </w:t>
      </w:r>
      <w:r w:rsidRPr="00727459">
        <w:rPr>
          <w:rFonts w:ascii="Trebuchet MS" w:hAnsi="Trebuchet MS"/>
        </w:rPr>
        <w:t xml:space="preserve">It is essential to note that the balance between these two sub-sectors - digital content and communications infrastructure - speaks of a qualitative change of this sector from consumption of networks and Internet access services to IT products and services with the highest </w:t>
      </w:r>
      <w:proofErr w:type="gramStart"/>
      <w:r w:rsidRPr="00727459">
        <w:rPr>
          <w:rFonts w:ascii="Trebuchet MS" w:hAnsi="Trebuchet MS"/>
        </w:rPr>
        <w:t>added value</w:t>
      </w:r>
      <w:proofErr w:type="gramEnd"/>
      <w:r w:rsidRPr="00727459">
        <w:rPr>
          <w:rFonts w:ascii="Trebuchet MS" w:hAnsi="Trebuchet MS"/>
        </w:rPr>
        <w:t xml:space="preserve">, export-oriented. One of the key projects aimed at stimulating the growth of the IT industry and innovation is the virtual IT </w:t>
      </w:r>
      <w:proofErr w:type="gramStart"/>
      <w:r w:rsidRPr="00727459">
        <w:rPr>
          <w:rFonts w:ascii="Trebuchet MS" w:hAnsi="Trebuchet MS"/>
        </w:rPr>
        <w:t>park</w:t>
      </w:r>
      <w:proofErr w:type="gramEnd"/>
      <w:r w:rsidRPr="00727459">
        <w:rPr>
          <w:rFonts w:ascii="Trebuchet MS" w:hAnsi="Trebuchet MS"/>
        </w:rPr>
        <w:t xml:space="preserve">, launched on January 1, 2018. Over two years of activity, over 500 companies </w:t>
      </w:r>
      <w:proofErr w:type="gramStart"/>
      <w:r w:rsidRPr="00727459">
        <w:rPr>
          <w:rFonts w:ascii="Trebuchet MS" w:hAnsi="Trebuchet MS"/>
        </w:rPr>
        <w:t>have been registered</w:t>
      </w:r>
      <w:proofErr w:type="gramEnd"/>
      <w:r w:rsidRPr="00727459">
        <w:rPr>
          <w:rFonts w:ascii="Trebuchet MS" w:hAnsi="Trebuchet MS"/>
        </w:rPr>
        <w:t xml:space="preserve"> in the park, of which 300 are IT companies with foreign capital.</w:t>
      </w:r>
    </w:p>
    <w:p w14:paraId="14F4C346" w14:textId="77777777" w:rsidR="00864B1D" w:rsidRPr="00727459" w:rsidRDefault="00864B1D" w:rsidP="00864B1D">
      <w:pPr>
        <w:jc w:val="both"/>
        <w:rPr>
          <w:rFonts w:ascii="Trebuchet MS" w:hAnsi="Trebuchet MS"/>
        </w:rPr>
      </w:pPr>
      <w:r w:rsidRPr="00727459">
        <w:rPr>
          <w:rFonts w:ascii="Trebuchet MS" w:hAnsi="Trebuchet MS"/>
        </w:rPr>
        <w:t xml:space="preserve">In recent </w:t>
      </w:r>
      <w:proofErr w:type="gramStart"/>
      <w:r w:rsidRPr="00727459">
        <w:rPr>
          <w:rFonts w:ascii="Trebuchet MS" w:hAnsi="Trebuchet MS"/>
        </w:rPr>
        <w:t>years</w:t>
      </w:r>
      <w:proofErr w:type="gramEnd"/>
      <w:r w:rsidRPr="00727459">
        <w:rPr>
          <w:rFonts w:ascii="Trebuchet MS" w:hAnsi="Trebuchet MS"/>
        </w:rPr>
        <w:t xml:space="preserve"> there was an increase in the share of exports with other product categories than those mentioned </w:t>
      </w:r>
      <w:r w:rsidRPr="009C45FE">
        <w:rPr>
          <w:rFonts w:ascii="Trebuchet MS" w:hAnsi="Trebuchet MS"/>
        </w:rPr>
        <w:t>above</w:t>
      </w:r>
      <w:r w:rsidRPr="00727459">
        <w:rPr>
          <w:rFonts w:ascii="Trebuchet MS" w:hAnsi="Trebuchet MS"/>
        </w:rPr>
        <w:t>, namely: food, alcoholic beverages, non-alcoholic vinegar, tobacco; textiles and textile articles; machinery and equipment, electrical equipment and parts thereof; equipment for recording or reproducing sound and images.</w:t>
      </w:r>
    </w:p>
    <w:p w14:paraId="0CF42069" w14:textId="77777777" w:rsidR="00864B1D" w:rsidRPr="00727459" w:rsidRDefault="00864B1D" w:rsidP="00864B1D">
      <w:pPr>
        <w:jc w:val="both"/>
        <w:rPr>
          <w:rFonts w:ascii="Trebuchet MS" w:hAnsi="Trebuchet MS"/>
        </w:rPr>
      </w:pPr>
      <w:r w:rsidRPr="00727459">
        <w:rPr>
          <w:rFonts w:ascii="Trebuchet MS" w:hAnsi="Trebuchet MS"/>
        </w:rPr>
        <w:t>This indicates that the local industry (light industry, food, machinery/ technical equipment production) is developing and modernizing progressively, and domestic products are becoming increasingly competitive on foreign markets.</w:t>
      </w:r>
    </w:p>
    <w:p w14:paraId="0C8C16AB" w14:textId="77777777" w:rsidR="00864B1D" w:rsidRPr="00727459" w:rsidRDefault="00864B1D" w:rsidP="00864B1D">
      <w:pPr>
        <w:jc w:val="both"/>
        <w:rPr>
          <w:rFonts w:ascii="Trebuchet MS" w:hAnsi="Trebuchet MS"/>
        </w:rPr>
      </w:pPr>
      <w:r w:rsidRPr="00727459">
        <w:rPr>
          <w:rFonts w:ascii="Trebuchet MS" w:hAnsi="Trebuchet MS"/>
        </w:rPr>
        <w:t xml:space="preserve">Romania’s GDP growth </w:t>
      </w:r>
      <w:proofErr w:type="gramStart"/>
      <w:r w:rsidRPr="00727459">
        <w:rPr>
          <w:rFonts w:ascii="Trebuchet MS" w:hAnsi="Trebuchet MS"/>
        </w:rPr>
        <w:t>was driven</w:t>
      </w:r>
      <w:proofErr w:type="gramEnd"/>
      <w:r w:rsidRPr="00727459">
        <w:rPr>
          <w:rFonts w:ascii="Trebuchet MS" w:hAnsi="Trebuchet MS"/>
        </w:rPr>
        <w:t xml:space="preserve"> by private consumption and an investment rebound. Investment rose strongly, growing at 17.8 percent year-on-year (y-o-y), owing to strong performance in construction. Exports grew by 3.5 percent, reflecting weaker demand in major export markets, while imports remained buoyant (up 7.2 percent). Construction (up 16.8 percent) and information and communications technology (ICT) (up 8.1 percent) were the main drivers of production.</w:t>
      </w:r>
    </w:p>
    <w:p w14:paraId="754E4C46" w14:textId="1FE5CC35" w:rsidR="00864B1D" w:rsidRPr="00727459" w:rsidRDefault="00864B1D" w:rsidP="00864B1D">
      <w:pPr>
        <w:jc w:val="both"/>
        <w:rPr>
          <w:rFonts w:ascii="Trebuchet MS" w:hAnsi="Trebuchet MS"/>
        </w:rPr>
      </w:pPr>
      <w:proofErr w:type="gramStart"/>
      <w:r w:rsidRPr="00727459">
        <w:rPr>
          <w:rFonts w:ascii="Trebuchet MS" w:hAnsi="Trebuchet MS"/>
        </w:rPr>
        <w:t>With a decreasing inflation rate from 6.4 in 2016 to 3.8 in 2020,</w:t>
      </w:r>
      <w:proofErr w:type="gramEnd"/>
      <w:r w:rsidRPr="00727459">
        <w:rPr>
          <w:rFonts w:ascii="Trebuchet MS" w:hAnsi="Trebuchet MS"/>
        </w:rPr>
        <w:t xml:space="preserve"> Moldova follows the general trend of EU member states. Romania registered an inflation rate of 2.6 in 2020, though the COVID-19 pandemic put a high pressure on this economic indicator for the future.</w:t>
      </w:r>
      <w:r w:rsidR="00810385">
        <w:rPr>
          <w:rFonts w:ascii="Trebuchet MS" w:hAnsi="Trebuchet MS"/>
        </w:rPr>
        <w:t xml:space="preserve"> </w:t>
      </w:r>
      <w:r w:rsidR="00266DA7">
        <w:rPr>
          <w:rFonts w:ascii="Trebuchet MS" w:hAnsi="Trebuchet MS"/>
        </w:rPr>
        <w:t xml:space="preserve">In 2021, </w:t>
      </w:r>
      <w:r w:rsidR="00266DA7">
        <w:rPr>
          <w:rFonts w:ascii="Trebuchet MS" w:hAnsi="Trebuchet MS"/>
        </w:rPr>
        <w:lastRenderedPageBreak/>
        <w:t>the inflation rate in both countries increased considerably to 13.9% in the Republic of Moldova and 5.1% in Romania.</w:t>
      </w:r>
    </w:p>
    <w:p w14:paraId="57D1156F" w14:textId="77777777" w:rsidR="00864B1D" w:rsidRPr="00727459" w:rsidRDefault="00864B1D" w:rsidP="00743113">
      <w:pPr>
        <w:pStyle w:val="Heading3"/>
        <w:rPr>
          <w:rFonts w:ascii="Trebuchet MS" w:hAnsi="Trebuchet MS"/>
          <w:sz w:val="22"/>
          <w:szCs w:val="22"/>
        </w:rPr>
      </w:pPr>
      <w:bookmarkStart w:id="5" w:name="_Toc116993916"/>
      <w:r w:rsidRPr="00727459">
        <w:rPr>
          <w:rFonts w:ascii="Trebuchet MS" w:hAnsi="Trebuchet MS"/>
          <w:sz w:val="22"/>
          <w:szCs w:val="22"/>
        </w:rPr>
        <w:t>THE IMPACT OF COVID-19 CRISIS</w:t>
      </w:r>
      <w:bookmarkEnd w:id="5"/>
    </w:p>
    <w:p w14:paraId="079F32BA" w14:textId="77777777" w:rsidR="00D04962" w:rsidRPr="00D04962" w:rsidRDefault="00D04962" w:rsidP="00D04962">
      <w:pPr>
        <w:jc w:val="both"/>
        <w:rPr>
          <w:rFonts w:ascii="Trebuchet MS" w:hAnsi="Trebuchet MS"/>
        </w:rPr>
      </w:pPr>
      <w:r w:rsidRPr="00D04962">
        <w:rPr>
          <w:rFonts w:ascii="Trebuchet MS" w:hAnsi="Trebuchet MS"/>
        </w:rPr>
        <w:t xml:space="preserve">During the year of 2020 and the beginning of 2021, both Romania and Moldova (as most countries of the world) have registered an economic crisis and radical budgetary challenges. From increased rate of unemployment and companies closing down, to increased health sector expenditures, an overall shift of the economy </w:t>
      </w:r>
      <w:proofErr w:type="gramStart"/>
      <w:r w:rsidRPr="00D04962">
        <w:rPr>
          <w:rFonts w:ascii="Trebuchet MS" w:hAnsi="Trebuchet MS"/>
        </w:rPr>
        <w:t>has been registered</w:t>
      </w:r>
      <w:proofErr w:type="gramEnd"/>
      <w:r w:rsidRPr="00D04962">
        <w:rPr>
          <w:rFonts w:ascii="Trebuchet MS" w:hAnsi="Trebuchet MS"/>
        </w:rPr>
        <w:t>.</w:t>
      </w:r>
    </w:p>
    <w:p w14:paraId="4E97DD46" w14:textId="77777777" w:rsidR="00D04962" w:rsidRPr="00D04962" w:rsidRDefault="00D04962" w:rsidP="00D04962">
      <w:pPr>
        <w:jc w:val="both"/>
        <w:rPr>
          <w:rFonts w:ascii="Trebuchet MS" w:hAnsi="Trebuchet MS"/>
        </w:rPr>
      </w:pPr>
      <w:r w:rsidRPr="00D04962">
        <w:rPr>
          <w:rFonts w:ascii="Trebuchet MS" w:hAnsi="Trebuchet MS"/>
        </w:rPr>
        <w:t xml:space="preserve">Apart from the health crisis caused by COVID-19, the pandemic triggered a serious economic crisis which affected all sectors, but most of </w:t>
      </w:r>
      <w:proofErr w:type="gramStart"/>
      <w:r w:rsidRPr="00D04962">
        <w:rPr>
          <w:rFonts w:ascii="Trebuchet MS" w:hAnsi="Trebuchet MS"/>
        </w:rPr>
        <w:t>all the</w:t>
      </w:r>
      <w:proofErr w:type="gramEnd"/>
      <w:r w:rsidRPr="00D04962">
        <w:rPr>
          <w:rFonts w:ascii="Trebuchet MS" w:hAnsi="Trebuchet MS"/>
        </w:rPr>
        <w:t xml:space="preserve"> private one (tourism including HORECA industry, transportation etc.), with a huge impact on small enterprises. Unemployment levels reached worrying figures and governments focused on measures of recovery directed to the most exposed ones. Romanian Government provided a fiscal stimulus of 4.4 percent of GDP in 2020 in response to the COVID-19 crisis. This consisted of financial help to small companies during the lockdown period, negotiated bank loan instalment suspension for the population. Extra payments </w:t>
      </w:r>
      <w:proofErr w:type="gramStart"/>
      <w:r w:rsidRPr="00D04962">
        <w:rPr>
          <w:rFonts w:ascii="Trebuchet MS" w:hAnsi="Trebuchet MS"/>
        </w:rPr>
        <w:t>were made</w:t>
      </w:r>
      <w:proofErr w:type="gramEnd"/>
      <w:r w:rsidRPr="00D04962">
        <w:rPr>
          <w:rFonts w:ascii="Trebuchet MS" w:hAnsi="Trebuchet MS"/>
        </w:rPr>
        <w:t xml:space="preserve"> to the healthcare system and procurement of equipment was financed for hospitals and for schools as well, as the on-line schooling became the only solution since March 2020 to May 2021 to most categories of students. </w:t>
      </w:r>
      <w:proofErr w:type="gramStart"/>
      <w:r w:rsidRPr="00D04962">
        <w:rPr>
          <w:rFonts w:ascii="Trebuchet MS" w:hAnsi="Trebuchet MS"/>
        </w:rPr>
        <w:t>On the other side, the Moldovan Government in order to reduce the COVID-19 impact on the economic sector, especially on SMEs, has taken a series of measures, including: suspension or reduction of VAT and other tax obligations payments; implementation of various economic incentives to support national tourism; measures referring to unemployment, specifically, different subsidies for employers and regulation of the remote work.</w:t>
      </w:r>
      <w:proofErr w:type="gramEnd"/>
    </w:p>
    <w:p w14:paraId="228D756D" w14:textId="77777777" w:rsidR="00D04962" w:rsidRPr="00D04962" w:rsidRDefault="00D04962" w:rsidP="00D04962">
      <w:pPr>
        <w:jc w:val="both"/>
        <w:rPr>
          <w:rFonts w:ascii="Trebuchet MS" w:hAnsi="Trebuchet MS"/>
        </w:rPr>
      </w:pPr>
      <w:r w:rsidRPr="00D04962">
        <w:rPr>
          <w:rFonts w:ascii="Trebuchet MS" w:hAnsi="Trebuchet MS"/>
        </w:rPr>
        <w:t xml:space="preserve">Affected by the pandemic and the severe drought, the economy of the Republic of Moldova contracted in 2020, the GDP registering a decrease of 7%. The main factors that determined this decline in GDP were the consumption of the population, which also decreased by 7%, followed by investments and stocks. On the supply side, quarantine measures led to a halt in trade and industrial production. The occupancy level has reached the minimum of the last five years. In 2021, the economy gradually began to recover, but Russia’s military aggression against Ukraine sharply </w:t>
      </w:r>
      <w:proofErr w:type="gramStart"/>
      <w:r w:rsidRPr="00D04962">
        <w:rPr>
          <w:rFonts w:ascii="Trebuchet MS" w:hAnsi="Trebuchet MS"/>
        </w:rPr>
        <w:t>impacted</w:t>
      </w:r>
      <w:proofErr w:type="gramEnd"/>
      <w:r w:rsidRPr="00D04962">
        <w:rPr>
          <w:rFonts w:ascii="Trebuchet MS" w:hAnsi="Trebuchet MS"/>
        </w:rPr>
        <w:t xml:space="preserve"> the Moldovan economy.</w:t>
      </w:r>
    </w:p>
    <w:p w14:paraId="209D1E7B" w14:textId="77777777" w:rsidR="00D04962" w:rsidRPr="00D04962" w:rsidRDefault="00D04962" w:rsidP="00D04962">
      <w:pPr>
        <w:jc w:val="both"/>
        <w:rPr>
          <w:rFonts w:ascii="Trebuchet MS" w:hAnsi="Trebuchet MS"/>
        </w:rPr>
      </w:pPr>
      <w:r w:rsidRPr="00D04962">
        <w:rPr>
          <w:rFonts w:ascii="Trebuchet MS" w:hAnsi="Trebuchet MS"/>
        </w:rPr>
        <w:t xml:space="preserve">At the heights of the COVID-19 crisis, the two countries supported each other through exchanges of specialists and health workers. </w:t>
      </w:r>
      <w:proofErr w:type="gramStart"/>
      <w:r w:rsidRPr="00D04962">
        <w:rPr>
          <w:rFonts w:ascii="Trebuchet MS" w:hAnsi="Trebuchet MS"/>
        </w:rPr>
        <w:t>Also</w:t>
      </w:r>
      <w:proofErr w:type="gramEnd"/>
      <w:r w:rsidRPr="00D04962">
        <w:rPr>
          <w:rFonts w:ascii="Trebuchet MS" w:hAnsi="Trebuchet MS"/>
        </w:rPr>
        <w:t xml:space="preserve">, Romania provided support to the R. Moldova, in the form of medical equipment, healthcare workers and also donated thousands of vaccine doses to the Moldovan population. The actions </w:t>
      </w:r>
      <w:proofErr w:type="gramStart"/>
      <w:r w:rsidRPr="00D04962">
        <w:rPr>
          <w:rFonts w:ascii="Trebuchet MS" w:hAnsi="Trebuchet MS"/>
        </w:rPr>
        <w:t>were supported</w:t>
      </w:r>
      <w:proofErr w:type="gramEnd"/>
      <w:r w:rsidRPr="00D04962">
        <w:rPr>
          <w:rFonts w:ascii="Trebuchet MS" w:hAnsi="Trebuchet MS"/>
        </w:rPr>
        <w:t xml:space="preserve"> either by Romanian Government funds or by EU Civil Protection Mechanism.</w:t>
      </w:r>
    </w:p>
    <w:p w14:paraId="128BEC13" w14:textId="77777777" w:rsidR="00D04962" w:rsidRPr="00D04962" w:rsidRDefault="00D04962" w:rsidP="00D04962">
      <w:pPr>
        <w:jc w:val="both"/>
      </w:pPr>
      <w:r w:rsidRPr="00D04962">
        <w:rPr>
          <w:rFonts w:ascii="Trebuchet MS" w:hAnsi="Trebuchet MS"/>
        </w:rPr>
        <w:t>Furthermore, EU Economic Recovery Plan for Moldova is setting out plans for investments of up to €600 million between 2021 and 2024, in close cooperation with EU Member States and International Financial Institutions as part of a “Team Europe” approach, as well as with private investors.</w:t>
      </w:r>
    </w:p>
    <w:p w14:paraId="69186352" w14:textId="77777777" w:rsidR="00864B1D" w:rsidRPr="00727459" w:rsidRDefault="00864B1D" w:rsidP="00743113">
      <w:pPr>
        <w:pStyle w:val="Heading3"/>
        <w:rPr>
          <w:rFonts w:ascii="Trebuchet MS" w:hAnsi="Trebuchet MS"/>
          <w:sz w:val="22"/>
          <w:szCs w:val="22"/>
        </w:rPr>
      </w:pPr>
      <w:bookmarkStart w:id="6" w:name="_Toc116993917"/>
      <w:r w:rsidRPr="00727459">
        <w:rPr>
          <w:rFonts w:ascii="Trebuchet MS" w:hAnsi="Trebuchet MS"/>
          <w:sz w:val="22"/>
          <w:szCs w:val="22"/>
        </w:rPr>
        <w:t>ENVIRONMENTAL CHALLENGES</w:t>
      </w:r>
      <w:bookmarkEnd w:id="6"/>
    </w:p>
    <w:p w14:paraId="6094DB64" w14:textId="77777777" w:rsidR="005A15F4" w:rsidRPr="005A15F4" w:rsidRDefault="005A15F4" w:rsidP="005A15F4">
      <w:pPr>
        <w:jc w:val="both"/>
        <w:rPr>
          <w:rFonts w:ascii="Trebuchet MS" w:hAnsi="Trebuchet MS"/>
        </w:rPr>
      </w:pPr>
      <w:r w:rsidRPr="005A15F4">
        <w:rPr>
          <w:rFonts w:ascii="Trebuchet MS" w:hAnsi="Trebuchet MS"/>
        </w:rPr>
        <w:t>Both participating countries have weaknesses related to high Carbon emissions levels, a low rate of renewable energies in the R. Moldova, a reduced area of forests in Romania and an intensive timber harvesting in the Republic of Moldova.</w:t>
      </w:r>
    </w:p>
    <w:p w14:paraId="38CD2E67" w14:textId="77777777" w:rsidR="005A15F4" w:rsidRPr="005A15F4" w:rsidRDefault="005A15F4" w:rsidP="005A15F4">
      <w:pPr>
        <w:jc w:val="both"/>
        <w:rPr>
          <w:rFonts w:ascii="Trebuchet MS" w:hAnsi="Trebuchet MS"/>
        </w:rPr>
      </w:pPr>
      <w:r w:rsidRPr="005A15F4">
        <w:rPr>
          <w:rFonts w:ascii="Trebuchet MS" w:hAnsi="Trebuchet MS"/>
        </w:rPr>
        <w:t xml:space="preserve">When referring to CO2 emissions, the use of solid fuel and waste combustion for domestic heating and to industry in the R. Moldova, together with a low use of energy efficiency, is the main cause for air pollution. If in Romania (programme area), there are 14 public systems installed for monitoring air quality, on the whole territory of R. Moldova there are </w:t>
      </w:r>
      <w:r w:rsidRPr="005A15F4">
        <w:rPr>
          <w:rFonts w:ascii="Trebuchet MS" w:hAnsi="Trebuchet MS"/>
        </w:rPr>
        <w:lastRenderedPageBreak/>
        <w:t>9 manual monitoring systems in place. The governmental policies implemented by both countries positively impacted the reduction of the Carbon emissions, being in line with the European Union measures to meet the targets by 2030. A closer monitoring of air quality in both countries would help take up the measures to reduce air pollution and, therefore, improve life quality, especially in the main urban centres.</w:t>
      </w:r>
    </w:p>
    <w:p w14:paraId="0A7698DB" w14:textId="77777777" w:rsidR="005A15F4" w:rsidRPr="005A15F4" w:rsidRDefault="005A15F4" w:rsidP="005A15F4">
      <w:pPr>
        <w:jc w:val="both"/>
        <w:rPr>
          <w:rFonts w:ascii="Trebuchet MS" w:hAnsi="Trebuchet MS"/>
        </w:rPr>
      </w:pPr>
      <w:r w:rsidRPr="005A15F4">
        <w:rPr>
          <w:rFonts w:ascii="Trebuchet MS" w:hAnsi="Trebuchet MS"/>
        </w:rPr>
        <w:t xml:space="preserve">In 2019, the share of renewable energy for Romania was of 24.30, while Moldova had in 2019 a share of 23.84. Both countries should focus on increasing it and identifying sources of new energies for the use of public buildings and for population’s use. As in both countries the growing trend of energy consumption per capita </w:t>
      </w:r>
      <w:proofErr w:type="gramStart"/>
      <w:r w:rsidRPr="005A15F4">
        <w:rPr>
          <w:rFonts w:ascii="Trebuchet MS" w:hAnsi="Trebuchet MS"/>
        </w:rPr>
        <w:t>was around 10% in 2017 compared</w:t>
      </w:r>
      <w:proofErr w:type="gramEnd"/>
      <w:r w:rsidRPr="005A15F4">
        <w:rPr>
          <w:rFonts w:ascii="Trebuchet MS" w:hAnsi="Trebuchet MS"/>
        </w:rPr>
        <w:t xml:space="preserve"> to 2016, this should determine national authorities to enhance the measures related to increase the share of renewable energy.</w:t>
      </w:r>
    </w:p>
    <w:p w14:paraId="6826C566" w14:textId="77777777" w:rsidR="005A15F4" w:rsidRPr="005A15F4" w:rsidRDefault="005A15F4" w:rsidP="005A15F4">
      <w:pPr>
        <w:jc w:val="both"/>
        <w:rPr>
          <w:rFonts w:ascii="Trebuchet MS" w:hAnsi="Trebuchet MS"/>
        </w:rPr>
      </w:pPr>
      <w:r w:rsidRPr="005A15F4">
        <w:rPr>
          <w:rFonts w:ascii="Trebuchet MS" w:hAnsi="Trebuchet MS"/>
        </w:rPr>
        <w:t xml:space="preserve">By financing activities related to public buildings rehabilitation (such as schools and hospitals) under </w:t>
      </w:r>
      <w:proofErr w:type="spellStart"/>
      <w:r w:rsidRPr="005A15F4">
        <w:rPr>
          <w:rFonts w:ascii="Trebuchet MS" w:hAnsi="Trebuchet MS"/>
        </w:rPr>
        <w:t>Interreg</w:t>
      </w:r>
      <w:proofErr w:type="spellEnd"/>
      <w:r w:rsidRPr="005A15F4">
        <w:rPr>
          <w:rFonts w:ascii="Trebuchet MS" w:hAnsi="Trebuchet MS"/>
        </w:rPr>
        <w:t xml:space="preserve"> NEXT programme priority 2, energy efficiency works may also be performed </w:t>
      </w:r>
      <w:proofErr w:type="gramStart"/>
      <w:r w:rsidRPr="005A15F4">
        <w:rPr>
          <w:rFonts w:ascii="Trebuchet MS" w:hAnsi="Trebuchet MS"/>
        </w:rPr>
        <w:t>so as to</w:t>
      </w:r>
      <w:proofErr w:type="gramEnd"/>
      <w:r w:rsidRPr="005A15F4">
        <w:rPr>
          <w:rFonts w:ascii="Trebuchet MS" w:hAnsi="Trebuchet MS"/>
        </w:rPr>
        <w:t xml:space="preserve"> contribute to the increase of this type of energy consumption in both countries.</w:t>
      </w:r>
    </w:p>
    <w:p w14:paraId="0526C069" w14:textId="77777777" w:rsidR="005A15F4" w:rsidRPr="005A15F4" w:rsidRDefault="005A15F4" w:rsidP="005A15F4">
      <w:pPr>
        <w:jc w:val="both"/>
        <w:rPr>
          <w:rFonts w:ascii="Trebuchet MS" w:hAnsi="Trebuchet MS"/>
        </w:rPr>
      </w:pPr>
      <w:r w:rsidRPr="005A15F4">
        <w:rPr>
          <w:rFonts w:ascii="Trebuchet MS" w:hAnsi="Trebuchet MS"/>
        </w:rPr>
        <w:t xml:space="preserve">MA will monitor the consistency of the financed actions with environmental provisions and commitments, especially for the actions related to infrastructure. The guidelines for applicants will include the recommendation to use best technologies for energy efficiency of buildings, as well as for resource efficiency. </w:t>
      </w:r>
    </w:p>
    <w:p w14:paraId="12E94667" w14:textId="77777777" w:rsidR="005A15F4" w:rsidRPr="005A15F4" w:rsidRDefault="005A15F4" w:rsidP="005A15F4">
      <w:pPr>
        <w:jc w:val="both"/>
        <w:rPr>
          <w:rFonts w:ascii="Trebuchet MS" w:hAnsi="Trebuchet MS"/>
        </w:rPr>
      </w:pPr>
      <w:r w:rsidRPr="005A15F4">
        <w:rPr>
          <w:rFonts w:ascii="Trebuchet MS" w:hAnsi="Trebuchet MS"/>
        </w:rPr>
        <w:t xml:space="preserve">Climate change is showing its impact on the programme area through an increase in the average temperature and changes in the precipitation regime, both with high regional and seasonal variability. Consequences are floods and drought distributed over the year with potential damage to human infrastructure, and heat waves (with impact on human health) and higher risks of forest fires. The past years faced an increase in average temperature, which, combined with drought, led to more frequent forest fires. The emergency intervention forces struggled with forest and fields fires in summer, which required immediate response and adequate </w:t>
      </w:r>
      <w:proofErr w:type="spellStart"/>
      <w:r w:rsidRPr="005A15F4">
        <w:rPr>
          <w:rFonts w:ascii="Trebuchet MS" w:hAnsi="Trebuchet MS"/>
        </w:rPr>
        <w:t>equipment.The</w:t>
      </w:r>
      <w:proofErr w:type="spellEnd"/>
      <w:r w:rsidRPr="005A15F4">
        <w:rPr>
          <w:rFonts w:ascii="Trebuchet MS" w:hAnsi="Trebuchet MS"/>
        </w:rPr>
        <w:t xml:space="preserve"> emergency intervention forces struggled with forest and fields fires in summer, which required immediate response and adequate equipment. Enhancing the use of alternative energy sources on the long run, together with actions aimed at improving the prevention and reaction in case of natural or man-caused disasters will increase the safety of the population in the programme area and </w:t>
      </w:r>
      <w:proofErr w:type="gramStart"/>
      <w:r w:rsidRPr="005A15F4">
        <w:rPr>
          <w:rFonts w:ascii="Trebuchet MS" w:hAnsi="Trebuchet MS"/>
        </w:rPr>
        <w:t>will also</w:t>
      </w:r>
      <w:proofErr w:type="gramEnd"/>
      <w:r w:rsidRPr="005A15F4">
        <w:rPr>
          <w:rFonts w:ascii="Trebuchet MS" w:hAnsi="Trebuchet MS"/>
        </w:rPr>
        <w:t xml:space="preserve"> help slow down climate change effects.</w:t>
      </w:r>
    </w:p>
    <w:p w14:paraId="70AD8BCE" w14:textId="77777777" w:rsidR="005A15F4" w:rsidRPr="005A15F4" w:rsidRDefault="005A15F4" w:rsidP="005A15F4">
      <w:pPr>
        <w:jc w:val="both"/>
        <w:rPr>
          <w:rFonts w:ascii="Trebuchet MS" w:hAnsi="Trebuchet MS"/>
        </w:rPr>
      </w:pPr>
      <w:r w:rsidRPr="005A15F4">
        <w:rPr>
          <w:rFonts w:ascii="Trebuchet MS" w:hAnsi="Trebuchet MS"/>
        </w:rPr>
        <w:t>Waste management is a sensitive issue on both sides of the border, with municipal waste collection being an area of interest in order to develop adequate services to collect and to recycle the growing quantity of municipal and industrial waste produced. However, the limited budget of the programme, as well as the difficulty in identifying the cross border benefits of such investment determined not to include this specific objective on the list of those selected for financing under the current programme.</w:t>
      </w:r>
    </w:p>
    <w:p w14:paraId="475E9562" w14:textId="77777777" w:rsidR="005A15F4" w:rsidRPr="005A15F4" w:rsidRDefault="005A15F4" w:rsidP="005A15F4">
      <w:pPr>
        <w:jc w:val="both"/>
        <w:rPr>
          <w:rFonts w:ascii="Trebuchet MS" w:hAnsi="Trebuchet MS"/>
        </w:rPr>
      </w:pPr>
      <w:r w:rsidRPr="005A15F4">
        <w:rPr>
          <w:rFonts w:ascii="Trebuchet MS" w:hAnsi="Trebuchet MS"/>
        </w:rPr>
        <w:t xml:space="preserve">In terms of intensity of the use of forests resources from the clearing point of view, figures indicate quite a stable trend in the R. Moldova from 250 ha in 2016 to the same figure in 2019, while in the programme area of Romania no clearing of the forests resources </w:t>
      </w:r>
      <w:proofErr w:type="gramStart"/>
      <w:r w:rsidRPr="005A15F4">
        <w:rPr>
          <w:rFonts w:ascii="Trebuchet MS" w:hAnsi="Trebuchet MS"/>
        </w:rPr>
        <w:t>were reported</w:t>
      </w:r>
      <w:proofErr w:type="gramEnd"/>
      <w:r w:rsidRPr="005A15F4">
        <w:rPr>
          <w:rFonts w:ascii="Trebuchet MS" w:hAnsi="Trebuchet MS"/>
        </w:rPr>
        <w:t xml:space="preserve"> during 2015-2019. When talking about the use of the forests resources related to timber authorized for harvesting, while in the programme area of Romania there </w:t>
      </w:r>
      <w:proofErr w:type="gramStart"/>
      <w:r w:rsidRPr="005A15F4">
        <w:rPr>
          <w:rFonts w:ascii="Trebuchet MS" w:hAnsi="Trebuchet MS"/>
        </w:rPr>
        <w:t>were no authorizations granted</w:t>
      </w:r>
      <w:proofErr w:type="gramEnd"/>
      <w:r w:rsidRPr="005A15F4">
        <w:rPr>
          <w:rFonts w:ascii="Trebuchet MS" w:hAnsi="Trebuchet MS"/>
        </w:rPr>
        <w:t xml:space="preserve">, in the R. Moldova the figures vary from 576 ha. </w:t>
      </w:r>
      <w:proofErr w:type="gramStart"/>
      <w:r w:rsidRPr="005A15F4">
        <w:rPr>
          <w:rFonts w:ascii="Trebuchet MS" w:hAnsi="Trebuchet MS"/>
        </w:rPr>
        <w:t>in</w:t>
      </w:r>
      <w:proofErr w:type="gramEnd"/>
      <w:r w:rsidRPr="005A15F4">
        <w:rPr>
          <w:rFonts w:ascii="Trebuchet MS" w:hAnsi="Trebuchet MS"/>
        </w:rPr>
        <w:t xml:space="preserve"> 2016 to 567 ha. </w:t>
      </w:r>
      <w:proofErr w:type="gramStart"/>
      <w:r w:rsidRPr="005A15F4">
        <w:rPr>
          <w:rFonts w:ascii="Trebuchet MS" w:hAnsi="Trebuchet MS"/>
        </w:rPr>
        <w:t>in</w:t>
      </w:r>
      <w:proofErr w:type="gramEnd"/>
      <w:r w:rsidRPr="005A15F4">
        <w:rPr>
          <w:rFonts w:ascii="Trebuchet MS" w:hAnsi="Trebuchet MS"/>
        </w:rPr>
        <w:t xml:space="preserve"> 2019. In this context, in order to contribute to the climate objectives, the programme will finance activities such as afforestation under the specific objective Enhancing protection and preservation of nature biodiversity and green infrastructure, including in </w:t>
      </w:r>
      <w:r w:rsidRPr="005A15F4">
        <w:rPr>
          <w:rFonts w:ascii="Trebuchet MS" w:hAnsi="Trebuchet MS"/>
        </w:rPr>
        <w:lastRenderedPageBreak/>
        <w:t>urban areas, and reducing all forms of pollution. The same activity is foreseen as a measure to prevent natural disasters such as floods, by planting trees on the river banks (to be financed under specific objective Promoting climate change adaptation and disaster risk prevention and resilience, taking into account eco-system based approaches).</w:t>
      </w:r>
    </w:p>
    <w:p w14:paraId="1AFCE935" w14:textId="133F9CA6" w:rsidR="00864B1D" w:rsidRDefault="005A15F4" w:rsidP="005A15F4">
      <w:pPr>
        <w:jc w:val="both"/>
        <w:rPr>
          <w:rFonts w:ascii="Trebuchet MS" w:hAnsi="Trebuchet MS"/>
        </w:rPr>
      </w:pPr>
      <w:r w:rsidRPr="005A15F4">
        <w:rPr>
          <w:rFonts w:ascii="Trebuchet MS" w:hAnsi="Trebuchet MS"/>
        </w:rPr>
        <w:t xml:space="preserve">In </w:t>
      </w:r>
      <w:proofErr w:type="gramStart"/>
      <w:r w:rsidRPr="005A15F4">
        <w:rPr>
          <w:rFonts w:ascii="Trebuchet MS" w:hAnsi="Trebuchet MS"/>
        </w:rPr>
        <w:t>2019</w:t>
      </w:r>
      <w:proofErr w:type="gramEnd"/>
      <w:r w:rsidRPr="005A15F4">
        <w:rPr>
          <w:rFonts w:ascii="Trebuchet MS" w:hAnsi="Trebuchet MS"/>
        </w:rPr>
        <w:t xml:space="preserve"> the areas in the R. Moldova under the risk of flood are amounting 2,315 sq. km, whereas in Romania the figure is 14,564 sq.km. (</w:t>
      </w:r>
      <w:proofErr w:type="gramStart"/>
      <w:r w:rsidRPr="005A15F4">
        <w:rPr>
          <w:rFonts w:ascii="Trebuchet MS" w:hAnsi="Trebuchet MS"/>
        </w:rPr>
        <w:t>no</w:t>
      </w:r>
      <w:proofErr w:type="gramEnd"/>
      <w:r w:rsidRPr="005A15F4">
        <w:rPr>
          <w:rFonts w:ascii="Trebuchet MS" w:hAnsi="Trebuchet MS"/>
        </w:rPr>
        <w:t xml:space="preserve"> data is available for the individual counties located in the Romanian programme area). Investment is strongly needed on both sides of the border </w:t>
      </w:r>
      <w:proofErr w:type="gramStart"/>
      <w:r w:rsidRPr="005A15F4">
        <w:rPr>
          <w:rFonts w:ascii="Trebuchet MS" w:hAnsi="Trebuchet MS"/>
        </w:rPr>
        <w:t>so as to</w:t>
      </w:r>
      <w:proofErr w:type="gramEnd"/>
      <w:r w:rsidRPr="005A15F4">
        <w:rPr>
          <w:rFonts w:ascii="Trebuchet MS" w:hAnsi="Trebuchet MS"/>
        </w:rPr>
        <w:t xml:space="preserve"> prevent future disasters caused by floods and to better prepare authorities and population in the area.</w:t>
      </w:r>
    </w:p>
    <w:p w14:paraId="738B53FE" w14:textId="5AED1D26" w:rsidR="00864B1D" w:rsidRPr="00727459" w:rsidRDefault="00864B1D" w:rsidP="00743113">
      <w:pPr>
        <w:pStyle w:val="Heading3"/>
        <w:rPr>
          <w:rFonts w:ascii="Trebuchet MS" w:hAnsi="Trebuchet MS"/>
          <w:sz w:val="22"/>
          <w:szCs w:val="22"/>
        </w:rPr>
      </w:pPr>
      <w:bookmarkStart w:id="7" w:name="_Toc116993918"/>
      <w:r w:rsidRPr="00727459">
        <w:rPr>
          <w:rFonts w:ascii="Trebuchet MS" w:hAnsi="Trebuchet MS"/>
          <w:sz w:val="22"/>
          <w:szCs w:val="22"/>
        </w:rPr>
        <w:t>CONNECTIVITY AND TRANSPORT</w:t>
      </w:r>
      <w:bookmarkEnd w:id="7"/>
    </w:p>
    <w:p w14:paraId="43222AE3" w14:textId="77777777" w:rsidR="00864B1D" w:rsidRPr="00727459" w:rsidRDefault="00864B1D" w:rsidP="00864B1D">
      <w:pPr>
        <w:jc w:val="both"/>
        <w:rPr>
          <w:rFonts w:ascii="Trebuchet MS" w:hAnsi="Trebuchet MS"/>
        </w:rPr>
      </w:pPr>
      <w:r w:rsidRPr="00727459">
        <w:rPr>
          <w:rFonts w:ascii="Trebuchet MS" w:hAnsi="Trebuchet MS"/>
        </w:rPr>
        <w:t xml:space="preserve">Accessibility for Romania in the area through motorways and railways is slightly below average if compared to other member states. In the Republic of Moldova, </w:t>
      </w:r>
      <w:r w:rsidR="00804458" w:rsidRPr="00727459">
        <w:rPr>
          <w:rFonts w:ascii="Trebuchet MS" w:hAnsi="Trebuchet MS"/>
        </w:rPr>
        <w:t xml:space="preserve">the length of </w:t>
      </w:r>
      <w:r w:rsidRPr="00727459">
        <w:rPr>
          <w:rFonts w:ascii="Trebuchet MS" w:hAnsi="Trebuchet MS"/>
        </w:rPr>
        <w:t xml:space="preserve">public roads </w:t>
      </w:r>
      <w:r w:rsidR="00804458" w:rsidRPr="00727459">
        <w:rPr>
          <w:rFonts w:ascii="Trebuchet MS" w:hAnsi="Trebuchet MS"/>
        </w:rPr>
        <w:t>is</w:t>
      </w:r>
      <w:r w:rsidRPr="00727459">
        <w:rPr>
          <w:rFonts w:ascii="Trebuchet MS" w:hAnsi="Trebuchet MS"/>
        </w:rPr>
        <w:t xml:space="preserve"> 9,359 km, out of which more than half (6,016.2 km) are local roads. No highways are available in the Republic of Moldova at present, as Romania reported 920 km of highways at the end of 2020.</w:t>
      </w:r>
    </w:p>
    <w:p w14:paraId="10D42ACC" w14:textId="77777777" w:rsidR="00864B1D" w:rsidRPr="00727459" w:rsidRDefault="00864B1D" w:rsidP="00864B1D">
      <w:pPr>
        <w:jc w:val="both"/>
        <w:rPr>
          <w:rFonts w:ascii="Trebuchet MS" w:hAnsi="Trebuchet MS"/>
        </w:rPr>
      </w:pPr>
      <w:r w:rsidRPr="00727459">
        <w:rPr>
          <w:rFonts w:ascii="Trebuchet MS" w:hAnsi="Trebuchet MS"/>
        </w:rPr>
        <w:t>The railway transportation has been declining in both countries, as the number of passengers carried by railways fell gradually.</w:t>
      </w:r>
    </w:p>
    <w:p w14:paraId="367A8FE7" w14:textId="269FD8CF" w:rsidR="00864B1D" w:rsidRPr="00727459" w:rsidRDefault="00864B1D" w:rsidP="00864B1D">
      <w:pPr>
        <w:jc w:val="both"/>
        <w:rPr>
          <w:rFonts w:ascii="Trebuchet MS" w:hAnsi="Trebuchet MS"/>
        </w:rPr>
      </w:pPr>
      <w:r w:rsidRPr="00727459">
        <w:rPr>
          <w:rFonts w:ascii="Trebuchet MS" w:hAnsi="Trebuchet MS"/>
        </w:rPr>
        <w:t xml:space="preserve">In terms of air connectivity, Moldova has </w:t>
      </w:r>
      <w:proofErr w:type="gramStart"/>
      <w:r w:rsidRPr="00727459">
        <w:rPr>
          <w:rFonts w:ascii="Trebuchet MS" w:hAnsi="Trebuchet MS"/>
        </w:rPr>
        <w:t>2</w:t>
      </w:r>
      <w:proofErr w:type="gramEnd"/>
      <w:r w:rsidRPr="00727459">
        <w:rPr>
          <w:rFonts w:ascii="Trebuchet MS" w:hAnsi="Trebuchet MS"/>
        </w:rPr>
        <w:t xml:space="preserve"> airports with international links (Chi</w:t>
      </w:r>
      <w:r w:rsidR="0051232A">
        <w:rPr>
          <w:rFonts w:ascii="Trebuchet MS" w:hAnsi="Trebuchet MS"/>
          <w:lang w:val="ro-RO"/>
        </w:rPr>
        <w:t>ș</w:t>
      </w:r>
      <w:proofErr w:type="spellStart"/>
      <w:r w:rsidRPr="00727459">
        <w:rPr>
          <w:rFonts w:ascii="Trebuchet MS" w:hAnsi="Trebuchet MS"/>
        </w:rPr>
        <w:t>inau</w:t>
      </w:r>
      <w:proofErr w:type="spellEnd"/>
      <w:r w:rsidRPr="00727459">
        <w:rPr>
          <w:rFonts w:ascii="Trebuchet MS" w:hAnsi="Trebuchet MS"/>
        </w:rPr>
        <w:t xml:space="preserve"> and </w:t>
      </w:r>
      <w:proofErr w:type="spellStart"/>
      <w:r w:rsidRPr="00727459">
        <w:rPr>
          <w:rFonts w:ascii="Trebuchet MS" w:hAnsi="Trebuchet MS"/>
        </w:rPr>
        <w:t>Marcule</w:t>
      </w:r>
      <w:r w:rsidR="0051232A">
        <w:rPr>
          <w:rFonts w:ascii="Trebuchet MS" w:hAnsi="Trebuchet MS"/>
        </w:rPr>
        <w:t>ș</w:t>
      </w:r>
      <w:r w:rsidRPr="00727459">
        <w:rPr>
          <w:rFonts w:ascii="Trebuchet MS" w:hAnsi="Trebuchet MS"/>
        </w:rPr>
        <w:t>ti</w:t>
      </w:r>
      <w:proofErr w:type="spellEnd"/>
      <w:r w:rsidRPr="00727459">
        <w:rPr>
          <w:rFonts w:ascii="Trebuchet MS" w:hAnsi="Trebuchet MS"/>
        </w:rPr>
        <w:t xml:space="preserve">), as in the </w:t>
      </w:r>
      <w:r w:rsidR="0051232A">
        <w:rPr>
          <w:rFonts w:ascii="Trebuchet MS" w:hAnsi="Trebuchet MS"/>
        </w:rPr>
        <w:t xml:space="preserve">programme </w:t>
      </w:r>
      <w:r w:rsidRPr="00727459">
        <w:rPr>
          <w:rFonts w:ascii="Trebuchet MS" w:hAnsi="Trebuchet MS"/>
        </w:rPr>
        <w:t>area o</w:t>
      </w:r>
      <w:r w:rsidR="0051232A">
        <w:rPr>
          <w:rFonts w:ascii="Trebuchet MS" w:hAnsi="Trebuchet MS"/>
        </w:rPr>
        <w:t>n the</w:t>
      </w:r>
      <w:r w:rsidRPr="00727459">
        <w:rPr>
          <w:rFonts w:ascii="Trebuchet MS" w:hAnsi="Trebuchet MS"/>
        </w:rPr>
        <w:t xml:space="preserve"> Romania</w:t>
      </w:r>
      <w:r w:rsidR="0051232A">
        <w:rPr>
          <w:rFonts w:ascii="Trebuchet MS" w:hAnsi="Trebuchet MS"/>
        </w:rPr>
        <w:t>n side</w:t>
      </w:r>
      <w:r w:rsidRPr="00727459">
        <w:rPr>
          <w:rFonts w:ascii="Trebuchet MS" w:hAnsi="Trebuchet MS"/>
        </w:rPr>
        <w:t xml:space="preserve"> there is only one airport in </w:t>
      </w:r>
      <w:proofErr w:type="spellStart"/>
      <w:r w:rsidRPr="00727459">
        <w:rPr>
          <w:rFonts w:ascii="Trebuchet MS" w:hAnsi="Trebuchet MS"/>
        </w:rPr>
        <w:t>Iași</w:t>
      </w:r>
      <w:proofErr w:type="spellEnd"/>
      <w:r w:rsidRPr="00727459">
        <w:rPr>
          <w:rFonts w:ascii="Trebuchet MS" w:hAnsi="Trebuchet MS"/>
        </w:rPr>
        <w:t>, having international connections.</w:t>
      </w:r>
    </w:p>
    <w:p w14:paraId="16EF68D0" w14:textId="77777777" w:rsidR="00864B1D" w:rsidRPr="00727459" w:rsidRDefault="00864B1D" w:rsidP="00864B1D">
      <w:pPr>
        <w:jc w:val="both"/>
        <w:rPr>
          <w:rFonts w:ascii="Trebuchet MS" w:hAnsi="Trebuchet MS"/>
        </w:rPr>
      </w:pPr>
      <w:r w:rsidRPr="00727459">
        <w:rPr>
          <w:rFonts w:ascii="Trebuchet MS" w:hAnsi="Trebuchet MS"/>
        </w:rPr>
        <w:t>Since 28 April 2014, Moldovan citizens with a biometric passport can travel to the Schengen area without a visa.</w:t>
      </w:r>
    </w:p>
    <w:p w14:paraId="7994A982" w14:textId="3B8BFC4A" w:rsidR="00864B1D" w:rsidRPr="00727459" w:rsidRDefault="00864B1D" w:rsidP="00864B1D">
      <w:pPr>
        <w:jc w:val="both"/>
        <w:rPr>
          <w:rFonts w:ascii="Trebuchet MS" w:hAnsi="Trebuchet MS"/>
        </w:rPr>
      </w:pPr>
      <w:r w:rsidRPr="00727459">
        <w:rPr>
          <w:rFonts w:ascii="Trebuchet MS" w:hAnsi="Trebuchet MS"/>
        </w:rPr>
        <w:t>Both participating countries need strong investment in the transport infrastructure sector, but the budget for such projects should be considerably consistent.</w:t>
      </w:r>
      <w:r w:rsidR="007A6271" w:rsidRPr="00727459">
        <w:rPr>
          <w:rFonts w:ascii="Trebuchet MS" w:hAnsi="Trebuchet MS"/>
        </w:rPr>
        <w:t xml:space="preserve"> </w:t>
      </w:r>
      <w:r w:rsidR="004B540A" w:rsidRPr="004D1240">
        <w:rPr>
          <w:rFonts w:ascii="Trebuchet MS" w:hAnsi="Trebuchet MS"/>
        </w:rPr>
        <w:t xml:space="preserve">Therefore, there </w:t>
      </w:r>
      <w:proofErr w:type="gramStart"/>
      <w:r w:rsidR="004B540A" w:rsidRPr="004D1240">
        <w:rPr>
          <w:rFonts w:ascii="Trebuchet MS" w:hAnsi="Trebuchet MS"/>
        </w:rPr>
        <w:t>can be concluded</w:t>
      </w:r>
      <w:proofErr w:type="gramEnd"/>
      <w:r w:rsidR="004B540A" w:rsidRPr="004D1240">
        <w:rPr>
          <w:rFonts w:ascii="Trebuchet MS" w:hAnsi="Trebuchet MS"/>
        </w:rPr>
        <w:t xml:space="preserve"> that contribution to </w:t>
      </w:r>
      <w:r w:rsidR="005A68CC" w:rsidRPr="004D1240">
        <w:rPr>
          <w:rFonts w:ascii="Trebuchet MS" w:hAnsi="Trebuchet MS"/>
        </w:rPr>
        <w:t xml:space="preserve">large </w:t>
      </w:r>
      <w:r w:rsidR="004B540A" w:rsidRPr="004D1240">
        <w:rPr>
          <w:rFonts w:ascii="Trebuchet MS" w:hAnsi="Trebuchet MS"/>
        </w:rPr>
        <w:t xml:space="preserve">transport infrastructure could not have a significant impact in the area, because of the reduced allocation of </w:t>
      </w:r>
      <w:proofErr w:type="spellStart"/>
      <w:r w:rsidR="004B540A" w:rsidRPr="004D1240">
        <w:rPr>
          <w:rFonts w:ascii="Trebuchet MS" w:hAnsi="Trebuchet MS"/>
        </w:rPr>
        <w:t>Interreg</w:t>
      </w:r>
      <w:proofErr w:type="spellEnd"/>
      <w:r w:rsidR="004B540A" w:rsidRPr="004D1240">
        <w:rPr>
          <w:rFonts w:ascii="Trebuchet MS" w:hAnsi="Trebuchet MS"/>
        </w:rPr>
        <w:t xml:space="preserve"> NEXT Programme.</w:t>
      </w:r>
      <w:r w:rsidR="005A68CC">
        <w:rPr>
          <w:rFonts w:ascii="Trebuchet MS" w:hAnsi="Trebuchet MS"/>
        </w:rPr>
        <w:t xml:space="preserve"> However, access roads to basic socio-economic objectives rehabilitated/modernised through the programme </w:t>
      </w:r>
      <w:proofErr w:type="gramStart"/>
      <w:r w:rsidR="003C045D">
        <w:rPr>
          <w:rFonts w:ascii="Trebuchet MS" w:hAnsi="Trebuchet MS"/>
        </w:rPr>
        <w:t>may</w:t>
      </w:r>
      <w:r w:rsidR="005A68CC">
        <w:rPr>
          <w:rFonts w:ascii="Trebuchet MS" w:hAnsi="Trebuchet MS"/>
        </w:rPr>
        <w:t xml:space="preserve"> be financed</w:t>
      </w:r>
      <w:proofErr w:type="gramEnd"/>
      <w:r w:rsidR="005A68CC">
        <w:rPr>
          <w:rFonts w:ascii="Trebuchet MS" w:hAnsi="Trebuchet MS"/>
        </w:rPr>
        <w:t xml:space="preserve"> under the respective priorities.</w:t>
      </w:r>
      <w:r w:rsidR="00802530" w:rsidRPr="00727459">
        <w:rPr>
          <w:rFonts w:ascii="Trebuchet MS" w:hAnsi="Trebuchet MS"/>
        </w:rPr>
        <w:t xml:space="preserve"> </w:t>
      </w:r>
    </w:p>
    <w:p w14:paraId="5737D809" w14:textId="77777777" w:rsidR="00864B1D" w:rsidRPr="00727459" w:rsidRDefault="00864B1D" w:rsidP="00743113">
      <w:pPr>
        <w:pStyle w:val="Heading3"/>
        <w:rPr>
          <w:rFonts w:ascii="Trebuchet MS" w:hAnsi="Trebuchet MS"/>
          <w:sz w:val="22"/>
          <w:szCs w:val="22"/>
        </w:rPr>
      </w:pPr>
      <w:bookmarkStart w:id="8" w:name="_Toc116993919"/>
      <w:r w:rsidRPr="00727459">
        <w:rPr>
          <w:rFonts w:ascii="Trebuchet MS" w:hAnsi="Trebuchet MS"/>
          <w:sz w:val="22"/>
          <w:szCs w:val="22"/>
        </w:rPr>
        <w:t>SOCIAL CHALLENGES</w:t>
      </w:r>
      <w:bookmarkEnd w:id="8"/>
    </w:p>
    <w:p w14:paraId="1467BC32" w14:textId="6E4A8E96" w:rsidR="00864B1D" w:rsidRPr="00727459" w:rsidRDefault="00864B1D" w:rsidP="00864B1D">
      <w:pPr>
        <w:jc w:val="both"/>
        <w:rPr>
          <w:rFonts w:ascii="Trebuchet MS" w:hAnsi="Trebuchet MS"/>
        </w:rPr>
      </w:pPr>
      <w:r w:rsidRPr="00727459">
        <w:rPr>
          <w:rFonts w:ascii="Trebuchet MS" w:hAnsi="Trebuchet MS"/>
        </w:rPr>
        <w:t xml:space="preserve">In both </w:t>
      </w:r>
      <w:proofErr w:type="gramStart"/>
      <w:r w:rsidRPr="00727459">
        <w:rPr>
          <w:rFonts w:ascii="Trebuchet MS" w:hAnsi="Trebuchet MS"/>
        </w:rPr>
        <w:t>countries</w:t>
      </w:r>
      <w:proofErr w:type="gramEnd"/>
      <w:r w:rsidRPr="00727459">
        <w:rPr>
          <w:rFonts w:ascii="Trebuchet MS" w:hAnsi="Trebuchet MS"/>
        </w:rPr>
        <w:t xml:space="preserve"> we are witnessing an increase</w:t>
      </w:r>
      <w:r w:rsidR="0051232A">
        <w:rPr>
          <w:rFonts w:ascii="Trebuchet MS" w:hAnsi="Trebuchet MS"/>
        </w:rPr>
        <w:t>d</w:t>
      </w:r>
      <w:r w:rsidRPr="00727459">
        <w:rPr>
          <w:rFonts w:ascii="Trebuchet MS" w:hAnsi="Trebuchet MS"/>
        </w:rPr>
        <w:t xml:space="preserve"> share of the aging population, doubled by an important part of the active population that decided to leave Romania or Republic of Moldova to work abroad. </w:t>
      </w:r>
    </w:p>
    <w:p w14:paraId="6AAB855B" w14:textId="77777777" w:rsidR="00864B1D" w:rsidRPr="00727459" w:rsidRDefault="00864B1D" w:rsidP="00864B1D">
      <w:pPr>
        <w:jc w:val="both"/>
        <w:rPr>
          <w:rFonts w:ascii="Trebuchet MS" w:hAnsi="Trebuchet MS"/>
        </w:rPr>
      </w:pPr>
      <w:r w:rsidRPr="00727459">
        <w:rPr>
          <w:rFonts w:ascii="Trebuchet MS" w:hAnsi="Trebuchet MS"/>
        </w:rPr>
        <w:t>Moreover, the constant growth of life expectancy in the Programme area is putting a huge pressure on the pension deficit.</w:t>
      </w:r>
    </w:p>
    <w:p w14:paraId="5127E0EE" w14:textId="77777777" w:rsidR="00864B1D" w:rsidRPr="00727459" w:rsidRDefault="00864B1D" w:rsidP="00864B1D">
      <w:pPr>
        <w:jc w:val="both"/>
        <w:rPr>
          <w:rFonts w:ascii="Trebuchet MS" w:hAnsi="Trebuchet MS"/>
        </w:rPr>
      </w:pPr>
      <w:r w:rsidRPr="00727459">
        <w:rPr>
          <w:rFonts w:ascii="Trebuchet MS" w:hAnsi="Trebuchet MS"/>
        </w:rPr>
        <w:t xml:space="preserve">In terms of temporary long duration migration, Romania is facing a growing trend of people leaving the country and the vast majority of the emigrants from both states are part of the active population leaving for </w:t>
      </w:r>
      <w:proofErr w:type="gramStart"/>
      <w:r w:rsidRPr="00727459">
        <w:rPr>
          <w:rFonts w:ascii="Trebuchet MS" w:hAnsi="Trebuchet MS"/>
        </w:rPr>
        <w:t>better paid</w:t>
      </w:r>
      <w:proofErr w:type="gramEnd"/>
      <w:r w:rsidRPr="00727459">
        <w:rPr>
          <w:rFonts w:ascii="Trebuchet MS" w:hAnsi="Trebuchet MS"/>
        </w:rPr>
        <w:t xml:space="preserve"> and sustainable jobs outside their countries.</w:t>
      </w:r>
    </w:p>
    <w:p w14:paraId="01ECE162" w14:textId="77777777" w:rsidR="00864B1D" w:rsidRPr="00727459" w:rsidRDefault="00864B1D" w:rsidP="00864B1D">
      <w:pPr>
        <w:jc w:val="both"/>
        <w:rPr>
          <w:rFonts w:ascii="Trebuchet MS" w:hAnsi="Trebuchet MS"/>
        </w:rPr>
      </w:pPr>
      <w:r w:rsidRPr="00727459">
        <w:rPr>
          <w:rFonts w:ascii="Trebuchet MS" w:hAnsi="Trebuchet MS"/>
        </w:rPr>
        <w:t xml:space="preserve">Investment in public education is a constant need, whether we refer to digital infrastructure, modernisation of schools’ buildings or continuous training for teachers </w:t>
      </w:r>
      <w:proofErr w:type="gramStart"/>
      <w:r w:rsidRPr="00727459">
        <w:rPr>
          <w:rFonts w:ascii="Trebuchet MS" w:hAnsi="Trebuchet MS"/>
        </w:rPr>
        <w:t>so as to</w:t>
      </w:r>
      <w:proofErr w:type="gramEnd"/>
      <w:r w:rsidRPr="00727459">
        <w:rPr>
          <w:rFonts w:ascii="Trebuchet MS" w:hAnsi="Trebuchet MS"/>
        </w:rPr>
        <w:t xml:space="preserve"> be better prepared to deal with modern challenges and adapt their </w:t>
      </w:r>
      <w:r w:rsidR="0010688C" w:rsidRPr="00727459">
        <w:rPr>
          <w:rFonts w:ascii="Trebuchet MS" w:hAnsi="Trebuchet MS"/>
        </w:rPr>
        <w:t xml:space="preserve">teaching </w:t>
      </w:r>
      <w:r w:rsidRPr="00727459">
        <w:rPr>
          <w:rFonts w:ascii="Trebuchet MS" w:hAnsi="Trebuchet MS"/>
        </w:rPr>
        <w:t xml:space="preserve">methods to the latest evolutions of society. Although situation in the Programme area improved following the COVID-19 pandemic, when IT devices </w:t>
      </w:r>
      <w:proofErr w:type="gramStart"/>
      <w:r w:rsidRPr="00727459">
        <w:rPr>
          <w:rFonts w:ascii="Trebuchet MS" w:hAnsi="Trebuchet MS"/>
        </w:rPr>
        <w:t>were bought</w:t>
      </w:r>
      <w:proofErr w:type="gramEnd"/>
      <w:r w:rsidRPr="00727459">
        <w:rPr>
          <w:rFonts w:ascii="Trebuchet MS" w:hAnsi="Trebuchet MS"/>
        </w:rPr>
        <w:t xml:space="preserve"> in order to create the prerequisite for online schooling, there is still a considerable need of financing in this sector.</w:t>
      </w:r>
    </w:p>
    <w:p w14:paraId="778F14AF" w14:textId="77777777" w:rsidR="00864B1D" w:rsidRPr="00727459" w:rsidRDefault="00864B1D" w:rsidP="00864B1D">
      <w:pPr>
        <w:jc w:val="both"/>
        <w:rPr>
          <w:rFonts w:ascii="Trebuchet MS" w:hAnsi="Trebuchet MS"/>
        </w:rPr>
      </w:pPr>
      <w:r w:rsidRPr="00727459">
        <w:rPr>
          <w:rFonts w:ascii="Trebuchet MS" w:hAnsi="Trebuchet MS"/>
        </w:rPr>
        <w:lastRenderedPageBreak/>
        <w:t>The high vulnerability of the health system to global epidemics, for instance COVID-19, has demonstrated the need for reform to ensure universal access to essential services, safe, qualitative and affordable medicines and vaccines, robust social protection schemes and basic coverage.</w:t>
      </w:r>
    </w:p>
    <w:p w14:paraId="438B2977" w14:textId="2449B006" w:rsidR="00F84526" w:rsidRPr="00075A37" w:rsidRDefault="0079338F" w:rsidP="0079338F">
      <w:pPr>
        <w:jc w:val="both"/>
        <w:rPr>
          <w:rFonts w:ascii="Trebuchet MS" w:hAnsi="Trebuchet MS"/>
          <w:iCs/>
        </w:rPr>
      </w:pPr>
      <w:r w:rsidRPr="00075A37">
        <w:rPr>
          <w:rFonts w:ascii="Trebuchet MS" w:hAnsi="Trebuchet MS"/>
          <w:iCs/>
        </w:rPr>
        <w:t>An important problem of the structure of the healthcare workforce in the Republic of Moldova is related to the aging of the current professionals</w:t>
      </w:r>
      <w:r w:rsidR="00FD6EA6" w:rsidRPr="00075A37">
        <w:rPr>
          <w:rFonts w:ascii="Trebuchet MS" w:hAnsi="Trebuchet MS"/>
          <w:iCs/>
        </w:rPr>
        <w:t xml:space="preserve"> where</w:t>
      </w:r>
      <w:r w:rsidR="007976AA" w:rsidRPr="00075A37">
        <w:rPr>
          <w:rFonts w:ascii="Trebuchet MS" w:hAnsi="Trebuchet MS"/>
          <w:iCs/>
        </w:rPr>
        <w:t>,</w:t>
      </w:r>
      <w:r w:rsidR="00FD6EA6" w:rsidRPr="00075A37">
        <w:rPr>
          <w:rFonts w:ascii="Trebuchet MS" w:hAnsi="Trebuchet MS"/>
          <w:iCs/>
        </w:rPr>
        <w:t xml:space="preserve"> according to official data</w:t>
      </w:r>
      <w:r w:rsidR="007976AA" w:rsidRPr="00075A37">
        <w:rPr>
          <w:rFonts w:ascii="Trebuchet MS" w:hAnsi="Trebuchet MS"/>
          <w:iCs/>
        </w:rPr>
        <w:t>, i</w:t>
      </w:r>
      <w:r w:rsidRPr="00075A37">
        <w:rPr>
          <w:rFonts w:ascii="Trebuchet MS" w:hAnsi="Trebuchet MS"/>
          <w:iCs/>
        </w:rPr>
        <w:t xml:space="preserve">n 2019, 30.27% of the 12,552 doctors where in the proximity of the retirement date. The same alarming situation is valid also for nurses, with 3,086 nurses being close to retirement in 2019. There are chances for this problem to even deepen in the years to </w:t>
      </w:r>
      <w:proofErr w:type="gramStart"/>
      <w:r w:rsidRPr="00075A37">
        <w:rPr>
          <w:rFonts w:ascii="Trebuchet MS" w:hAnsi="Trebuchet MS"/>
          <w:iCs/>
        </w:rPr>
        <w:t>come</w:t>
      </w:r>
      <w:proofErr w:type="gramEnd"/>
      <w:r w:rsidRPr="00075A37">
        <w:rPr>
          <w:rFonts w:ascii="Trebuchet MS" w:hAnsi="Trebuchet MS"/>
          <w:iCs/>
        </w:rPr>
        <w:t xml:space="preserve"> as the young doctors are not </w:t>
      </w:r>
      <w:r w:rsidR="00952704" w:rsidRPr="00075A37">
        <w:rPr>
          <w:rFonts w:ascii="Trebuchet MS" w:hAnsi="Trebuchet MS"/>
          <w:iCs/>
        </w:rPr>
        <w:t xml:space="preserve">attracted </w:t>
      </w:r>
      <w:r w:rsidRPr="00075A37">
        <w:rPr>
          <w:rFonts w:ascii="Trebuchet MS" w:hAnsi="Trebuchet MS"/>
          <w:iCs/>
        </w:rPr>
        <w:t xml:space="preserve">to work in the </w:t>
      </w:r>
      <w:r w:rsidR="00A17DBC" w:rsidRPr="00075A37">
        <w:rPr>
          <w:rFonts w:ascii="Trebuchet MS" w:hAnsi="Trebuchet MS"/>
          <w:iCs/>
        </w:rPr>
        <w:t xml:space="preserve">existing </w:t>
      </w:r>
      <w:r w:rsidRPr="00075A37">
        <w:rPr>
          <w:rFonts w:ascii="Trebuchet MS" w:hAnsi="Trebuchet MS"/>
          <w:iCs/>
        </w:rPr>
        <w:t xml:space="preserve">conditions. </w:t>
      </w:r>
    </w:p>
    <w:p w14:paraId="40754773" w14:textId="7E44BDFA" w:rsidR="00F84526" w:rsidRPr="00075A37" w:rsidRDefault="004D4B80" w:rsidP="0079338F">
      <w:pPr>
        <w:jc w:val="both"/>
        <w:rPr>
          <w:rFonts w:ascii="Trebuchet MS" w:hAnsi="Trebuchet MS"/>
          <w:iCs/>
          <w:lang w:val="ro-RO"/>
        </w:rPr>
      </w:pPr>
      <w:r w:rsidRPr="00075A37">
        <w:rPr>
          <w:rFonts w:ascii="Trebuchet MS" w:hAnsi="Trebuchet MS"/>
          <w:iCs/>
        </w:rPr>
        <w:t xml:space="preserve">Other </w:t>
      </w:r>
      <w:r w:rsidR="0079338F" w:rsidRPr="00075A37">
        <w:rPr>
          <w:rFonts w:ascii="Trebuchet MS" w:hAnsi="Trebuchet MS"/>
          <w:iCs/>
        </w:rPr>
        <w:t xml:space="preserve">important </w:t>
      </w:r>
      <w:r w:rsidR="00F84526" w:rsidRPr="00075A37">
        <w:rPr>
          <w:rFonts w:ascii="Trebuchet MS" w:hAnsi="Trebuchet MS"/>
          <w:iCs/>
        </w:rPr>
        <w:t xml:space="preserve">issues related to healthcare domain in the Republic of Moldova </w:t>
      </w:r>
      <w:r w:rsidR="000143AA" w:rsidRPr="00075A37">
        <w:rPr>
          <w:rFonts w:ascii="Trebuchet MS" w:hAnsi="Trebuchet MS"/>
          <w:iCs/>
        </w:rPr>
        <w:t>refer</w:t>
      </w:r>
      <w:r w:rsidR="00F84526" w:rsidRPr="00075A37">
        <w:rPr>
          <w:rFonts w:ascii="Trebuchet MS" w:hAnsi="Trebuchet MS"/>
          <w:iCs/>
        </w:rPr>
        <w:t xml:space="preserve"> </w:t>
      </w:r>
      <w:proofErr w:type="gramStart"/>
      <w:r w:rsidR="00F84526" w:rsidRPr="00075A37">
        <w:rPr>
          <w:rFonts w:ascii="Trebuchet MS" w:hAnsi="Trebuchet MS"/>
          <w:iCs/>
        </w:rPr>
        <w:t>to</w:t>
      </w:r>
      <w:proofErr w:type="gramEnd"/>
      <w:r w:rsidR="00F84526" w:rsidRPr="00075A37">
        <w:rPr>
          <w:rFonts w:ascii="Trebuchet MS" w:hAnsi="Trebuchet MS"/>
          <w:iCs/>
          <w:lang w:val="ro-RO"/>
        </w:rPr>
        <w:t>:</w:t>
      </w:r>
    </w:p>
    <w:p w14:paraId="6B1B2063" w14:textId="77777777" w:rsidR="00F84526" w:rsidRPr="00075A37" w:rsidRDefault="0079338F" w:rsidP="00C602F5">
      <w:pPr>
        <w:pStyle w:val="ListParagraph"/>
        <w:numPr>
          <w:ilvl w:val="0"/>
          <w:numId w:val="33"/>
        </w:numPr>
        <w:ind w:left="284" w:hanging="284"/>
        <w:jc w:val="both"/>
        <w:rPr>
          <w:rFonts w:ascii="Trebuchet MS" w:hAnsi="Trebuchet MS"/>
          <w:iCs/>
        </w:rPr>
      </w:pPr>
      <w:r w:rsidRPr="00075A37">
        <w:rPr>
          <w:rFonts w:ascii="Trebuchet MS" w:hAnsi="Trebuchet MS"/>
          <w:iCs/>
        </w:rPr>
        <w:t>lack of high-end medical infrastructure</w:t>
      </w:r>
      <w:r w:rsidR="00F84526" w:rsidRPr="00075A37">
        <w:rPr>
          <w:rFonts w:ascii="Trebuchet MS" w:hAnsi="Trebuchet MS"/>
          <w:iCs/>
        </w:rPr>
        <w:t>;</w:t>
      </w:r>
    </w:p>
    <w:p w14:paraId="03D48F14" w14:textId="068DD9E3" w:rsidR="00F84526" w:rsidRPr="004D1240" w:rsidRDefault="00F84526" w:rsidP="000A09FE">
      <w:pPr>
        <w:pStyle w:val="ListParagraph"/>
        <w:numPr>
          <w:ilvl w:val="0"/>
          <w:numId w:val="33"/>
        </w:numPr>
        <w:ind w:left="284" w:hanging="284"/>
        <w:jc w:val="both"/>
        <w:rPr>
          <w:rFonts w:ascii="Trebuchet MS" w:hAnsi="Trebuchet MS"/>
          <w:iCs/>
        </w:rPr>
      </w:pPr>
      <w:r w:rsidRPr="00075A37">
        <w:rPr>
          <w:rFonts w:ascii="Trebuchet MS" w:hAnsi="Trebuchet MS"/>
          <w:iCs/>
        </w:rPr>
        <w:t xml:space="preserve"> </w:t>
      </w:r>
      <w:r w:rsidRPr="004D1240">
        <w:rPr>
          <w:rFonts w:ascii="Trebuchet MS" w:hAnsi="Trebuchet MS"/>
          <w:iCs/>
        </w:rPr>
        <w:t>the provision of human resources and poor technical equipment for medical institutions is an impediment to the implementa</w:t>
      </w:r>
      <w:r w:rsidR="00625B41" w:rsidRPr="004D1240">
        <w:rPr>
          <w:rFonts w:ascii="Trebuchet MS" w:hAnsi="Trebuchet MS"/>
          <w:iCs/>
        </w:rPr>
        <w:t>tion of new methods in medicine;</w:t>
      </w:r>
    </w:p>
    <w:p w14:paraId="0C81B58E" w14:textId="2FD098B2" w:rsidR="00F84526" w:rsidRPr="004D1240" w:rsidRDefault="00F84526" w:rsidP="00C602F5">
      <w:pPr>
        <w:pStyle w:val="ListParagraph"/>
        <w:numPr>
          <w:ilvl w:val="0"/>
          <w:numId w:val="33"/>
        </w:numPr>
        <w:ind w:left="284" w:hanging="284"/>
        <w:jc w:val="both"/>
        <w:rPr>
          <w:rFonts w:ascii="Trebuchet MS" w:hAnsi="Trebuchet MS"/>
          <w:iCs/>
        </w:rPr>
      </w:pPr>
      <w:r w:rsidRPr="004D1240">
        <w:rPr>
          <w:rFonts w:ascii="Trebuchet MS" w:hAnsi="Trebuchet MS"/>
          <w:iCs/>
        </w:rPr>
        <w:t xml:space="preserve">unfair public access to primary healthcare services </w:t>
      </w:r>
      <w:r w:rsidR="004D4B80" w:rsidRPr="004D1240">
        <w:rPr>
          <w:rFonts w:ascii="Trebuchet MS" w:hAnsi="Trebuchet MS"/>
          <w:iCs/>
        </w:rPr>
        <w:t>because of</w:t>
      </w:r>
      <w:r w:rsidRPr="004D1240">
        <w:rPr>
          <w:rFonts w:ascii="Trebuchet MS" w:hAnsi="Trebuchet MS"/>
          <w:iCs/>
        </w:rPr>
        <w:t xml:space="preserve"> insufficient doctors in rural areas </w:t>
      </w:r>
      <w:r w:rsidR="00625B41" w:rsidRPr="004D1240">
        <w:rPr>
          <w:rFonts w:ascii="Trebuchet MS" w:hAnsi="Trebuchet MS"/>
          <w:iCs/>
        </w:rPr>
        <w:t>and lower population well-being;</w:t>
      </w:r>
    </w:p>
    <w:p w14:paraId="671EC068" w14:textId="58091700" w:rsidR="00F84526" w:rsidRPr="004D1240" w:rsidRDefault="00625B41" w:rsidP="00C602F5">
      <w:pPr>
        <w:pStyle w:val="ListParagraph"/>
        <w:numPr>
          <w:ilvl w:val="0"/>
          <w:numId w:val="33"/>
        </w:numPr>
        <w:ind w:left="284" w:hanging="284"/>
        <w:jc w:val="both"/>
        <w:rPr>
          <w:rFonts w:ascii="Trebuchet MS" w:hAnsi="Trebuchet MS"/>
          <w:iCs/>
        </w:rPr>
      </w:pPr>
      <w:r w:rsidRPr="004D1240">
        <w:rPr>
          <w:rFonts w:ascii="Trebuchet MS" w:hAnsi="Trebuchet MS"/>
          <w:iCs/>
        </w:rPr>
        <w:t>l</w:t>
      </w:r>
      <w:r w:rsidR="00F84526" w:rsidRPr="004D1240">
        <w:rPr>
          <w:rFonts w:ascii="Trebuchet MS" w:hAnsi="Trebuchet MS"/>
          <w:iCs/>
        </w:rPr>
        <w:t xml:space="preserve">imited access </w:t>
      </w:r>
      <w:r w:rsidR="00BD3B3E" w:rsidRPr="004D1240">
        <w:rPr>
          <w:rFonts w:ascii="Trebuchet MS" w:hAnsi="Trebuchet MS"/>
          <w:iCs/>
        </w:rPr>
        <w:t>for</w:t>
      </w:r>
      <w:r w:rsidR="00F84526" w:rsidRPr="004D1240">
        <w:rPr>
          <w:rFonts w:ascii="Trebuchet MS" w:hAnsi="Trebuchet MS"/>
          <w:iCs/>
        </w:rPr>
        <w:t xml:space="preserve"> people from vulnerable and disadvantaged groups (such as the elderly, the disabled, the un</w:t>
      </w:r>
      <w:r w:rsidRPr="004D1240">
        <w:rPr>
          <w:rFonts w:ascii="Trebuchet MS" w:hAnsi="Trebuchet MS"/>
          <w:iCs/>
        </w:rPr>
        <w:t xml:space="preserve">employed etc.) </w:t>
      </w:r>
      <w:r w:rsidR="00BD3B3E" w:rsidRPr="004D1240">
        <w:rPr>
          <w:rFonts w:ascii="Trebuchet MS" w:hAnsi="Trebuchet MS"/>
          <w:iCs/>
        </w:rPr>
        <w:t xml:space="preserve">to </w:t>
      </w:r>
      <w:r w:rsidRPr="004D1240">
        <w:rPr>
          <w:rFonts w:ascii="Trebuchet MS" w:hAnsi="Trebuchet MS"/>
          <w:iCs/>
        </w:rPr>
        <w:t>health services;</w:t>
      </w:r>
    </w:p>
    <w:p w14:paraId="21C83BFC" w14:textId="0F757468" w:rsidR="00F84526" w:rsidRPr="004D1240" w:rsidRDefault="00F84526" w:rsidP="00C602F5">
      <w:pPr>
        <w:pStyle w:val="ListParagraph"/>
        <w:numPr>
          <w:ilvl w:val="0"/>
          <w:numId w:val="33"/>
        </w:numPr>
        <w:ind w:left="284" w:hanging="284"/>
        <w:jc w:val="both"/>
        <w:rPr>
          <w:rFonts w:ascii="Trebuchet MS" w:hAnsi="Trebuchet MS"/>
          <w:iCs/>
        </w:rPr>
      </w:pPr>
      <w:r w:rsidRPr="004D1240">
        <w:rPr>
          <w:rFonts w:ascii="Trebuchet MS" w:hAnsi="Trebuchet MS"/>
          <w:iCs/>
        </w:rPr>
        <w:t>imbalance in the provision of human resources in terms of geog</w:t>
      </w:r>
      <w:r w:rsidR="00625B41" w:rsidRPr="004D1240">
        <w:rPr>
          <w:rFonts w:ascii="Trebuchet MS" w:hAnsi="Trebuchet MS"/>
          <w:iCs/>
        </w:rPr>
        <w:t>raphy and residence environment;</w:t>
      </w:r>
    </w:p>
    <w:p w14:paraId="19B20319" w14:textId="08F80ECA" w:rsidR="00F84526" w:rsidRPr="004D1240" w:rsidRDefault="00F84526" w:rsidP="00C602F5">
      <w:pPr>
        <w:pStyle w:val="ListParagraph"/>
        <w:numPr>
          <w:ilvl w:val="0"/>
          <w:numId w:val="33"/>
        </w:numPr>
        <w:ind w:left="284" w:hanging="284"/>
        <w:jc w:val="both"/>
        <w:rPr>
          <w:rFonts w:ascii="Trebuchet MS" w:hAnsi="Trebuchet MS"/>
          <w:iCs/>
        </w:rPr>
      </w:pPr>
      <w:r w:rsidRPr="004D1240">
        <w:rPr>
          <w:rFonts w:ascii="Trebuchet MS" w:hAnsi="Trebuchet MS"/>
          <w:iCs/>
        </w:rPr>
        <w:t>low level of application/non-existence of modern information systems in the healthcare p</w:t>
      </w:r>
      <w:r w:rsidR="00625B41" w:rsidRPr="004D1240">
        <w:rPr>
          <w:rFonts w:ascii="Trebuchet MS" w:hAnsi="Trebuchet MS"/>
          <w:iCs/>
        </w:rPr>
        <w:t>rovision process (i.e</w:t>
      </w:r>
      <w:r w:rsidR="004D4B80" w:rsidRPr="004D1240">
        <w:rPr>
          <w:rFonts w:ascii="Trebuchet MS" w:hAnsi="Trebuchet MS"/>
          <w:iCs/>
        </w:rPr>
        <w:t>.</w:t>
      </w:r>
      <w:r w:rsidR="00625B41" w:rsidRPr="004D1240">
        <w:rPr>
          <w:rFonts w:ascii="Trebuchet MS" w:hAnsi="Trebuchet MS"/>
          <w:iCs/>
        </w:rPr>
        <w:t xml:space="preserve"> e-health);</w:t>
      </w:r>
    </w:p>
    <w:p w14:paraId="5D2D93AC" w14:textId="77777777" w:rsidR="00F84526" w:rsidRPr="004D1240" w:rsidRDefault="00F84526" w:rsidP="00C602F5">
      <w:pPr>
        <w:pStyle w:val="ListParagraph"/>
        <w:numPr>
          <w:ilvl w:val="0"/>
          <w:numId w:val="33"/>
        </w:numPr>
        <w:ind w:left="284" w:hanging="284"/>
        <w:jc w:val="both"/>
        <w:rPr>
          <w:rFonts w:ascii="Trebuchet MS" w:hAnsi="Trebuchet MS"/>
          <w:iCs/>
        </w:rPr>
      </w:pPr>
      <w:r w:rsidRPr="004D1240">
        <w:rPr>
          <w:rFonts w:ascii="Trebuchet MS" w:hAnsi="Trebuchet MS"/>
          <w:iCs/>
        </w:rPr>
        <w:t>the migration of qualified medical personnel;</w:t>
      </w:r>
    </w:p>
    <w:p w14:paraId="47198499" w14:textId="5EE511DB" w:rsidR="0079338F" w:rsidRPr="004D1240" w:rsidRDefault="00F84526" w:rsidP="00C602F5">
      <w:pPr>
        <w:pStyle w:val="ListParagraph"/>
        <w:numPr>
          <w:ilvl w:val="0"/>
          <w:numId w:val="33"/>
        </w:numPr>
        <w:ind w:left="284" w:hanging="284"/>
        <w:jc w:val="both"/>
        <w:rPr>
          <w:rFonts w:ascii="Trebuchet MS" w:hAnsi="Trebuchet MS"/>
          <w:iCs/>
        </w:rPr>
      </w:pPr>
      <w:proofErr w:type="gramStart"/>
      <w:r w:rsidRPr="004D1240">
        <w:rPr>
          <w:rFonts w:ascii="Trebuchet MS" w:hAnsi="Trebuchet MS"/>
          <w:iCs/>
        </w:rPr>
        <w:t>uneven</w:t>
      </w:r>
      <w:proofErr w:type="gramEnd"/>
      <w:r w:rsidRPr="004D1240">
        <w:rPr>
          <w:rFonts w:ascii="Trebuchet MS" w:hAnsi="Trebuchet MS"/>
          <w:iCs/>
        </w:rPr>
        <w:t xml:space="preserve"> geographical distribution of resources for health institutions.</w:t>
      </w:r>
    </w:p>
    <w:p w14:paraId="3900B846" w14:textId="38840295" w:rsidR="0079338F" w:rsidRPr="004D1240" w:rsidRDefault="0079338F" w:rsidP="0079338F">
      <w:pPr>
        <w:jc w:val="both"/>
        <w:rPr>
          <w:rFonts w:ascii="Trebuchet MS" w:hAnsi="Trebuchet MS"/>
          <w:iCs/>
        </w:rPr>
      </w:pPr>
      <w:r w:rsidRPr="004D1240">
        <w:rPr>
          <w:rFonts w:ascii="Trebuchet MS" w:hAnsi="Trebuchet MS"/>
          <w:iCs/>
        </w:rPr>
        <w:t xml:space="preserve">On the other hand, the </w:t>
      </w:r>
      <w:proofErr w:type="gramStart"/>
      <w:r w:rsidRPr="004D1240">
        <w:rPr>
          <w:rFonts w:ascii="Trebuchet MS" w:hAnsi="Trebuchet MS"/>
          <w:iCs/>
        </w:rPr>
        <w:t xml:space="preserve">healthcare system in the </w:t>
      </w:r>
      <w:r w:rsidR="00BC0929" w:rsidRPr="004D1240">
        <w:rPr>
          <w:rFonts w:ascii="Trebuchet MS" w:hAnsi="Trebuchet MS"/>
          <w:iCs/>
        </w:rPr>
        <w:t>Romanian side of the programme</w:t>
      </w:r>
      <w:r w:rsidR="00BC0929" w:rsidRPr="004D1240" w:rsidDel="00BC0929">
        <w:rPr>
          <w:rFonts w:ascii="Trebuchet MS" w:hAnsi="Trebuchet MS"/>
          <w:iCs/>
        </w:rPr>
        <w:t xml:space="preserve"> </w:t>
      </w:r>
      <w:r w:rsidRPr="004D1240">
        <w:rPr>
          <w:rFonts w:ascii="Trebuchet MS" w:hAnsi="Trebuchet MS"/>
          <w:iCs/>
        </w:rPr>
        <w:t>area is characterized by the following main issues</w:t>
      </w:r>
      <w:proofErr w:type="gramEnd"/>
      <w:r w:rsidRPr="004D1240">
        <w:rPr>
          <w:rFonts w:ascii="Trebuchet MS" w:hAnsi="Trebuchet MS"/>
          <w:iCs/>
        </w:rPr>
        <w:t>:</w:t>
      </w:r>
    </w:p>
    <w:p w14:paraId="6BAA3556" w14:textId="77777777" w:rsidR="0079338F" w:rsidRPr="004D1240" w:rsidRDefault="0079338F" w:rsidP="004D1240">
      <w:pPr>
        <w:numPr>
          <w:ilvl w:val="0"/>
          <w:numId w:val="2"/>
        </w:numPr>
        <w:spacing w:after="0"/>
        <w:jc w:val="both"/>
        <w:rPr>
          <w:rFonts w:ascii="Trebuchet MS" w:hAnsi="Trebuchet MS"/>
          <w:iCs/>
        </w:rPr>
      </w:pPr>
      <w:r w:rsidRPr="004D1240">
        <w:rPr>
          <w:rFonts w:ascii="Trebuchet MS" w:hAnsi="Trebuchet MS"/>
          <w:iCs/>
        </w:rPr>
        <w:t>a clear difference between the infrastructure and the complex cases to be solved in the 4 counties;</w:t>
      </w:r>
    </w:p>
    <w:p w14:paraId="7BCD1142" w14:textId="77777777" w:rsidR="0079338F" w:rsidRPr="004D1240" w:rsidRDefault="0079338F" w:rsidP="004D1240">
      <w:pPr>
        <w:numPr>
          <w:ilvl w:val="0"/>
          <w:numId w:val="2"/>
        </w:numPr>
        <w:spacing w:after="0"/>
        <w:jc w:val="both"/>
        <w:rPr>
          <w:rFonts w:ascii="Trebuchet MS" w:hAnsi="Trebuchet MS"/>
          <w:iCs/>
        </w:rPr>
      </w:pPr>
      <w:r w:rsidRPr="004D1240">
        <w:rPr>
          <w:rFonts w:ascii="Trebuchet MS" w:hAnsi="Trebuchet MS"/>
          <w:iCs/>
        </w:rPr>
        <w:t>the smaller hospitals are only treating uncomplicated diagnosed cases, referring to a large number of patients to county seat municipality hospitals;</w:t>
      </w:r>
    </w:p>
    <w:p w14:paraId="051C1C46" w14:textId="5D4D317F" w:rsidR="0079338F" w:rsidRPr="004D1240" w:rsidRDefault="0079338F" w:rsidP="004D1240">
      <w:pPr>
        <w:numPr>
          <w:ilvl w:val="0"/>
          <w:numId w:val="2"/>
        </w:numPr>
        <w:spacing w:after="0"/>
        <w:jc w:val="both"/>
        <w:rPr>
          <w:rFonts w:ascii="Trebuchet MS" w:hAnsi="Trebuchet MS"/>
          <w:iCs/>
        </w:rPr>
      </w:pPr>
      <w:r w:rsidRPr="004D1240">
        <w:rPr>
          <w:rFonts w:ascii="Trebuchet MS" w:hAnsi="Trebuchet MS"/>
          <w:iCs/>
        </w:rPr>
        <w:t xml:space="preserve">inequities in the healthcare services coverage between rural and urban area, especially in counties like </w:t>
      </w:r>
      <w:proofErr w:type="spellStart"/>
      <w:r w:rsidRPr="004D1240">
        <w:rPr>
          <w:rFonts w:ascii="Trebuchet MS" w:hAnsi="Trebuchet MS"/>
          <w:iCs/>
        </w:rPr>
        <w:t>Vaslui</w:t>
      </w:r>
      <w:proofErr w:type="spellEnd"/>
      <w:r w:rsidRPr="004D1240">
        <w:rPr>
          <w:rFonts w:ascii="Trebuchet MS" w:hAnsi="Trebuchet MS"/>
          <w:iCs/>
        </w:rPr>
        <w:t xml:space="preserve"> and </w:t>
      </w:r>
      <w:proofErr w:type="spellStart"/>
      <w:r w:rsidRPr="004D1240">
        <w:rPr>
          <w:rFonts w:ascii="Trebuchet MS" w:hAnsi="Trebuchet MS"/>
          <w:iCs/>
        </w:rPr>
        <w:t>Boto</w:t>
      </w:r>
      <w:r w:rsidR="00B91023" w:rsidRPr="004D1240">
        <w:rPr>
          <w:rFonts w:ascii="Trebuchet MS" w:hAnsi="Trebuchet MS"/>
          <w:iCs/>
        </w:rPr>
        <w:t>ș</w:t>
      </w:r>
      <w:r w:rsidRPr="004D1240">
        <w:rPr>
          <w:rFonts w:ascii="Trebuchet MS" w:hAnsi="Trebuchet MS"/>
          <w:iCs/>
        </w:rPr>
        <w:t>ani</w:t>
      </w:r>
      <w:proofErr w:type="spellEnd"/>
      <w:r w:rsidRPr="004D1240">
        <w:rPr>
          <w:rFonts w:ascii="Trebuchet MS" w:hAnsi="Trebuchet MS"/>
          <w:iCs/>
        </w:rPr>
        <w:t>;</w:t>
      </w:r>
    </w:p>
    <w:p w14:paraId="22755052" w14:textId="77777777" w:rsidR="0079338F" w:rsidRPr="004D1240" w:rsidRDefault="0079338F" w:rsidP="004D1240">
      <w:pPr>
        <w:numPr>
          <w:ilvl w:val="0"/>
          <w:numId w:val="2"/>
        </w:numPr>
        <w:spacing w:after="0"/>
        <w:jc w:val="both"/>
        <w:rPr>
          <w:rFonts w:ascii="Trebuchet MS" w:hAnsi="Trebuchet MS"/>
          <w:iCs/>
        </w:rPr>
      </w:pPr>
      <w:r w:rsidRPr="004D1240">
        <w:rPr>
          <w:rFonts w:ascii="Trebuchet MS" w:hAnsi="Trebuchet MS"/>
          <w:iCs/>
        </w:rPr>
        <w:t>not a clear evidence of the high-end medical devices and their respective level of usage in the public hospitals;</w:t>
      </w:r>
    </w:p>
    <w:p w14:paraId="099717AF" w14:textId="0686A645" w:rsidR="0079338F" w:rsidRPr="004D1240" w:rsidRDefault="0079338F" w:rsidP="004D1240">
      <w:pPr>
        <w:numPr>
          <w:ilvl w:val="0"/>
          <w:numId w:val="2"/>
        </w:numPr>
        <w:spacing w:after="0"/>
        <w:jc w:val="both"/>
        <w:rPr>
          <w:rFonts w:ascii="Trebuchet MS" w:hAnsi="Trebuchet MS"/>
          <w:iCs/>
        </w:rPr>
      </w:pPr>
      <w:proofErr w:type="gramStart"/>
      <w:r w:rsidRPr="004D1240">
        <w:rPr>
          <w:rFonts w:ascii="Trebuchet MS" w:hAnsi="Trebuchet MS"/>
          <w:iCs/>
        </w:rPr>
        <w:t>lack</w:t>
      </w:r>
      <w:proofErr w:type="gramEnd"/>
      <w:r w:rsidRPr="004D1240">
        <w:rPr>
          <w:rFonts w:ascii="Trebuchet MS" w:hAnsi="Trebuchet MS"/>
          <w:iCs/>
        </w:rPr>
        <w:t xml:space="preserve"> of human resources, with a reduced number of doctors and nurses compared to the EU average. Moreover, the uneven distribution of the doctors is representing an additional barrier to the access to healthcare in </w:t>
      </w:r>
      <w:r w:rsidR="00A51BFB" w:rsidRPr="004D1240">
        <w:rPr>
          <w:rFonts w:ascii="Trebuchet MS" w:hAnsi="Trebuchet MS"/>
          <w:iCs/>
        </w:rPr>
        <w:t xml:space="preserve">programme </w:t>
      </w:r>
      <w:r w:rsidRPr="004D1240">
        <w:rPr>
          <w:rFonts w:ascii="Trebuchet MS" w:hAnsi="Trebuchet MS"/>
          <w:iCs/>
        </w:rPr>
        <w:t>area of Romania.</w:t>
      </w:r>
    </w:p>
    <w:p w14:paraId="04744967" w14:textId="77777777" w:rsidR="0079338F" w:rsidRPr="004D1240" w:rsidRDefault="0079338F" w:rsidP="004D1240">
      <w:pPr>
        <w:numPr>
          <w:ilvl w:val="0"/>
          <w:numId w:val="2"/>
        </w:numPr>
        <w:spacing w:after="0"/>
        <w:jc w:val="both"/>
        <w:rPr>
          <w:rFonts w:ascii="Trebuchet MS" w:hAnsi="Trebuchet MS"/>
          <w:iCs/>
        </w:rPr>
      </w:pPr>
      <w:proofErr w:type="gramStart"/>
      <w:r w:rsidRPr="004D1240">
        <w:rPr>
          <w:rFonts w:ascii="Trebuchet MS" w:hAnsi="Trebuchet MS"/>
          <w:iCs/>
        </w:rPr>
        <w:t>lack</w:t>
      </w:r>
      <w:proofErr w:type="gramEnd"/>
      <w:r w:rsidRPr="004D1240">
        <w:rPr>
          <w:rFonts w:ascii="Trebuchet MS" w:hAnsi="Trebuchet MS"/>
          <w:iCs/>
        </w:rPr>
        <w:t xml:space="preserve"> of clear set of indicators targeting the quality of the medical act, so as to stimulate public hospitals to be more efficient.</w:t>
      </w:r>
    </w:p>
    <w:p w14:paraId="7C30AA10" w14:textId="45C432E1" w:rsidR="00C3718E" w:rsidRPr="00727459" w:rsidRDefault="00C3718E" w:rsidP="00C3718E">
      <w:pPr>
        <w:jc w:val="both"/>
        <w:rPr>
          <w:rFonts w:ascii="Trebuchet MS" w:hAnsi="Trebuchet MS"/>
          <w:iCs/>
        </w:rPr>
      </w:pPr>
      <w:r w:rsidRPr="00727459">
        <w:rPr>
          <w:rFonts w:ascii="Trebuchet MS" w:hAnsi="Trebuchet MS"/>
          <w:iCs/>
        </w:rPr>
        <w:t>Investment in health infrastructure and modern equipment, in staff training, in harmonising procedures from both sides of the border would level the quality of services provided for the population</w:t>
      </w:r>
      <w:r w:rsidR="00FC6874" w:rsidRPr="00727459">
        <w:rPr>
          <w:rFonts w:ascii="Trebuchet MS" w:hAnsi="Trebuchet MS"/>
          <w:iCs/>
        </w:rPr>
        <w:t xml:space="preserve"> in the </w:t>
      </w:r>
      <w:r w:rsidR="00D479DD">
        <w:rPr>
          <w:rFonts w:ascii="Trebuchet MS" w:hAnsi="Trebuchet MS"/>
          <w:iCs/>
        </w:rPr>
        <w:t>programme</w:t>
      </w:r>
      <w:r w:rsidR="00D479DD" w:rsidRPr="00727459">
        <w:rPr>
          <w:rFonts w:ascii="Trebuchet MS" w:hAnsi="Trebuchet MS"/>
          <w:iCs/>
        </w:rPr>
        <w:t xml:space="preserve"> </w:t>
      </w:r>
      <w:r w:rsidR="00FC6874" w:rsidRPr="00727459">
        <w:rPr>
          <w:rFonts w:ascii="Trebuchet MS" w:hAnsi="Trebuchet MS"/>
          <w:iCs/>
        </w:rPr>
        <w:t>area</w:t>
      </w:r>
      <w:r w:rsidRPr="00727459">
        <w:rPr>
          <w:rFonts w:ascii="Trebuchet MS" w:hAnsi="Trebuchet MS"/>
          <w:iCs/>
        </w:rPr>
        <w:t xml:space="preserve"> and would </w:t>
      </w:r>
      <w:r w:rsidR="00FC6874" w:rsidRPr="00727459">
        <w:rPr>
          <w:rFonts w:ascii="Trebuchet MS" w:hAnsi="Trebuchet MS"/>
          <w:iCs/>
        </w:rPr>
        <w:t>attract more professionals to this field.</w:t>
      </w:r>
    </w:p>
    <w:p w14:paraId="71F92A1C" w14:textId="77777777" w:rsidR="00864B1D" w:rsidRPr="00727459" w:rsidRDefault="00864B1D" w:rsidP="00743113">
      <w:pPr>
        <w:pStyle w:val="Heading3"/>
        <w:rPr>
          <w:rFonts w:ascii="Trebuchet MS" w:hAnsi="Trebuchet MS"/>
          <w:sz w:val="22"/>
          <w:szCs w:val="22"/>
        </w:rPr>
      </w:pPr>
      <w:bookmarkStart w:id="9" w:name="_Toc116993920"/>
      <w:r w:rsidRPr="00727459">
        <w:rPr>
          <w:rFonts w:ascii="Trebuchet MS" w:hAnsi="Trebuchet MS"/>
          <w:sz w:val="22"/>
          <w:szCs w:val="22"/>
        </w:rPr>
        <w:t>TOURISM</w:t>
      </w:r>
      <w:bookmarkEnd w:id="9"/>
    </w:p>
    <w:p w14:paraId="7ED16F93" w14:textId="75B20976" w:rsidR="00864B1D" w:rsidRPr="00727459" w:rsidRDefault="00864B1D" w:rsidP="00864B1D">
      <w:pPr>
        <w:jc w:val="both"/>
        <w:rPr>
          <w:rFonts w:ascii="Trebuchet MS" w:hAnsi="Trebuchet MS"/>
        </w:rPr>
      </w:pPr>
      <w:r w:rsidRPr="00727459">
        <w:rPr>
          <w:rFonts w:ascii="Trebuchet MS" w:hAnsi="Trebuchet MS"/>
        </w:rPr>
        <w:t xml:space="preserve">Tourism is an important potential competitive asset for the </w:t>
      </w:r>
      <w:r w:rsidR="006051BA">
        <w:rPr>
          <w:rFonts w:ascii="Trebuchet MS" w:hAnsi="Trebuchet MS"/>
        </w:rPr>
        <w:t>programme</w:t>
      </w:r>
      <w:r w:rsidR="006051BA" w:rsidRPr="00727459">
        <w:rPr>
          <w:rFonts w:ascii="Trebuchet MS" w:hAnsi="Trebuchet MS"/>
        </w:rPr>
        <w:t xml:space="preserve"> </w:t>
      </w:r>
      <w:r w:rsidRPr="00727459">
        <w:rPr>
          <w:rFonts w:ascii="Trebuchet MS" w:hAnsi="Trebuchet MS"/>
        </w:rPr>
        <w:t>area. The varied relief, the geographical positioning, the varied flora and fauna, and the cultural heritage of the area are key components that can form the base for developing the tourism infrastructure and services.</w:t>
      </w:r>
    </w:p>
    <w:p w14:paraId="43B260E6" w14:textId="77777777" w:rsidR="00087D0D" w:rsidRPr="00727459" w:rsidRDefault="00864B1D" w:rsidP="00087D0D">
      <w:pPr>
        <w:jc w:val="both"/>
        <w:rPr>
          <w:rFonts w:ascii="Trebuchet MS" w:hAnsi="Trebuchet MS"/>
        </w:rPr>
      </w:pPr>
      <w:r w:rsidRPr="00727459">
        <w:rPr>
          <w:rFonts w:ascii="Trebuchet MS" w:hAnsi="Trebuchet MS"/>
        </w:rPr>
        <w:lastRenderedPageBreak/>
        <w:t xml:space="preserve">Having good international flight connection, with </w:t>
      </w:r>
      <w:proofErr w:type="spellStart"/>
      <w:r w:rsidRPr="00727459">
        <w:rPr>
          <w:rFonts w:ascii="Trebuchet MS" w:hAnsi="Trebuchet MS"/>
        </w:rPr>
        <w:t>Iași</w:t>
      </w:r>
      <w:proofErr w:type="spellEnd"/>
      <w:r w:rsidRPr="00727459">
        <w:rPr>
          <w:rFonts w:ascii="Trebuchet MS" w:hAnsi="Trebuchet MS"/>
        </w:rPr>
        <w:t xml:space="preserve"> Airport (RO) continuously developing and increasing the number of destinations across Europe, the potential of the whole area </w:t>
      </w:r>
      <w:proofErr w:type="gramStart"/>
      <w:r w:rsidRPr="00727459">
        <w:rPr>
          <w:rFonts w:ascii="Trebuchet MS" w:hAnsi="Trebuchet MS"/>
        </w:rPr>
        <w:t>could be explored and included on the map of city breaks</w:t>
      </w:r>
      <w:proofErr w:type="gramEnd"/>
      <w:r w:rsidRPr="00727459">
        <w:rPr>
          <w:rFonts w:ascii="Trebuchet MS" w:hAnsi="Trebuchet MS"/>
        </w:rPr>
        <w:t>. Moreover, as Republic of Moldova has also become a strong</w:t>
      </w:r>
      <w:r w:rsidR="00087D0D" w:rsidRPr="00727459">
        <w:rPr>
          <w:rFonts w:ascii="Trebuchet MS" w:hAnsi="Trebuchet MS"/>
        </w:rPr>
        <w:t xml:space="preserve"> actor on the winery market, this niche tourism could also be promoted, together with common historical </w:t>
      </w:r>
      <w:proofErr w:type="gramStart"/>
      <w:r w:rsidR="00087D0D" w:rsidRPr="00727459">
        <w:rPr>
          <w:rFonts w:ascii="Trebuchet MS" w:hAnsi="Trebuchet MS"/>
        </w:rPr>
        <w:t>sites which</w:t>
      </w:r>
      <w:proofErr w:type="gramEnd"/>
      <w:r w:rsidR="00087D0D" w:rsidRPr="00727459">
        <w:rPr>
          <w:rFonts w:ascii="Trebuchet MS" w:hAnsi="Trebuchet MS"/>
        </w:rPr>
        <w:t xml:space="preserve"> relate both countries.</w:t>
      </w:r>
    </w:p>
    <w:p w14:paraId="2D3C3332" w14:textId="51E7CE21" w:rsidR="00C37266" w:rsidRPr="004D1240" w:rsidRDefault="00C37266" w:rsidP="00087D0D">
      <w:pPr>
        <w:jc w:val="both"/>
        <w:rPr>
          <w:rFonts w:ascii="Trebuchet MS" w:hAnsi="Trebuchet MS"/>
          <w:bCs/>
          <w:iCs/>
        </w:rPr>
      </w:pPr>
      <w:proofErr w:type="gramStart"/>
      <w:r w:rsidRPr="004D1240">
        <w:rPr>
          <w:rFonts w:ascii="Trebuchet MS" w:hAnsi="Trebuchet MS"/>
          <w:bCs/>
          <w:iCs/>
        </w:rPr>
        <w:t>Out of the total number of tourist</w:t>
      </w:r>
      <w:r w:rsidR="001B0CB6">
        <w:rPr>
          <w:rFonts w:ascii="Trebuchet MS" w:hAnsi="Trebuchet MS"/>
          <w:bCs/>
          <w:iCs/>
        </w:rPr>
        <w:t>s</w:t>
      </w:r>
      <w:r w:rsidRPr="004D1240">
        <w:rPr>
          <w:rFonts w:ascii="Trebuchet MS" w:hAnsi="Trebuchet MS"/>
          <w:bCs/>
          <w:iCs/>
        </w:rPr>
        <w:t xml:space="preserve"> each country had every year, 46% represent the foreign tourists Republic of Moldova had in 2019, while 11% were foreign tourist in the Romanian counties </w:t>
      </w:r>
      <w:r w:rsidR="006051BA" w:rsidRPr="004D1240">
        <w:rPr>
          <w:rFonts w:ascii="Trebuchet MS" w:hAnsi="Trebuchet MS"/>
          <w:bCs/>
          <w:iCs/>
        </w:rPr>
        <w:t xml:space="preserve">from the programme area </w:t>
      </w:r>
      <w:r w:rsidRPr="004D1240">
        <w:rPr>
          <w:rFonts w:ascii="Trebuchet MS" w:hAnsi="Trebuchet MS"/>
          <w:bCs/>
          <w:iCs/>
        </w:rPr>
        <w:t xml:space="preserve">the same year, with a peak of 19% in </w:t>
      </w:r>
      <w:proofErr w:type="spellStart"/>
      <w:r w:rsidRPr="004D1240">
        <w:rPr>
          <w:rFonts w:ascii="Trebuchet MS" w:hAnsi="Trebuchet MS"/>
          <w:bCs/>
          <w:iCs/>
        </w:rPr>
        <w:t>Iași</w:t>
      </w:r>
      <w:proofErr w:type="spellEnd"/>
      <w:r w:rsidRPr="004D1240">
        <w:rPr>
          <w:rFonts w:ascii="Trebuchet MS" w:hAnsi="Trebuchet MS"/>
          <w:bCs/>
          <w:iCs/>
        </w:rPr>
        <w:t xml:space="preserve"> and the lowest value in </w:t>
      </w:r>
      <w:proofErr w:type="spellStart"/>
      <w:r w:rsidRPr="004D1240">
        <w:rPr>
          <w:rFonts w:ascii="Trebuchet MS" w:hAnsi="Trebuchet MS"/>
          <w:bCs/>
          <w:iCs/>
        </w:rPr>
        <w:t>Botoșani</w:t>
      </w:r>
      <w:proofErr w:type="spellEnd"/>
      <w:r w:rsidRPr="004D1240">
        <w:rPr>
          <w:rFonts w:ascii="Trebuchet MS" w:hAnsi="Trebuchet MS"/>
          <w:bCs/>
          <w:iCs/>
        </w:rPr>
        <w:t xml:space="preserve"> (5% of the total number of tourists were foreign tourists).</w:t>
      </w:r>
      <w:proofErr w:type="gramEnd"/>
    </w:p>
    <w:p w14:paraId="7984BE42" w14:textId="06DC3256" w:rsidR="00B07B40" w:rsidRPr="004D1240" w:rsidRDefault="00C37266" w:rsidP="00B07B40">
      <w:pPr>
        <w:jc w:val="both"/>
        <w:rPr>
          <w:rFonts w:ascii="Trebuchet MS" w:hAnsi="Trebuchet MS"/>
          <w:bCs/>
          <w:iCs/>
        </w:rPr>
      </w:pPr>
      <w:r w:rsidRPr="004D1240">
        <w:rPr>
          <w:rFonts w:ascii="Trebuchet MS" w:hAnsi="Trebuchet MS"/>
          <w:bCs/>
          <w:iCs/>
        </w:rPr>
        <w:t xml:space="preserve">A slight decrease of the number of accommodation facilities in the four Romanian counties </w:t>
      </w:r>
      <w:proofErr w:type="gramStart"/>
      <w:r w:rsidRPr="004D1240">
        <w:rPr>
          <w:rFonts w:ascii="Trebuchet MS" w:hAnsi="Trebuchet MS"/>
          <w:bCs/>
          <w:iCs/>
        </w:rPr>
        <w:t>has been registered</w:t>
      </w:r>
      <w:proofErr w:type="gramEnd"/>
      <w:r w:rsidRPr="004D1240">
        <w:rPr>
          <w:rFonts w:ascii="Trebuchet MS" w:hAnsi="Trebuchet MS"/>
          <w:bCs/>
          <w:iCs/>
        </w:rPr>
        <w:t xml:space="preserve"> from 2016 to 2019, while the Republic of Moldova registered a constant number of such facilities with a small ascendant trend. In </w:t>
      </w:r>
      <w:r w:rsidR="006428AF" w:rsidRPr="004D1240">
        <w:rPr>
          <w:rFonts w:ascii="Trebuchet MS" w:hAnsi="Trebuchet MS"/>
          <w:bCs/>
          <w:iCs/>
        </w:rPr>
        <w:t>2021</w:t>
      </w:r>
      <w:r w:rsidRPr="004D1240">
        <w:rPr>
          <w:rFonts w:ascii="Trebuchet MS" w:hAnsi="Trebuchet MS"/>
          <w:bCs/>
          <w:iCs/>
        </w:rPr>
        <w:t xml:space="preserve">, out of the total number of these facilities resulted a capacity of tourist accommodation of </w:t>
      </w:r>
      <w:r w:rsidR="006428AF" w:rsidRPr="004D1240">
        <w:rPr>
          <w:rFonts w:ascii="Trebuchet MS" w:hAnsi="Trebuchet MS"/>
          <w:bCs/>
          <w:iCs/>
        </w:rPr>
        <w:t>23,881</w:t>
      </w:r>
      <w:r w:rsidRPr="004D1240">
        <w:rPr>
          <w:rFonts w:ascii="Trebuchet MS" w:hAnsi="Trebuchet MS"/>
          <w:bCs/>
          <w:iCs/>
        </w:rPr>
        <w:t xml:space="preserve"> beds in Moldova and </w:t>
      </w:r>
      <w:r w:rsidR="006428AF" w:rsidRPr="004D1240">
        <w:rPr>
          <w:rFonts w:ascii="Trebuchet MS" w:hAnsi="Trebuchet MS"/>
          <w:bCs/>
          <w:iCs/>
        </w:rPr>
        <w:t>8,457</w:t>
      </w:r>
      <w:r w:rsidRPr="004D1240">
        <w:rPr>
          <w:rFonts w:ascii="Trebuchet MS" w:hAnsi="Trebuchet MS"/>
          <w:bCs/>
          <w:iCs/>
        </w:rPr>
        <w:t xml:space="preserve"> beds in the Romanian counties</w:t>
      </w:r>
      <w:r w:rsidR="0079776D" w:rsidRPr="004D1240">
        <w:rPr>
          <w:rFonts w:ascii="Trebuchet MS" w:hAnsi="Trebuchet MS"/>
          <w:bCs/>
          <w:iCs/>
        </w:rPr>
        <w:t xml:space="preserve"> from the programme area</w:t>
      </w:r>
      <w:r w:rsidRPr="004D1240">
        <w:rPr>
          <w:rFonts w:ascii="Trebuchet MS" w:hAnsi="Trebuchet MS"/>
          <w:bCs/>
          <w:iCs/>
        </w:rPr>
        <w:t>.</w:t>
      </w:r>
      <w:r w:rsidR="0046574B" w:rsidRPr="004D1240">
        <w:rPr>
          <w:rFonts w:ascii="Trebuchet MS" w:hAnsi="Trebuchet MS"/>
          <w:bCs/>
          <w:iCs/>
        </w:rPr>
        <w:t xml:space="preserve"> </w:t>
      </w:r>
    </w:p>
    <w:p w14:paraId="7483D38C" w14:textId="53690C33" w:rsidR="00087D0D" w:rsidRPr="00727459" w:rsidRDefault="00087D0D" w:rsidP="00B07B40">
      <w:pPr>
        <w:jc w:val="both"/>
        <w:rPr>
          <w:rFonts w:ascii="Trebuchet MS" w:hAnsi="Trebuchet MS"/>
        </w:rPr>
      </w:pPr>
      <w:r w:rsidRPr="004D1240">
        <w:rPr>
          <w:rFonts w:ascii="Trebuchet MS" w:hAnsi="Trebuchet MS"/>
        </w:rPr>
        <w:t xml:space="preserve">Sustainable tourism should be encouraged, </w:t>
      </w:r>
      <w:proofErr w:type="gramStart"/>
      <w:r w:rsidRPr="004D1240">
        <w:rPr>
          <w:rFonts w:ascii="Trebuchet MS" w:hAnsi="Trebuchet MS"/>
        </w:rPr>
        <w:t>so as to</w:t>
      </w:r>
      <w:proofErr w:type="gramEnd"/>
      <w:r w:rsidRPr="004D1240">
        <w:rPr>
          <w:rFonts w:ascii="Trebuchet MS" w:hAnsi="Trebuchet MS"/>
        </w:rPr>
        <w:t xml:space="preserve"> preserve the natural and cultural heritage</w:t>
      </w:r>
      <w:r w:rsidR="00FC6874" w:rsidRPr="004D1240">
        <w:rPr>
          <w:rFonts w:ascii="Trebuchet MS" w:hAnsi="Trebuchet MS"/>
        </w:rPr>
        <w:t xml:space="preserve"> of the area</w:t>
      </w:r>
      <w:r w:rsidRPr="004D1240">
        <w:rPr>
          <w:rFonts w:ascii="Trebuchet MS" w:hAnsi="Trebuchet MS"/>
        </w:rPr>
        <w:t>.</w:t>
      </w:r>
      <w:r w:rsidR="00B07B40" w:rsidRPr="004D1240">
        <w:rPr>
          <w:rFonts w:ascii="Trebuchet MS" w:eastAsiaTheme="majorEastAsia" w:hAnsi="Trebuchet MS"/>
          <w:iCs/>
        </w:rPr>
        <w:t xml:space="preserve"> </w:t>
      </w:r>
      <w:r w:rsidR="00B07B40" w:rsidRPr="004D1240">
        <w:rPr>
          <w:rFonts w:ascii="Trebuchet MS" w:hAnsi="Trebuchet MS"/>
          <w:iCs/>
        </w:rPr>
        <w:t>Increasing the tourism services revenues coming from the foreign touris</w:t>
      </w:r>
      <w:r w:rsidR="008B17BA" w:rsidRPr="004D1240">
        <w:rPr>
          <w:rFonts w:ascii="Trebuchet MS" w:hAnsi="Trebuchet MS"/>
          <w:iCs/>
        </w:rPr>
        <w:t>m</w:t>
      </w:r>
      <w:r w:rsidR="00B07B40" w:rsidRPr="004D1240">
        <w:rPr>
          <w:rFonts w:ascii="Trebuchet MS" w:hAnsi="Trebuchet MS"/>
          <w:iCs/>
        </w:rPr>
        <w:t>, developing programmes to stimulate the domestic tourism,</w:t>
      </w:r>
      <w:r w:rsidR="0046574B" w:rsidRPr="004D1240">
        <w:rPr>
          <w:rFonts w:ascii="Trebuchet MS" w:hAnsi="Trebuchet MS"/>
          <w:iCs/>
        </w:rPr>
        <w:t xml:space="preserve"> digitalization,</w:t>
      </w:r>
      <w:r w:rsidR="00B07B40" w:rsidRPr="004D1240">
        <w:rPr>
          <w:rFonts w:ascii="Trebuchet MS" w:hAnsi="Trebuchet MS"/>
          <w:iCs/>
        </w:rPr>
        <w:t xml:space="preserve"> together with developing tourism strategies would significantly contribute to the economic development of the </w:t>
      </w:r>
      <w:r w:rsidR="00C44D2C" w:rsidRPr="004D1240">
        <w:rPr>
          <w:rFonts w:ascii="Trebuchet MS" w:hAnsi="Trebuchet MS"/>
          <w:iCs/>
        </w:rPr>
        <w:t xml:space="preserve">programme </w:t>
      </w:r>
      <w:r w:rsidR="00B07B40" w:rsidRPr="004D1240">
        <w:rPr>
          <w:rFonts w:ascii="Trebuchet MS" w:hAnsi="Trebuchet MS"/>
          <w:iCs/>
        </w:rPr>
        <w:t>area as well.</w:t>
      </w:r>
    </w:p>
    <w:p w14:paraId="00579F85" w14:textId="77777777" w:rsidR="00087D0D" w:rsidRPr="00727459" w:rsidRDefault="00087D0D" w:rsidP="009B67AC">
      <w:pPr>
        <w:pStyle w:val="Heading3"/>
        <w:rPr>
          <w:rFonts w:ascii="Trebuchet MS" w:hAnsi="Trebuchet MS"/>
          <w:sz w:val="22"/>
          <w:szCs w:val="22"/>
        </w:rPr>
      </w:pPr>
      <w:bookmarkStart w:id="10" w:name="_Toc116993921"/>
      <w:r w:rsidRPr="00727459">
        <w:rPr>
          <w:rFonts w:ascii="Trebuchet MS" w:hAnsi="Trebuchet MS"/>
          <w:sz w:val="22"/>
          <w:szCs w:val="22"/>
        </w:rPr>
        <w:t>GOVERNANCE AND CIVIL SOCIETY</w:t>
      </w:r>
      <w:bookmarkEnd w:id="10"/>
    </w:p>
    <w:p w14:paraId="3C8F55F5" w14:textId="1B13BC37" w:rsidR="008C739A" w:rsidRPr="00727459" w:rsidRDefault="00EB50EF" w:rsidP="009B67AC">
      <w:pPr>
        <w:jc w:val="both"/>
        <w:rPr>
          <w:rFonts w:ascii="Trebuchet MS" w:hAnsi="Trebuchet MS"/>
        </w:rPr>
      </w:pPr>
      <w:r w:rsidRPr="004D1240">
        <w:rPr>
          <w:rFonts w:ascii="Trebuchet MS" w:hAnsi="Trebuchet MS"/>
        </w:rPr>
        <w:t>At present</w:t>
      </w:r>
      <w:r w:rsidR="008C739A" w:rsidRPr="004D1240">
        <w:rPr>
          <w:rFonts w:ascii="Trebuchet MS" w:hAnsi="Trebuchet MS"/>
        </w:rPr>
        <w:t xml:space="preserve">, security in the </w:t>
      </w:r>
      <w:proofErr w:type="gramStart"/>
      <w:r w:rsidR="008C739A" w:rsidRPr="004D1240">
        <w:rPr>
          <w:rFonts w:ascii="Trebuchet MS" w:hAnsi="Trebuchet MS"/>
        </w:rPr>
        <w:t>South-East</w:t>
      </w:r>
      <w:proofErr w:type="gramEnd"/>
      <w:r w:rsidR="008C739A" w:rsidRPr="004D1240">
        <w:rPr>
          <w:rFonts w:ascii="Trebuchet MS" w:hAnsi="Trebuchet MS"/>
        </w:rPr>
        <w:t xml:space="preserve"> part of the European Union is under constant challenge, largely due to existing risks, threats and vulnerabilities. Therefore, the border area of </w:t>
      </w:r>
      <w:r w:rsidR="008C739A" w:rsidRPr="004D1240">
        <w:rPr>
          <w:rFonts w:ascii="Arial" w:hAnsi="Arial" w:cs="Arial"/>
        </w:rPr>
        <w:t>​​</w:t>
      </w:r>
      <w:r w:rsidR="008C739A" w:rsidRPr="004D1240">
        <w:rPr>
          <w:rFonts w:ascii="Trebuchet MS" w:hAnsi="Trebuchet MS"/>
        </w:rPr>
        <w:t>Romania with the Republic of Moldova is very active, taking into account the threats that manifest in different forms. In order to meet these challenges, both Romania and the European Union are entitled to seek the most appropriate rapid response solutions to prevent and properly combat any form of laws breach</w:t>
      </w:r>
      <w:r w:rsidR="00C625B8" w:rsidRPr="004D1240">
        <w:rPr>
          <w:rFonts w:ascii="Trebuchet MS" w:hAnsi="Trebuchet MS"/>
        </w:rPr>
        <w:t xml:space="preserve"> and their negative impact</w:t>
      </w:r>
      <w:r w:rsidR="008C739A" w:rsidRPr="004D1240">
        <w:rPr>
          <w:rFonts w:ascii="Trebuchet MS" w:hAnsi="Trebuchet MS"/>
        </w:rPr>
        <w:t xml:space="preserve">. In order to address these evolving challenges, it is necessary to improve the </w:t>
      </w:r>
      <w:proofErr w:type="spellStart"/>
      <w:r w:rsidR="008C739A" w:rsidRPr="004D1240">
        <w:rPr>
          <w:rFonts w:ascii="Trebuchet MS" w:hAnsi="Trebuchet MS"/>
        </w:rPr>
        <w:t>interinstitutional</w:t>
      </w:r>
      <w:proofErr w:type="spellEnd"/>
      <w:r w:rsidR="008C739A" w:rsidRPr="004D1240">
        <w:rPr>
          <w:rFonts w:ascii="Trebuchet MS" w:hAnsi="Trebuchet MS"/>
        </w:rPr>
        <w:t xml:space="preserve"> cooperation of the relevant authorities in the two states.</w:t>
      </w:r>
    </w:p>
    <w:p w14:paraId="61E16B06" w14:textId="115B993E" w:rsidR="00087D0D" w:rsidRPr="00727459" w:rsidRDefault="00087D0D" w:rsidP="00087D0D">
      <w:pPr>
        <w:jc w:val="both"/>
        <w:rPr>
          <w:rFonts w:ascii="Trebuchet MS" w:hAnsi="Trebuchet MS"/>
        </w:rPr>
      </w:pPr>
      <w:r w:rsidRPr="00727459">
        <w:rPr>
          <w:rFonts w:ascii="Trebuchet MS" w:hAnsi="Trebuchet MS"/>
        </w:rPr>
        <w:t xml:space="preserve">The quality of the civil service in Republic of Moldova </w:t>
      </w:r>
      <w:proofErr w:type="gramStart"/>
      <w:r w:rsidRPr="00727459">
        <w:rPr>
          <w:rFonts w:ascii="Trebuchet MS" w:hAnsi="Trebuchet MS"/>
        </w:rPr>
        <w:t>is negatively influenced</w:t>
      </w:r>
      <w:proofErr w:type="gramEnd"/>
      <w:r w:rsidRPr="00727459">
        <w:rPr>
          <w:rFonts w:ascii="Trebuchet MS" w:hAnsi="Trebuchet MS"/>
        </w:rPr>
        <w:t xml:space="preserve"> by the relatively low remuneration of civil servants, which generates a substantial turnover of staff with impact on institutional memory and quality of public policies.</w:t>
      </w:r>
      <w:r w:rsidR="00DF77B1" w:rsidRPr="00727459">
        <w:rPr>
          <w:rFonts w:ascii="Trebuchet MS" w:hAnsi="Trebuchet MS"/>
        </w:rPr>
        <w:t xml:space="preserve"> </w:t>
      </w:r>
      <w:r w:rsidR="00DF77B1" w:rsidRPr="004D1240">
        <w:rPr>
          <w:rFonts w:ascii="Trebuchet MS" w:hAnsi="Trebuchet MS"/>
        </w:rPr>
        <w:t xml:space="preserve">Developing joint strategies in various fields of activity, together with joint training scheme for public servants would make public service more attractive and would increase the level of professionalism. Furthermore, discrepancies in terms of public policies </w:t>
      </w:r>
      <w:r w:rsidR="0020412B" w:rsidRPr="004D1240">
        <w:rPr>
          <w:rFonts w:ascii="Trebuchet MS" w:hAnsi="Trebuchet MS"/>
        </w:rPr>
        <w:t xml:space="preserve">between </w:t>
      </w:r>
      <w:r w:rsidR="00DF77B1" w:rsidRPr="004D1240">
        <w:rPr>
          <w:rFonts w:ascii="Trebuchet MS" w:hAnsi="Trebuchet MS"/>
        </w:rPr>
        <w:t xml:space="preserve">a member state and a non-EU country </w:t>
      </w:r>
      <w:proofErr w:type="gramStart"/>
      <w:r w:rsidR="00DF77B1" w:rsidRPr="004D1240">
        <w:rPr>
          <w:rFonts w:ascii="Trebuchet MS" w:hAnsi="Trebuchet MS"/>
        </w:rPr>
        <w:t xml:space="preserve">would be considerably </w:t>
      </w:r>
      <w:r w:rsidR="00365133" w:rsidRPr="004D1240">
        <w:rPr>
          <w:rFonts w:ascii="Trebuchet MS" w:hAnsi="Trebuchet MS"/>
        </w:rPr>
        <w:t>diminish</w:t>
      </w:r>
      <w:r w:rsidR="0020412B" w:rsidRPr="004D1240">
        <w:rPr>
          <w:rFonts w:ascii="Trebuchet MS" w:hAnsi="Trebuchet MS"/>
        </w:rPr>
        <w:t>ed</w:t>
      </w:r>
      <w:proofErr w:type="gramEnd"/>
      <w:r w:rsidR="00DF77B1" w:rsidRPr="004D1240">
        <w:rPr>
          <w:rFonts w:ascii="Trebuchet MS" w:hAnsi="Trebuchet MS"/>
        </w:rPr>
        <w:t xml:space="preserve"> and would enhance </w:t>
      </w:r>
      <w:r w:rsidR="00365133" w:rsidRPr="004D1240">
        <w:rPr>
          <w:rFonts w:ascii="Trebuchet MS" w:hAnsi="Trebuchet MS"/>
        </w:rPr>
        <w:t>cooperation between the two neighbouring countries.</w:t>
      </w:r>
    </w:p>
    <w:p w14:paraId="7C86A827" w14:textId="35C95DA9" w:rsidR="0020412B" w:rsidRPr="0020412B" w:rsidRDefault="0020412B" w:rsidP="00417F16">
      <w:pPr>
        <w:spacing w:after="0" w:line="240" w:lineRule="auto"/>
        <w:jc w:val="both"/>
        <w:rPr>
          <w:rFonts w:ascii="Trebuchet MS" w:hAnsi="Trebuchet MS"/>
        </w:rPr>
      </w:pPr>
      <w:r w:rsidRPr="0020412B">
        <w:rPr>
          <w:rFonts w:ascii="Trebuchet MS" w:hAnsi="Trebuchet MS"/>
        </w:rPr>
        <w:t xml:space="preserve">According to the ex-post assessment of the </w:t>
      </w:r>
      <w:r>
        <w:rPr>
          <w:rFonts w:ascii="Trebuchet MS" w:hAnsi="Trebuchet MS"/>
        </w:rPr>
        <w:t xml:space="preserve">implementation of the </w:t>
      </w:r>
      <w:r w:rsidRPr="0020412B">
        <w:rPr>
          <w:rFonts w:ascii="Trebuchet MS" w:hAnsi="Trebuchet MS"/>
        </w:rPr>
        <w:t xml:space="preserve">Public Administration Reform Strategy 2016-2020 </w:t>
      </w:r>
      <w:r>
        <w:rPr>
          <w:rFonts w:ascii="Trebuchet MS" w:hAnsi="Trebuchet MS"/>
        </w:rPr>
        <w:t>in the</w:t>
      </w:r>
      <w:r w:rsidRPr="0020412B">
        <w:rPr>
          <w:rFonts w:ascii="Trebuchet MS" w:hAnsi="Trebuchet MS"/>
        </w:rPr>
        <w:t xml:space="preserve"> Republic of Moldova, which</w:t>
      </w:r>
      <w:r>
        <w:rPr>
          <w:rFonts w:ascii="Trebuchet MS" w:hAnsi="Trebuchet MS"/>
        </w:rPr>
        <w:t xml:space="preserve"> had as</w:t>
      </w:r>
      <w:r w:rsidRPr="0020412B">
        <w:rPr>
          <w:rFonts w:ascii="Trebuchet MS" w:hAnsi="Trebuchet MS"/>
        </w:rPr>
        <w:t xml:space="preserve"> overall objective </w:t>
      </w:r>
      <w:r w:rsidR="00417F16">
        <w:rPr>
          <w:rFonts w:ascii="Trebuchet MS" w:hAnsi="Trebuchet MS"/>
        </w:rPr>
        <w:t xml:space="preserve">setting </w:t>
      </w:r>
      <w:r w:rsidRPr="0020412B">
        <w:rPr>
          <w:rFonts w:ascii="Trebuchet MS" w:hAnsi="Trebuchet MS"/>
        </w:rPr>
        <w:t xml:space="preserve">up </w:t>
      </w:r>
      <w:r w:rsidR="00417F16">
        <w:rPr>
          <w:rFonts w:ascii="Trebuchet MS" w:hAnsi="Trebuchet MS"/>
        </w:rPr>
        <w:t xml:space="preserve">of </w:t>
      </w:r>
      <w:r w:rsidRPr="0020412B">
        <w:rPr>
          <w:rFonts w:ascii="Trebuchet MS" w:hAnsi="Trebuchet MS"/>
        </w:rPr>
        <w:t>a modern, efficient, professional public administration, oriented towards providing high-quality public services, a positive trend toward</w:t>
      </w:r>
      <w:r w:rsidR="00417F16">
        <w:rPr>
          <w:rFonts w:ascii="Trebuchet MS" w:hAnsi="Trebuchet MS"/>
        </w:rPr>
        <w:t>s</w:t>
      </w:r>
      <w:r w:rsidRPr="0020412B">
        <w:rPr>
          <w:rFonts w:ascii="Trebuchet MS" w:hAnsi="Trebuchet MS"/>
        </w:rPr>
        <w:t xml:space="preserve"> </w:t>
      </w:r>
      <w:r w:rsidR="00417F16">
        <w:rPr>
          <w:rFonts w:ascii="Trebuchet MS" w:hAnsi="Trebuchet MS"/>
        </w:rPr>
        <w:t>reaching the strategic goal</w:t>
      </w:r>
      <w:r w:rsidRPr="0020412B">
        <w:rPr>
          <w:rFonts w:ascii="Trebuchet MS" w:hAnsi="Trebuchet MS"/>
        </w:rPr>
        <w:t> </w:t>
      </w:r>
      <w:proofErr w:type="gramStart"/>
      <w:r w:rsidRPr="0020412B">
        <w:rPr>
          <w:rFonts w:ascii="Trebuchet MS" w:hAnsi="Trebuchet MS"/>
        </w:rPr>
        <w:t>was ensured</w:t>
      </w:r>
      <w:proofErr w:type="gramEnd"/>
      <w:r w:rsidRPr="0020412B">
        <w:rPr>
          <w:rFonts w:ascii="Trebuchet MS" w:hAnsi="Trebuchet MS"/>
        </w:rPr>
        <w:t xml:space="preserve"> through </w:t>
      </w:r>
      <w:r w:rsidR="00417F16">
        <w:rPr>
          <w:rFonts w:ascii="Trebuchet MS" w:hAnsi="Trebuchet MS"/>
        </w:rPr>
        <w:t xml:space="preserve">the </w:t>
      </w:r>
      <w:r w:rsidRPr="0020412B">
        <w:rPr>
          <w:rFonts w:ascii="Trebuchet MS" w:hAnsi="Trebuchet MS"/>
        </w:rPr>
        <w:t>following elements:</w:t>
      </w:r>
    </w:p>
    <w:p w14:paraId="54EDDFB2" w14:textId="77777777" w:rsidR="0020412B" w:rsidRPr="0020412B" w:rsidRDefault="0020412B" w:rsidP="00417F16">
      <w:pPr>
        <w:spacing w:after="0" w:line="240" w:lineRule="auto"/>
        <w:jc w:val="both"/>
        <w:rPr>
          <w:rFonts w:ascii="Trebuchet MS" w:hAnsi="Trebuchet MS"/>
        </w:rPr>
      </w:pPr>
      <w:r w:rsidRPr="0020412B">
        <w:rPr>
          <w:rFonts w:ascii="Trebuchet MS" w:hAnsi="Trebuchet MS"/>
        </w:rPr>
        <w:t xml:space="preserve">• </w:t>
      </w:r>
      <w:proofErr w:type="gramStart"/>
      <w:r w:rsidRPr="0020412B">
        <w:rPr>
          <w:rFonts w:ascii="Trebuchet MS" w:hAnsi="Trebuchet MS"/>
        </w:rPr>
        <w:t>considerable</w:t>
      </w:r>
      <w:proofErr w:type="gramEnd"/>
      <w:r w:rsidRPr="0020412B">
        <w:rPr>
          <w:rFonts w:ascii="Trebuchet MS" w:hAnsi="Trebuchet MS"/>
        </w:rPr>
        <w:t xml:space="preserve"> restructuring of the central public administration - the public administration is now more uniform and leaner;</w:t>
      </w:r>
    </w:p>
    <w:p w14:paraId="44AB8F7F" w14:textId="77777777" w:rsidR="0020412B" w:rsidRPr="0020412B" w:rsidRDefault="0020412B" w:rsidP="00417F16">
      <w:pPr>
        <w:spacing w:after="0" w:line="240" w:lineRule="auto"/>
        <w:jc w:val="both"/>
        <w:rPr>
          <w:rFonts w:ascii="Trebuchet MS" w:hAnsi="Trebuchet MS"/>
        </w:rPr>
      </w:pPr>
      <w:r w:rsidRPr="0020412B">
        <w:rPr>
          <w:rFonts w:ascii="Trebuchet MS" w:hAnsi="Trebuchet MS"/>
        </w:rPr>
        <w:t xml:space="preserve">• </w:t>
      </w:r>
      <w:proofErr w:type="gramStart"/>
      <w:r w:rsidRPr="00AB4288">
        <w:rPr>
          <w:rFonts w:ascii="Trebuchet MS" w:hAnsi="Trebuchet MS"/>
        </w:rPr>
        <w:t>regulated</w:t>
      </w:r>
      <w:proofErr w:type="gramEnd"/>
      <w:r w:rsidRPr="00AB4288">
        <w:rPr>
          <w:rFonts w:ascii="Trebuchet MS" w:hAnsi="Trebuchet MS"/>
        </w:rPr>
        <w:t xml:space="preserve"> elements, required for making operational the integrated strategic public policy planning system;</w:t>
      </w:r>
    </w:p>
    <w:p w14:paraId="04ACE131" w14:textId="37ABEF6A" w:rsidR="0020412B" w:rsidRPr="0020412B" w:rsidRDefault="0020412B" w:rsidP="00417F16">
      <w:pPr>
        <w:spacing w:after="0" w:line="240" w:lineRule="auto"/>
        <w:jc w:val="both"/>
        <w:rPr>
          <w:rFonts w:ascii="Trebuchet MS" w:hAnsi="Trebuchet MS"/>
        </w:rPr>
      </w:pPr>
      <w:r w:rsidRPr="0020412B">
        <w:rPr>
          <w:rFonts w:ascii="Trebuchet MS" w:hAnsi="Trebuchet MS"/>
        </w:rPr>
        <w:t>• increased use of Information Technology (IT) in the public administration, with improved overall efficiency and increased access of citizens to better public services;</w:t>
      </w:r>
    </w:p>
    <w:p w14:paraId="7747D769" w14:textId="49FCBEF4" w:rsidR="0020412B" w:rsidRPr="0020412B" w:rsidRDefault="0020412B" w:rsidP="00417F16">
      <w:pPr>
        <w:spacing w:after="0" w:line="240" w:lineRule="auto"/>
        <w:jc w:val="both"/>
        <w:rPr>
          <w:rFonts w:ascii="Trebuchet MS" w:hAnsi="Trebuchet MS"/>
        </w:rPr>
      </w:pPr>
      <w:r w:rsidRPr="0020412B">
        <w:rPr>
          <w:rFonts w:ascii="Trebuchet MS" w:hAnsi="Trebuchet MS"/>
        </w:rPr>
        <w:t xml:space="preserve">• </w:t>
      </w:r>
      <w:proofErr w:type="gramStart"/>
      <w:r w:rsidRPr="0020412B">
        <w:rPr>
          <w:rFonts w:ascii="Trebuchet MS" w:hAnsi="Trebuchet MS"/>
        </w:rPr>
        <w:t>improved</w:t>
      </w:r>
      <w:proofErr w:type="gramEnd"/>
      <w:r w:rsidRPr="0020412B">
        <w:rPr>
          <w:rFonts w:ascii="Trebuchet MS" w:hAnsi="Trebuchet MS"/>
        </w:rPr>
        <w:t xml:space="preserve"> business environment;</w:t>
      </w:r>
    </w:p>
    <w:p w14:paraId="1A1FC358" w14:textId="3D79DECD" w:rsidR="0020412B" w:rsidRPr="0020412B" w:rsidRDefault="001B0CB6" w:rsidP="00417F16">
      <w:pPr>
        <w:spacing w:after="0" w:line="240" w:lineRule="auto"/>
        <w:jc w:val="both"/>
        <w:rPr>
          <w:rFonts w:ascii="Trebuchet MS" w:hAnsi="Trebuchet MS"/>
        </w:rPr>
      </w:pPr>
      <w:r>
        <w:rPr>
          <w:rFonts w:ascii="Trebuchet MS" w:hAnsi="Trebuchet MS"/>
        </w:rPr>
        <w:lastRenderedPageBreak/>
        <w:t xml:space="preserve">• </w:t>
      </w:r>
      <w:proofErr w:type="gramStart"/>
      <w:r w:rsidR="0020412B" w:rsidRPr="0020412B">
        <w:rPr>
          <w:rFonts w:ascii="Trebuchet MS" w:hAnsi="Trebuchet MS"/>
        </w:rPr>
        <w:t>standardized</w:t>
      </w:r>
      <w:proofErr w:type="gramEnd"/>
      <w:r w:rsidR="0020412B" w:rsidRPr="0020412B">
        <w:rPr>
          <w:rFonts w:ascii="Trebuchet MS" w:hAnsi="Trebuchet MS"/>
        </w:rPr>
        <w:t xml:space="preserve"> and simplified administrative procedures between public authorities and institutions on one side and citizens, and business</w:t>
      </w:r>
      <w:r w:rsidR="00417F16">
        <w:rPr>
          <w:rFonts w:ascii="Trebuchet MS" w:hAnsi="Trebuchet MS"/>
        </w:rPr>
        <w:t>es</w:t>
      </w:r>
      <w:r w:rsidR="0020412B" w:rsidRPr="0020412B">
        <w:rPr>
          <w:rFonts w:ascii="Trebuchet MS" w:hAnsi="Trebuchet MS"/>
        </w:rPr>
        <w:t xml:space="preserve"> on the other;</w:t>
      </w:r>
    </w:p>
    <w:p w14:paraId="4F95C589" w14:textId="1C0CD15C" w:rsidR="0020412B" w:rsidRPr="0020412B" w:rsidRDefault="0020412B" w:rsidP="00417F16">
      <w:pPr>
        <w:spacing w:after="0" w:line="240" w:lineRule="auto"/>
        <w:jc w:val="both"/>
        <w:rPr>
          <w:rFonts w:ascii="Trebuchet MS" w:hAnsi="Trebuchet MS"/>
        </w:rPr>
      </w:pPr>
      <w:r w:rsidRPr="0020412B">
        <w:rPr>
          <w:rFonts w:ascii="Trebuchet MS" w:hAnsi="Trebuchet MS"/>
        </w:rPr>
        <w:t xml:space="preserve">• </w:t>
      </w:r>
      <w:proofErr w:type="gramStart"/>
      <w:r w:rsidRPr="0020412B">
        <w:rPr>
          <w:rFonts w:ascii="Trebuchet MS" w:hAnsi="Trebuchet MS"/>
        </w:rPr>
        <w:t>defined</w:t>
      </w:r>
      <w:proofErr w:type="gramEnd"/>
      <w:r w:rsidRPr="0020412B">
        <w:rPr>
          <w:rFonts w:ascii="Trebuchet MS" w:hAnsi="Trebuchet MS"/>
        </w:rPr>
        <w:t xml:space="preserve"> procedural framework at the level of central public authorities on budget planning, </w:t>
      </w:r>
      <w:r w:rsidR="00417F16">
        <w:rPr>
          <w:rFonts w:ascii="Trebuchet MS" w:hAnsi="Trebuchet MS"/>
        </w:rPr>
        <w:t>consistent with the relevant national</w:t>
      </w:r>
      <w:r w:rsidRPr="0020412B">
        <w:rPr>
          <w:rFonts w:ascii="Trebuchet MS" w:hAnsi="Trebuchet MS"/>
        </w:rPr>
        <w:t xml:space="preserve"> policy documents;</w:t>
      </w:r>
    </w:p>
    <w:p w14:paraId="3FC7E5F2" w14:textId="77777777" w:rsidR="0020412B" w:rsidRPr="0020412B" w:rsidRDefault="0020412B" w:rsidP="00417F16">
      <w:pPr>
        <w:spacing w:after="0" w:line="240" w:lineRule="auto"/>
        <w:jc w:val="both"/>
        <w:rPr>
          <w:rFonts w:ascii="Trebuchet MS" w:hAnsi="Trebuchet MS"/>
        </w:rPr>
      </w:pPr>
      <w:r w:rsidRPr="0020412B">
        <w:rPr>
          <w:rFonts w:ascii="Trebuchet MS" w:hAnsi="Trebuchet MS"/>
        </w:rPr>
        <w:t xml:space="preserve">• </w:t>
      </w:r>
      <w:proofErr w:type="gramStart"/>
      <w:r w:rsidRPr="0020412B">
        <w:rPr>
          <w:rFonts w:ascii="Trebuchet MS" w:hAnsi="Trebuchet MS"/>
        </w:rPr>
        <w:t>operational</w:t>
      </w:r>
      <w:proofErr w:type="gramEnd"/>
      <w:r w:rsidRPr="0020412B">
        <w:rPr>
          <w:rFonts w:ascii="Trebuchet MS" w:hAnsi="Trebuchet MS"/>
        </w:rPr>
        <w:t xml:space="preserve"> framework for financial management and control;</w:t>
      </w:r>
    </w:p>
    <w:p w14:paraId="72CD5232" w14:textId="77777777" w:rsidR="0020412B" w:rsidRPr="0020412B" w:rsidRDefault="0020412B" w:rsidP="00417F16">
      <w:pPr>
        <w:spacing w:after="0" w:line="240" w:lineRule="auto"/>
        <w:jc w:val="both"/>
        <w:rPr>
          <w:rFonts w:ascii="Trebuchet MS" w:hAnsi="Trebuchet MS"/>
        </w:rPr>
      </w:pPr>
      <w:r w:rsidRPr="0020412B">
        <w:rPr>
          <w:rFonts w:ascii="Trebuchet MS" w:hAnsi="Trebuchet MS"/>
        </w:rPr>
        <w:t>• increasing transparency and efficiency of public procurement procedures;</w:t>
      </w:r>
    </w:p>
    <w:p w14:paraId="1FD3B74C" w14:textId="241BC925" w:rsidR="00087D0D" w:rsidRPr="00727459" w:rsidRDefault="0020412B" w:rsidP="00417F16">
      <w:pPr>
        <w:spacing w:after="0" w:line="240" w:lineRule="auto"/>
        <w:jc w:val="both"/>
        <w:rPr>
          <w:rFonts w:ascii="Trebuchet MS" w:hAnsi="Trebuchet MS"/>
        </w:rPr>
      </w:pPr>
      <w:r w:rsidRPr="0020412B">
        <w:rPr>
          <w:rFonts w:ascii="Trebuchet MS" w:hAnsi="Trebuchet MS"/>
        </w:rPr>
        <w:t>• established solid legal and institutional bases for increasing human resources management in the civil service.</w:t>
      </w:r>
    </w:p>
    <w:p w14:paraId="182BAA97" w14:textId="6DCB1833" w:rsidR="00087D0D" w:rsidRPr="00727459" w:rsidRDefault="00087D0D" w:rsidP="00087D0D">
      <w:pPr>
        <w:jc w:val="both"/>
        <w:rPr>
          <w:rFonts w:ascii="Trebuchet MS" w:hAnsi="Trebuchet MS"/>
        </w:rPr>
      </w:pPr>
      <w:r w:rsidRPr="00727459">
        <w:rPr>
          <w:rFonts w:ascii="Trebuchet MS" w:hAnsi="Trebuchet MS"/>
        </w:rPr>
        <w:t>In Romania, EU</w:t>
      </w:r>
      <w:r w:rsidR="001B0CB6">
        <w:rPr>
          <w:rFonts w:ascii="Trebuchet MS" w:hAnsi="Trebuchet MS"/>
        </w:rPr>
        <w:t>-</w:t>
      </w:r>
      <w:r w:rsidRPr="00727459">
        <w:rPr>
          <w:rFonts w:ascii="Trebuchet MS" w:hAnsi="Trebuchet MS"/>
        </w:rPr>
        <w:t xml:space="preserve">financed </w:t>
      </w:r>
      <w:r w:rsidR="001604F2">
        <w:rPr>
          <w:rFonts w:ascii="Trebuchet MS" w:hAnsi="Trebuchet MS"/>
        </w:rPr>
        <w:t>mainstream</w:t>
      </w:r>
      <w:r w:rsidR="001604F2" w:rsidRPr="00727459">
        <w:rPr>
          <w:rFonts w:ascii="Trebuchet MS" w:hAnsi="Trebuchet MS"/>
        </w:rPr>
        <w:t xml:space="preserve"> </w:t>
      </w:r>
      <w:r w:rsidRPr="00727459">
        <w:rPr>
          <w:rFonts w:ascii="Trebuchet MS" w:hAnsi="Trebuchet MS"/>
        </w:rPr>
        <w:t>programmes have considerably contributed in the previous budgetary cycles to the reform of the public administration, to the development of public policies and strategies. Therefore, the administration in the Republic of Moldova could benefit of the experience</w:t>
      </w:r>
      <w:r w:rsidR="0003326C" w:rsidRPr="0003326C">
        <w:rPr>
          <w:rFonts w:ascii="Trebuchet MS" w:hAnsi="Trebuchet MS"/>
        </w:rPr>
        <w:t xml:space="preserve"> already</w:t>
      </w:r>
      <w:r w:rsidRPr="00727459">
        <w:rPr>
          <w:rFonts w:ascii="Trebuchet MS" w:hAnsi="Trebuchet MS"/>
        </w:rPr>
        <w:t xml:space="preserve"> </w:t>
      </w:r>
      <w:r w:rsidR="0010688C" w:rsidRPr="00727459">
        <w:rPr>
          <w:rFonts w:ascii="Trebuchet MS" w:hAnsi="Trebuchet MS"/>
        </w:rPr>
        <w:t>acquired</w:t>
      </w:r>
      <w:r w:rsidRPr="00727459">
        <w:rPr>
          <w:rFonts w:ascii="Trebuchet MS" w:hAnsi="Trebuchet MS"/>
        </w:rPr>
        <w:t xml:space="preserve"> by Romania</w:t>
      </w:r>
      <w:r w:rsidR="0010688C" w:rsidRPr="00727459">
        <w:rPr>
          <w:rFonts w:ascii="Trebuchet MS" w:hAnsi="Trebuchet MS"/>
        </w:rPr>
        <w:t>,</w:t>
      </w:r>
      <w:r w:rsidRPr="00727459">
        <w:rPr>
          <w:rFonts w:ascii="Trebuchet MS" w:hAnsi="Trebuchet MS"/>
        </w:rPr>
        <w:t xml:space="preserve"> within cooperation projects aiming at exchanging experience and sharing best practices.</w:t>
      </w:r>
    </w:p>
    <w:p w14:paraId="5E3C1D5F" w14:textId="77777777" w:rsidR="00087D0D" w:rsidRPr="00727459" w:rsidRDefault="00087D0D" w:rsidP="00087D0D">
      <w:pPr>
        <w:jc w:val="both"/>
        <w:rPr>
          <w:rFonts w:ascii="Trebuchet MS" w:hAnsi="Trebuchet MS"/>
        </w:rPr>
      </w:pPr>
      <w:r w:rsidRPr="00727459">
        <w:rPr>
          <w:rFonts w:ascii="Trebuchet MS" w:hAnsi="Trebuchet MS"/>
        </w:rPr>
        <w:t xml:space="preserve">Prevention and fight against corruption have known considerable progress in both countries, but there is </w:t>
      </w:r>
      <w:proofErr w:type="gramStart"/>
      <w:r w:rsidRPr="00727459">
        <w:rPr>
          <w:rFonts w:ascii="Trebuchet MS" w:hAnsi="Trebuchet MS"/>
        </w:rPr>
        <w:t>still room</w:t>
      </w:r>
      <w:proofErr w:type="gramEnd"/>
      <w:r w:rsidRPr="00727459">
        <w:rPr>
          <w:rFonts w:ascii="Trebuchet MS" w:hAnsi="Trebuchet MS"/>
        </w:rPr>
        <w:t xml:space="preserve"> for improvement. Involvement of the civil society in reaching this aim would ensure a transparent objective approach.</w:t>
      </w:r>
    </w:p>
    <w:p w14:paraId="433FC065" w14:textId="77777777" w:rsidR="00087D0D" w:rsidRPr="00727459" w:rsidRDefault="00087D0D" w:rsidP="00087D0D">
      <w:pPr>
        <w:jc w:val="both"/>
        <w:rPr>
          <w:rFonts w:ascii="Trebuchet MS" w:hAnsi="Trebuchet MS"/>
        </w:rPr>
      </w:pPr>
      <w:r w:rsidRPr="00727459">
        <w:rPr>
          <w:rFonts w:ascii="Trebuchet MS" w:hAnsi="Trebuchet MS"/>
        </w:rPr>
        <w:t xml:space="preserve">Despite of the progress registered for both countries in terms of economic freedom and civil society involvement, cooperation in the areas of enhancing the institutional capacity and efficiency of public authorities </w:t>
      </w:r>
      <w:proofErr w:type="gramStart"/>
      <w:r w:rsidRPr="00727459">
        <w:rPr>
          <w:rFonts w:ascii="Trebuchet MS" w:hAnsi="Trebuchet MS"/>
        </w:rPr>
        <w:t>is still needed</w:t>
      </w:r>
      <w:proofErr w:type="gramEnd"/>
      <w:r w:rsidRPr="00727459">
        <w:rPr>
          <w:rFonts w:ascii="Trebuchet MS" w:hAnsi="Trebuchet MS"/>
        </w:rPr>
        <w:t>.</w:t>
      </w:r>
    </w:p>
    <w:p w14:paraId="7FC4B855" w14:textId="77777777" w:rsidR="00087D0D" w:rsidRPr="00727459" w:rsidRDefault="00087D0D" w:rsidP="00743113">
      <w:pPr>
        <w:pStyle w:val="Heading3"/>
        <w:rPr>
          <w:rFonts w:ascii="Trebuchet MS" w:hAnsi="Trebuchet MS"/>
          <w:sz w:val="22"/>
          <w:szCs w:val="22"/>
        </w:rPr>
      </w:pPr>
      <w:bookmarkStart w:id="11" w:name="_Toc116993922"/>
      <w:r w:rsidRPr="00727459">
        <w:rPr>
          <w:rFonts w:ascii="Trebuchet MS" w:hAnsi="Trebuchet MS"/>
          <w:sz w:val="22"/>
          <w:szCs w:val="22"/>
        </w:rPr>
        <w:t>MIGRATION AND BORDER MANAGEMENT</w:t>
      </w:r>
      <w:bookmarkEnd w:id="11"/>
    </w:p>
    <w:p w14:paraId="38E08652" w14:textId="509489D6" w:rsidR="00087D0D" w:rsidRPr="00727459" w:rsidRDefault="00952704" w:rsidP="00087D0D">
      <w:pPr>
        <w:jc w:val="both"/>
        <w:rPr>
          <w:rFonts w:ascii="Trebuchet MS" w:hAnsi="Trebuchet MS"/>
        </w:rPr>
      </w:pPr>
      <w:r w:rsidRPr="004D1240">
        <w:rPr>
          <w:rFonts w:ascii="Trebuchet MS" w:hAnsi="Trebuchet MS"/>
          <w:lang w:val="en-US"/>
        </w:rPr>
        <w:t>Both countries should make efforts in the field of capacity building on border management issues,</w:t>
      </w:r>
      <w:r w:rsidRPr="004D1240">
        <w:rPr>
          <w:rFonts w:ascii="Trebuchet MS" w:hAnsi="Trebuchet MS"/>
        </w:rPr>
        <w:t xml:space="preserve"> </w:t>
      </w:r>
      <w:proofErr w:type="gramStart"/>
      <w:r w:rsidRPr="004D1240">
        <w:rPr>
          <w:rFonts w:ascii="Trebuchet MS" w:hAnsi="Trebuchet MS"/>
          <w:lang w:val="en-US"/>
        </w:rPr>
        <w:t>so as to</w:t>
      </w:r>
      <w:proofErr w:type="gramEnd"/>
      <w:r w:rsidRPr="004D1240">
        <w:rPr>
          <w:rFonts w:ascii="Trebuchet MS" w:hAnsi="Trebuchet MS"/>
          <w:lang w:val="en-US"/>
        </w:rPr>
        <w:t xml:space="preserve"> strengthen security of EU external borders and to protect supply chains.</w:t>
      </w:r>
      <w:r w:rsidR="00087D0D" w:rsidRPr="00727459">
        <w:rPr>
          <w:rFonts w:ascii="Trebuchet MS" w:hAnsi="Trebuchet MS"/>
        </w:rPr>
        <w:t xml:space="preserve"> Joint development and governance strategies may help in addressing disparities and assist in dealing with their most visible effects, such as the increase in regular and irregular, temporary and permanent migration flows, as well as with organised crime.</w:t>
      </w:r>
    </w:p>
    <w:p w14:paraId="188DD1EE" w14:textId="54EC2820" w:rsidR="00087D0D" w:rsidRPr="00727459" w:rsidRDefault="00087D0D" w:rsidP="00087D0D">
      <w:pPr>
        <w:jc w:val="both"/>
        <w:rPr>
          <w:rFonts w:ascii="Trebuchet MS" w:hAnsi="Trebuchet MS"/>
        </w:rPr>
      </w:pPr>
      <w:r w:rsidRPr="00727459">
        <w:rPr>
          <w:rFonts w:ascii="Trebuchet MS" w:hAnsi="Trebuchet MS"/>
        </w:rPr>
        <w:t xml:space="preserve">Outward migration is an important issue throughout the </w:t>
      </w:r>
      <w:r w:rsidR="00C772DF">
        <w:rPr>
          <w:rFonts w:ascii="Trebuchet MS" w:hAnsi="Trebuchet MS"/>
        </w:rPr>
        <w:t>programme</w:t>
      </w:r>
      <w:r w:rsidR="00C772DF" w:rsidRPr="00727459">
        <w:rPr>
          <w:rFonts w:ascii="Trebuchet MS" w:hAnsi="Trebuchet MS"/>
        </w:rPr>
        <w:t xml:space="preserve"> </w:t>
      </w:r>
      <w:r w:rsidRPr="00727459">
        <w:rPr>
          <w:rFonts w:ascii="Trebuchet MS" w:hAnsi="Trebuchet MS"/>
        </w:rPr>
        <w:t>area, as young adults leave for work or study (sometimes never returning) and leave behind a significant dependent population – formed out of children and elders.</w:t>
      </w:r>
    </w:p>
    <w:p w14:paraId="13BB5EA5" w14:textId="5F848094" w:rsidR="008A280B" w:rsidRPr="004D1240" w:rsidRDefault="008A280B" w:rsidP="008A280B">
      <w:pPr>
        <w:jc w:val="both"/>
        <w:rPr>
          <w:rFonts w:ascii="Trebuchet MS" w:hAnsi="Trebuchet MS"/>
          <w:iCs/>
        </w:rPr>
      </w:pPr>
      <w:r w:rsidRPr="004D1240">
        <w:rPr>
          <w:rFonts w:ascii="Trebuchet MS" w:hAnsi="Trebuchet MS"/>
          <w:iCs/>
        </w:rPr>
        <w:t xml:space="preserve">Romania is facing a growing trend from 187,466 in 2015 to 238,926 people leaving Romania in 2018. </w:t>
      </w:r>
      <w:proofErr w:type="gramStart"/>
      <w:r w:rsidRPr="004D1240">
        <w:rPr>
          <w:rFonts w:ascii="Trebuchet MS" w:hAnsi="Trebuchet MS"/>
          <w:iCs/>
        </w:rPr>
        <w:t>126,893</w:t>
      </w:r>
      <w:proofErr w:type="gramEnd"/>
      <w:r w:rsidRPr="004D1240">
        <w:rPr>
          <w:rFonts w:ascii="Trebuchet MS" w:hAnsi="Trebuchet MS"/>
          <w:iCs/>
        </w:rPr>
        <w:t xml:space="preserve"> people left Republic of Moldova in 2015 compared to </w:t>
      </w:r>
      <w:r w:rsidR="006428AF" w:rsidRPr="004D1240">
        <w:rPr>
          <w:rFonts w:ascii="Trebuchet MS" w:hAnsi="Trebuchet MS"/>
          <w:iCs/>
        </w:rPr>
        <w:t>155,322 in 2019</w:t>
      </w:r>
      <w:r w:rsidRPr="004D1240">
        <w:rPr>
          <w:rFonts w:ascii="Trebuchet MS" w:hAnsi="Trebuchet MS"/>
          <w:iCs/>
        </w:rPr>
        <w:t xml:space="preserve">. Studies conducted in both countries clearly show that the vast majority of the emigrants are part of the active population leaving for </w:t>
      </w:r>
      <w:proofErr w:type="gramStart"/>
      <w:r w:rsidRPr="004D1240">
        <w:rPr>
          <w:rFonts w:ascii="Trebuchet MS" w:hAnsi="Trebuchet MS"/>
          <w:iCs/>
        </w:rPr>
        <w:t>better paid</w:t>
      </w:r>
      <w:proofErr w:type="gramEnd"/>
      <w:r w:rsidRPr="004D1240">
        <w:rPr>
          <w:rFonts w:ascii="Trebuchet MS" w:hAnsi="Trebuchet MS"/>
          <w:iCs/>
        </w:rPr>
        <w:t xml:space="preserve"> and sustainable jobs outside the country. </w:t>
      </w:r>
    </w:p>
    <w:p w14:paraId="162AA8D9" w14:textId="77777777" w:rsidR="008A280B" w:rsidRPr="00845238" w:rsidRDefault="008A280B" w:rsidP="008A280B">
      <w:pPr>
        <w:jc w:val="both"/>
        <w:rPr>
          <w:rFonts w:ascii="Trebuchet MS" w:hAnsi="Trebuchet MS"/>
          <w:iCs/>
        </w:rPr>
      </w:pPr>
      <w:r w:rsidRPr="004D1240">
        <w:rPr>
          <w:rFonts w:ascii="Trebuchet MS" w:hAnsi="Trebuchet MS"/>
          <w:iCs/>
        </w:rPr>
        <w:t>The main challenge for the area will be to create the proper conditions to limit the outward migration of the young generations and the development of measures aimed at the increase of birth rates in counter-balancing the high death rates, thus creating a positive natural increase.</w:t>
      </w:r>
    </w:p>
    <w:p w14:paraId="7D9C5C8D" w14:textId="51567D23" w:rsidR="008A280B" w:rsidRPr="00845238" w:rsidRDefault="008A280B" w:rsidP="008A280B">
      <w:pPr>
        <w:jc w:val="both"/>
        <w:rPr>
          <w:rFonts w:ascii="Trebuchet MS" w:hAnsi="Trebuchet MS"/>
          <w:iCs/>
        </w:rPr>
      </w:pPr>
      <w:r w:rsidRPr="004D1240">
        <w:rPr>
          <w:rFonts w:ascii="Trebuchet MS" w:hAnsi="Trebuchet MS"/>
          <w:iCs/>
        </w:rPr>
        <w:t xml:space="preserve">The Republic of Moldova </w:t>
      </w:r>
      <w:proofErr w:type="gramStart"/>
      <w:r w:rsidRPr="004D1240">
        <w:rPr>
          <w:rFonts w:ascii="Trebuchet MS" w:hAnsi="Trebuchet MS"/>
          <w:iCs/>
        </w:rPr>
        <w:t>is largely exposed</w:t>
      </w:r>
      <w:proofErr w:type="gramEnd"/>
      <w:r w:rsidRPr="004D1240">
        <w:rPr>
          <w:rFonts w:ascii="Trebuchet MS" w:hAnsi="Trebuchet MS"/>
          <w:iCs/>
        </w:rPr>
        <w:t xml:space="preserve"> to migration challenges, being at the same time a country of origin and destination.</w:t>
      </w:r>
    </w:p>
    <w:p w14:paraId="53B6474C" w14:textId="77777777" w:rsidR="00D8505C" w:rsidRPr="004D1240" w:rsidRDefault="00D8505C" w:rsidP="00D8505C">
      <w:pPr>
        <w:jc w:val="both"/>
        <w:rPr>
          <w:rFonts w:ascii="Trebuchet MS" w:hAnsi="Trebuchet MS"/>
          <w:iCs/>
        </w:rPr>
      </w:pPr>
      <w:r w:rsidRPr="004D1240">
        <w:rPr>
          <w:rFonts w:ascii="Trebuchet MS" w:hAnsi="Trebuchet MS"/>
          <w:iCs/>
        </w:rPr>
        <w:t xml:space="preserve">The security of the EU borders, exposed in the context of the destabilization of the situation in the Eastern region, </w:t>
      </w:r>
      <w:proofErr w:type="gramStart"/>
      <w:r w:rsidRPr="004D1240">
        <w:rPr>
          <w:rFonts w:ascii="Trebuchet MS" w:hAnsi="Trebuchet MS"/>
          <w:iCs/>
        </w:rPr>
        <w:t>is affected</w:t>
      </w:r>
      <w:proofErr w:type="gramEnd"/>
      <w:r w:rsidRPr="004D1240">
        <w:rPr>
          <w:rFonts w:ascii="Trebuchet MS" w:hAnsi="Trebuchet MS"/>
          <w:iCs/>
        </w:rPr>
        <w:t xml:space="preserve"> by elements of crime, including organized crime, on the various segments of criminal phenomenon.</w:t>
      </w:r>
    </w:p>
    <w:p w14:paraId="12DA03A8" w14:textId="2687D220" w:rsidR="00D8505C" w:rsidRPr="004D1240" w:rsidRDefault="00D8505C" w:rsidP="00D8505C">
      <w:pPr>
        <w:jc w:val="both"/>
        <w:rPr>
          <w:rFonts w:ascii="Trebuchet MS" w:hAnsi="Trebuchet MS"/>
          <w:iCs/>
        </w:rPr>
      </w:pPr>
      <w:r w:rsidRPr="004D1240">
        <w:rPr>
          <w:rFonts w:ascii="Trebuchet MS" w:hAnsi="Trebuchet MS"/>
          <w:iCs/>
        </w:rPr>
        <w:t>The day of 24 February</w:t>
      </w:r>
      <w:r w:rsidR="00C55528">
        <w:rPr>
          <w:rFonts w:ascii="Trebuchet MS" w:hAnsi="Trebuchet MS"/>
          <w:iCs/>
        </w:rPr>
        <w:t xml:space="preserve"> 2022</w:t>
      </w:r>
      <w:r w:rsidRPr="004D1240">
        <w:rPr>
          <w:rFonts w:ascii="Trebuchet MS" w:hAnsi="Trebuchet MS"/>
          <w:iCs/>
        </w:rPr>
        <w:t xml:space="preserve"> introduced regional security on the top of the action list, expending to managing new heights of manifestations of hybrid threats, terrorism, extremism, radicalization and trans-border crime.  </w:t>
      </w:r>
    </w:p>
    <w:p w14:paraId="50CAFDBA" w14:textId="2BD851BD" w:rsidR="00D8505C" w:rsidRPr="004D1240" w:rsidRDefault="00845238" w:rsidP="00D8505C">
      <w:pPr>
        <w:jc w:val="both"/>
        <w:rPr>
          <w:rFonts w:ascii="Trebuchet MS" w:hAnsi="Trebuchet MS"/>
          <w:iCs/>
        </w:rPr>
      </w:pPr>
      <w:r>
        <w:rPr>
          <w:rFonts w:ascii="Trebuchet MS" w:hAnsi="Trebuchet MS"/>
          <w:iCs/>
        </w:rPr>
        <w:lastRenderedPageBreak/>
        <w:t>Because of the military conflict</w:t>
      </w:r>
      <w:r w:rsidR="00D8505C" w:rsidRPr="004D1240">
        <w:rPr>
          <w:rFonts w:ascii="Trebuchet MS" w:hAnsi="Trebuchet MS"/>
          <w:iCs/>
        </w:rPr>
        <w:t xml:space="preserve"> in Ukraine, Republic of Moldova faced an unprecedented inflow of refugees and this number is of high pressure for the country with the population of at most 2</w:t>
      </w:r>
      <w:proofErr w:type="gramStart"/>
      <w:r w:rsidR="00D8505C" w:rsidRPr="004D1240">
        <w:rPr>
          <w:rFonts w:ascii="Trebuchet MS" w:hAnsi="Trebuchet MS"/>
          <w:iCs/>
        </w:rPr>
        <w:t>,6</w:t>
      </w:r>
      <w:proofErr w:type="gramEnd"/>
      <w:r w:rsidR="00D8505C" w:rsidRPr="004D1240">
        <w:rPr>
          <w:rFonts w:ascii="Trebuchet MS" w:hAnsi="Trebuchet MS"/>
          <w:iCs/>
        </w:rPr>
        <w:t xml:space="preserve"> ml. citizens. These dynamics led to an increase </w:t>
      </w:r>
      <w:r w:rsidR="00D8505C" w:rsidRPr="004D1240">
        <w:rPr>
          <w:rFonts w:ascii="Trebuchet MS" w:hAnsi="Trebuchet MS"/>
          <w:iCs/>
          <w:lang w:val="ro-MD"/>
        </w:rPr>
        <w:t xml:space="preserve">in </w:t>
      </w:r>
      <w:r w:rsidR="00D8505C" w:rsidRPr="004D1240">
        <w:rPr>
          <w:rFonts w:ascii="Trebuchet MS" w:hAnsi="Trebuchet MS"/>
          <w:iCs/>
        </w:rPr>
        <w:t xml:space="preserve">population by 15%, corresponding to the emerging of </w:t>
      </w:r>
      <w:proofErr w:type="gramStart"/>
      <w:r w:rsidR="00D8505C" w:rsidRPr="004D1240">
        <w:rPr>
          <w:rFonts w:ascii="Trebuchet MS" w:hAnsi="Trebuchet MS"/>
          <w:iCs/>
        </w:rPr>
        <w:t>2</w:t>
      </w:r>
      <w:proofErr w:type="gramEnd"/>
      <w:r w:rsidR="00D8505C" w:rsidRPr="004D1240">
        <w:rPr>
          <w:rFonts w:ascii="Trebuchet MS" w:hAnsi="Trebuchet MS"/>
          <w:iCs/>
        </w:rPr>
        <w:t xml:space="preserve"> new cities and is by far the largest concentration of refugees per capita.</w:t>
      </w:r>
    </w:p>
    <w:p w14:paraId="12BE30DF" w14:textId="5F22A0B3" w:rsidR="00D8505C" w:rsidRPr="004D1240" w:rsidRDefault="00D8505C" w:rsidP="00D8505C">
      <w:pPr>
        <w:jc w:val="both"/>
        <w:rPr>
          <w:rFonts w:ascii="Trebuchet MS" w:hAnsi="Trebuchet MS"/>
          <w:iCs/>
        </w:rPr>
      </w:pPr>
      <w:r w:rsidRPr="004D1240">
        <w:rPr>
          <w:rFonts w:ascii="Trebuchet MS" w:hAnsi="Trebuchet MS"/>
          <w:iCs/>
        </w:rPr>
        <w:t xml:space="preserve">So far, more than 1/3 mill. </w:t>
      </w:r>
      <w:proofErr w:type="gramStart"/>
      <w:r w:rsidRPr="004D1240">
        <w:rPr>
          <w:rFonts w:ascii="Trebuchet MS" w:hAnsi="Trebuchet MS"/>
          <w:iCs/>
        </w:rPr>
        <w:t>of</w:t>
      </w:r>
      <w:proofErr w:type="gramEnd"/>
      <w:r w:rsidRPr="004D1240">
        <w:rPr>
          <w:rFonts w:ascii="Trebuchet MS" w:hAnsi="Trebuchet MS"/>
          <w:iCs/>
        </w:rPr>
        <w:t xml:space="preserve"> Ukrainians have fled their country enterin</w:t>
      </w:r>
      <w:r w:rsidR="00845238" w:rsidRPr="00845238">
        <w:rPr>
          <w:rFonts w:ascii="Trebuchet MS" w:hAnsi="Trebuchet MS"/>
          <w:iCs/>
        </w:rPr>
        <w:t>g Moldova and approximately 100,</w:t>
      </w:r>
      <w:r w:rsidRPr="004D1240">
        <w:rPr>
          <w:rFonts w:ascii="Trebuchet MS" w:hAnsi="Trebuchet MS"/>
          <w:iCs/>
        </w:rPr>
        <w:t>000 are still in the country (most</w:t>
      </w:r>
      <w:r w:rsidRPr="004D1240">
        <w:rPr>
          <w:rFonts w:ascii="Trebuchet MS" w:hAnsi="Trebuchet MS"/>
          <w:iCs/>
          <w:lang w:val="ro-MD"/>
        </w:rPr>
        <w:t>ly</w:t>
      </w:r>
      <w:r w:rsidRPr="004D1240">
        <w:rPr>
          <w:rFonts w:ascii="Trebuchet MS" w:hAnsi="Trebuchet MS"/>
          <w:iCs/>
        </w:rPr>
        <w:t xml:space="preserve"> women), out of which half are children. More than 1/4 mill. </w:t>
      </w:r>
      <w:proofErr w:type="gramStart"/>
      <w:r w:rsidRPr="004D1240">
        <w:rPr>
          <w:rFonts w:ascii="Trebuchet MS" w:hAnsi="Trebuchet MS"/>
          <w:iCs/>
        </w:rPr>
        <w:t>persons</w:t>
      </w:r>
      <w:proofErr w:type="gramEnd"/>
      <w:r w:rsidRPr="004D1240">
        <w:rPr>
          <w:rFonts w:ascii="Trebuchet MS" w:hAnsi="Trebuchet MS"/>
          <w:iCs/>
        </w:rPr>
        <w:t xml:space="preserve"> transited Moldova (x20 time more border crossings). Over 6,000 asylum applications registered while an annually average is 100.</w:t>
      </w:r>
    </w:p>
    <w:p w14:paraId="2565A1F9" w14:textId="15DEE8AC" w:rsidR="00D8505C" w:rsidRPr="004D1240" w:rsidRDefault="00D8505C" w:rsidP="00D8505C">
      <w:pPr>
        <w:jc w:val="both"/>
        <w:rPr>
          <w:rFonts w:ascii="Trebuchet MS" w:hAnsi="Trebuchet MS"/>
          <w:iCs/>
        </w:rPr>
      </w:pPr>
      <w:r w:rsidRPr="004D1240">
        <w:rPr>
          <w:rFonts w:ascii="Trebuchet MS" w:hAnsi="Trebuchet MS"/>
          <w:iCs/>
        </w:rPr>
        <w:t>Data show that the illegal border crossings raised by 4</w:t>
      </w:r>
      <w:r w:rsidR="00BB07B5">
        <w:rPr>
          <w:rFonts w:ascii="Trebuchet MS" w:hAnsi="Trebuchet MS"/>
          <w:iCs/>
        </w:rPr>
        <w:t>,</w:t>
      </w:r>
      <w:r w:rsidRPr="004D1240">
        <w:rPr>
          <w:rFonts w:ascii="Trebuchet MS" w:hAnsi="Trebuchet MS"/>
          <w:iCs/>
        </w:rPr>
        <w:t>000% and registered ma</w:t>
      </w:r>
      <w:r w:rsidR="00BB07B5" w:rsidRPr="00BB07B5">
        <w:rPr>
          <w:rFonts w:ascii="Trebuchet MS" w:hAnsi="Trebuchet MS"/>
          <w:iCs/>
        </w:rPr>
        <w:t>ssive influx of cash of 38</w:t>
      </w:r>
      <w:r w:rsidR="00BB07B5">
        <w:rPr>
          <w:rFonts w:ascii="Trebuchet MS" w:hAnsi="Trebuchet MS"/>
          <w:iCs/>
        </w:rPr>
        <w:t>.</w:t>
      </w:r>
      <w:r w:rsidR="00BB07B5" w:rsidRPr="00BB07B5">
        <w:rPr>
          <w:rFonts w:ascii="Trebuchet MS" w:hAnsi="Trebuchet MS"/>
          <w:iCs/>
        </w:rPr>
        <w:t>6 mill</w:t>
      </w:r>
      <w:r w:rsidRPr="004D1240">
        <w:rPr>
          <w:rFonts w:ascii="Trebuchet MS" w:hAnsi="Trebuchet MS"/>
          <w:iCs/>
        </w:rPr>
        <w:t>. EUR detected or declared, brought in by various nationalities fleeing from Ukraine. Moldovan border police</w:t>
      </w:r>
      <w:r w:rsidRPr="004D1240">
        <w:rPr>
          <w:rFonts w:ascii="Trebuchet MS" w:hAnsi="Trebuchet MS"/>
          <w:iCs/>
          <w:lang w:val="ro-MD"/>
        </w:rPr>
        <w:t xml:space="preserve"> is </w:t>
      </w:r>
      <w:r w:rsidRPr="004D1240">
        <w:rPr>
          <w:rFonts w:ascii="Trebuchet MS" w:hAnsi="Trebuchet MS"/>
          <w:iCs/>
        </w:rPr>
        <w:t>facing challenges both in view of the high number of arrivals and sharing a border with an active war zone.</w:t>
      </w:r>
    </w:p>
    <w:p w14:paraId="47038175" w14:textId="7DFF2177" w:rsidR="00D8505C" w:rsidRPr="004D1240" w:rsidRDefault="00D8505C" w:rsidP="00D8505C">
      <w:pPr>
        <w:jc w:val="both"/>
        <w:rPr>
          <w:rFonts w:ascii="Trebuchet MS" w:hAnsi="Trebuchet MS"/>
          <w:iCs/>
        </w:rPr>
      </w:pPr>
      <w:r w:rsidRPr="004D1240">
        <w:rPr>
          <w:rFonts w:ascii="Trebuchet MS" w:hAnsi="Trebuchet MS"/>
          <w:iCs/>
        </w:rPr>
        <w:t>New risks and criminal phenomena were registered, such as arms and ammunition trafficking, drug trafficking, smuggling of financial means, precious metals and antiques and cult objects, trafficking in human beings and children, false documents etc.</w:t>
      </w:r>
    </w:p>
    <w:p w14:paraId="7297979D" w14:textId="77777777" w:rsidR="00864B1D" w:rsidRPr="00727459" w:rsidRDefault="00087D0D" w:rsidP="00087D0D">
      <w:pPr>
        <w:jc w:val="both"/>
        <w:rPr>
          <w:rFonts w:ascii="Trebuchet MS" w:hAnsi="Trebuchet MS"/>
        </w:rPr>
      </w:pPr>
      <w:r w:rsidRPr="00727459">
        <w:rPr>
          <w:rFonts w:ascii="Trebuchet MS" w:hAnsi="Trebuchet MS"/>
        </w:rPr>
        <w:t>Joint projects aiming at upgrading border-crossing infrastructure, enhancing information exchange and cooperation between border authorities at the local level or in improving governance via a more coordinated approach to management would contribute to safer EU external borders.</w:t>
      </w:r>
    </w:p>
    <w:p w14:paraId="3CA04EC2" w14:textId="0EEB2AD3" w:rsidR="006A0B0F" w:rsidRPr="00727459" w:rsidRDefault="006A0B0F" w:rsidP="006A0B0F">
      <w:pPr>
        <w:pStyle w:val="Heading3"/>
        <w:rPr>
          <w:rFonts w:ascii="Trebuchet MS" w:hAnsi="Trebuchet MS"/>
          <w:sz w:val="22"/>
          <w:szCs w:val="22"/>
          <w:highlight w:val="yellow"/>
        </w:rPr>
      </w:pPr>
      <w:bookmarkStart w:id="12" w:name="_Toc116993923"/>
      <w:r w:rsidRPr="004D1240">
        <w:rPr>
          <w:rFonts w:ascii="Trebuchet MS" w:hAnsi="Trebuchet MS"/>
          <w:sz w:val="22"/>
          <w:szCs w:val="22"/>
        </w:rPr>
        <w:t>THE IMPACT OF RUSSIA-UKRAINE MILITARY CONFLICT</w:t>
      </w:r>
      <w:r w:rsidR="00E7257E">
        <w:rPr>
          <w:rFonts w:ascii="Trebuchet MS" w:hAnsi="Trebuchet MS"/>
          <w:sz w:val="22"/>
          <w:szCs w:val="22"/>
        </w:rPr>
        <w:t xml:space="preserve"> AND ENERGY CRISIS</w:t>
      </w:r>
      <w:bookmarkEnd w:id="12"/>
    </w:p>
    <w:p w14:paraId="26224E78" w14:textId="77CF170E" w:rsidR="001639B3" w:rsidRPr="004D1240" w:rsidRDefault="006A0B0F" w:rsidP="006A0B0F">
      <w:pPr>
        <w:jc w:val="both"/>
        <w:rPr>
          <w:rFonts w:ascii="Trebuchet MS" w:hAnsi="Trebuchet MS"/>
        </w:rPr>
      </w:pPr>
      <w:r w:rsidRPr="004D1240">
        <w:rPr>
          <w:rFonts w:ascii="Trebuchet MS" w:hAnsi="Trebuchet MS"/>
        </w:rPr>
        <w:t xml:space="preserve">In February 2022, Russia started a military aggression </w:t>
      </w:r>
      <w:r w:rsidR="00037DB2" w:rsidRPr="004D1240">
        <w:rPr>
          <w:rFonts w:ascii="Trebuchet MS" w:hAnsi="Trebuchet MS"/>
        </w:rPr>
        <w:t>against</w:t>
      </w:r>
      <w:r w:rsidRPr="004D1240">
        <w:rPr>
          <w:rFonts w:ascii="Trebuchet MS" w:hAnsi="Trebuchet MS"/>
        </w:rPr>
        <w:t xml:space="preserve"> Ukraine, country </w:t>
      </w:r>
      <w:proofErr w:type="gramStart"/>
      <w:r w:rsidRPr="004D1240">
        <w:rPr>
          <w:rFonts w:ascii="Trebuchet MS" w:hAnsi="Trebuchet MS"/>
        </w:rPr>
        <w:t>which</w:t>
      </w:r>
      <w:proofErr w:type="gramEnd"/>
      <w:r w:rsidRPr="004D1240">
        <w:rPr>
          <w:rFonts w:ascii="Trebuchet MS" w:hAnsi="Trebuchet MS"/>
        </w:rPr>
        <w:t xml:space="preserve"> borders both Romania and </w:t>
      </w:r>
      <w:r w:rsidR="00CF2B91">
        <w:rPr>
          <w:rFonts w:ascii="Trebuchet MS" w:hAnsi="Trebuchet MS"/>
        </w:rPr>
        <w:t xml:space="preserve">the </w:t>
      </w:r>
      <w:r w:rsidRPr="004D1240">
        <w:rPr>
          <w:rFonts w:ascii="Trebuchet MS" w:hAnsi="Trebuchet MS"/>
        </w:rPr>
        <w:t xml:space="preserve">Republic of Moldova. The military invasion of this </w:t>
      </w:r>
      <w:r w:rsidR="00537A20" w:rsidRPr="004D1240">
        <w:rPr>
          <w:rFonts w:ascii="Trebuchet MS" w:hAnsi="Trebuchet MS"/>
        </w:rPr>
        <w:t>neighbouring</w:t>
      </w:r>
      <w:r w:rsidRPr="004D1240">
        <w:rPr>
          <w:rFonts w:ascii="Trebuchet MS" w:hAnsi="Trebuchet MS"/>
        </w:rPr>
        <w:t xml:space="preserve"> country caused massive destruction and put </w:t>
      </w:r>
      <w:r w:rsidR="00037DB2" w:rsidRPr="004D1240">
        <w:rPr>
          <w:rFonts w:ascii="Trebuchet MS" w:hAnsi="Trebuchet MS"/>
        </w:rPr>
        <w:t>at</w:t>
      </w:r>
      <w:r w:rsidRPr="004D1240">
        <w:rPr>
          <w:rFonts w:ascii="Trebuchet MS" w:hAnsi="Trebuchet MS"/>
        </w:rPr>
        <w:t xml:space="preserve"> high risk the population of Ukraine, as civilians (mostly women, children and elderly) found themselves forced to flee the danger of war. More than 1.2 million people crossed the borders of Ukraine’s neighbouring countries of Romania, Republic of Moldova, Poland, Slovakia and Hungary in the first 10 days after the war had started. These countries faced an unprecedented flow of </w:t>
      </w:r>
      <w:proofErr w:type="gramStart"/>
      <w:r w:rsidRPr="004D1240">
        <w:rPr>
          <w:rFonts w:ascii="Trebuchet MS" w:hAnsi="Trebuchet MS"/>
        </w:rPr>
        <w:t>refugees which</w:t>
      </w:r>
      <w:proofErr w:type="gramEnd"/>
      <w:r w:rsidRPr="004D1240">
        <w:rPr>
          <w:rFonts w:ascii="Trebuchet MS" w:hAnsi="Trebuchet MS"/>
        </w:rPr>
        <w:t xml:space="preserve"> needed shelter, basic supplies and support to reach their final destination or to settle and integrate in the communities which welcomed them.</w:t>
      </w:r>
    </w:p>
    <w:p w14:paraId="554B0C11" w14:textId="049B2D6E" w:rsidR="006A0B0F" w:rsidRDefault="006A0B0F" w:rsidP="006A0B0F">
      <w:pPr>
        <w:jc w:val="both"/>
        <w:rPr>
          <w:rFonts w:ascii="Trebuchet MS" w:hAnsi="Trebuchet MS"/>
        </w:rPr>
      </w:pPr>
      <w:r w:rsidRPr="004D1240">
        <w:rPr>
          <w:rFonts w:ascii="Trebuchet MS" w:hAnsi="Trebuchet MS"/>
        </w:rPr>
        <w:t xml:space="preserve">Long queues of vehicles and pedestrians formed at the border crossing points, </w:t>
      </w:r>
      <w:r w:rsidR="007100F5" w:rsidRPr="004D1240">
        <w:rPr>
          <w:rFonts w:ascii="Trebuchet MS" w:hAnsi="Trebuchet MS"/>
        </w:rPr>
        <w:t>despite the border</w:t>
      </w:r>
      <w:r w:rsidRPr="004D1240">
        <w:rPr>
          <w:rFonts w:ascii="Trebuchet MS" w:hAnsi="Trebuchet MS"/>
        </w:rPr>
        <w:t xml:space="preserve"> authorities</w:t>
      </w:r>
      <w:r w:rsidR="007100F5" w:rsidRPr="004D1240">
        <w:rPr>
          <w:rFonts w:ascii="Trebuchet MS" w:hAnsi="Trebuchet MS"/>
        </w:rPr>
        <w:t>’</w:t>
      </w:r>
      <w:r w:rsidRPr="004D1240">
        <w:rPr>
          <w:rFonts w:ascii="Trebuchet MS" w:hAnsi="Trebuchet MS"/>
        </w:rPr>
        <w:t xml:space="preserve"> efforts to simplify procedures and to reduce waiting time as much as possible. This </w:t>
      </w:r>
      <w:r w:rsidR="007100F5" w:rsidRPr="004D1240">
        <w:rPr>
          <w:rFonts w:ascii="Trebuchet MS" w:hAnsi="Trebuchet MS"/>
        </w:rPr>
        <w:t>situation confirmed</w:t>
      </w:r>
      <w:r w:rsidRPr="004D1240">
        <w:rPr>
          <w:rFonts w:ascii="Trebuchet MS" w:hAnsi="Trebuchet MS"/>
        </w:rPr>
        <w:t xml:space="preserve"> the importance of a solid cooperation at borders, of having common or similar procedures and high tech equipment to process an increased number of requests in a short time.</w:t>
      </w:r>
    </w:p>
    <w:p w14:paraId="3B1AC41D" w14:textId="3895E46B" w:rsidR="006A0B0F" w:rsidRPr="00727459" w:rsidRDefault="006A0B0F" w:rsidP="006A0B0F">
      <w:pPr>
        <w:jc w:val="both"/>
        <w:rPr>
          <w:rFonts w:ascii="Trebuchet MS" w:hAnsi="Trebuchet MS"/>
          <w:highlight w:val="yellow"/>
        </w:rPr>
      </w:pPr>
      <w:r w:rsidRPr="004D1240">
        <w:rPr>
          <w:rFonts w:ascii="Trebuchet MS" w:hAnsi="Trebuchet MS"/>
        </w:rPr>
        <w:t xml:space="preserve">Even though European societies (and not only European) mobilised to send supplies to help refugees, the hardest impact of such flows laid on Ukraine’s neighbouring countries. Hardly </w:t>
      </w:r>
      <w:r w:rsidR="00C772DF" w:rsidRPr="004D1240">
        <w:rPr>
          <w:rFonts w:ascii="Trebuchet MS" w:hAnsi="Trebuchet MS"/>
        </w:rPr>
        <w:t>recovering</w:t>
      </w:r>
      <w:r w:rsidRPr="004D1240">
        <w:rPr>
          <w:rFonts w:ascii="Trebuchet MS" w:hAnsi="Trebuchet MS"/>
        </w:rPr>
        <w:t xml:space="preserve"> after the COVID-19 pandemic, the health</w:t>
      </w:r>
      <w:r w:rsidR="00011A7D" w:rsidRPr="004D1240">
        <w:rPr>
          <w:rFonts w:ascii="Trebuchet MS" w:hAnsi="Trebuchet MS"/>
        </w:rPr>
        <w:t>, educational</w:t>
      </w:r>
      <w:r w:rsidR="00473175" w:rsidRPr="004D1240">
        <w:rPr>
          <w:rFonts w:ascii="Trebuchet MS" w:hAnsi="Trebuchet MS"/>
        </w:rPr>
        <w:t xml:space="preserve"> and social protection</w:t>
      </w:r>
      <w:r w:rsidRPr="004D1240">
        <w:rPr>
          <w:rFonts w:ascii="Trebuchet MS" w:hAnsi="Trebuchet MS"/>
        </w:rPr>
        <w:t xml:space="preserve"> systems in Romania and Republic of Moldova had to put in place all emergency intervention equipment and staff, to provide temporary shelters and to manage a large flow of people,</w:t>
      </w:r>
      <w:r w:rsidR="00011A7D" w:rsidRPr="004D1240">
        <w:rPr>
          <w:rFonts w:ascii="Trebuchet MS" w:hAnsi="Trebuchet MS"/>
        </w:rPr>
        <w:t xml:space="preserve"> and to integrate the children into an educational system</w:t>
      </w:r>
      <w:r w:rsidRPr="004D1240">
        <w:rPr>
          <w:rFonts w:ascii="Trebuchet MS" w:hAnsi="Trebuchet MS"/>
        </w:rPr>
        <w:t>.</w:t>
      </w:r>
    </w:p>
    <w:p w14:paraId="0CE26182" w14:textId="77777777" w:rsidR="006A0B0F" w:rsidRPr="004D1240" w:rsidRDefault="006A0B0F" w:rsidP="006A0B0F">
      <w:pPr>
        <w:jc w:val="both"/>
        <w:rPr>
          <w:rFonts w:ascii="Trebuchet MS" w:hAnsi="Trebuchet MS"/>
        </w:rPr>
      </w:pPr>
      <w:r w:rsidRPr="004D1240">
        <w:rPr>
          <w:rFonts w:ascii="Trebuchet MS" w:hAnsi="Trebuchet MS"/>
        </w:rPr>
        <w:t>The military conflict in Ukraine could result in one of Europe's largest humanitarian crises, with seven million Ukrainian expected to be displaced and 18 million to be affected by the conflict, from of a total population of 41 million citizens. Having harmonised mechanisms and legal framework between Romania and the Republic of Moldova, to cope with this crisis, would help diminish the social and economic consequences in the border regions.</w:t>
      </w:r>
    </w:p>
    <w:p w14:paraId="63C36AF3" w14:textId="5FE484DA" w:rsidR="006A0B0F" w:rsidRPr="004D1240" w:rsidRDefault="006A0B0F" w:rsidP="006A0B0F">
      <w:pPr>
        <w:jc w:val="both"/>
        <w:rPr>
          <w:rFonts w:ascii="Trebuchet MS" w:hAnsi="Trebuchet MS"/>
        </w:rPr>
      </w:pPr>
      <w:proofErr w:type="gramStart"/>
      <w:r w:rsidRPr="004D1240">
        <w:rPr>
          <w:rFonts w:ascii="Trebuchet MS" w:hAnsi="Trebuchet MS"/>
        </w:rPr>
        <w:lastRenderedPageBreak/>
        <w:t xml:space="preserve">Adoption of the </w:t>
      </w:r>
      <w:r w:rsidRPr="004D1240">
        <w:rPr>
          <w:rFonts w:ascii="Trebuchet MS" w:hAnsi="Trebuchet MS"/>
          <w:i/>
        </w:rPr>
        <w:t xml:space="preserve">Temporary Protection Directive </w:t>
      </w:r>
      <w:r w:rsidRPr="004D1240">
        <w:rPr>
          <w:rFonts w:ascii="Trebuchet MS" w:hAnsi="Trebuchet MS"/>
        </w:rPr>
        <w:t xml:space="preserve">mechanism, which grants immediate and temporary protection to displaced people from non-EU countries who have been forced to leave their homes due to an armed conflict, endemic violence or systematic violations of their human rights would lay an increased pressure on Romania, as a </w:t>
      </w:r>
      <w:r w:rsidR="00773B14" w:rsidRPr="004D1240">
        <w:rPr>
          <w:rFonts w:ascii="Trebuchet MS" w:hAnsi="Trebuchet MS"/>
        </w:rPr>
        <w:t>M</w:t>
      </w:r>
      <w:r w:rsidRPr="004D1240">
        <w:rPr>
          <w:rFonts w:ascii="Trebuchet MS" w:hAnsi="Trebuchet MS"/>
        </w:rPr>
        <w:t xml:space="preserve">ember </w:t>
      </w:r>
      <w:r w:rsidR="00773B14" w:rsidRPr="004D1240">
        <w:rPr>
          <w:rFonts w:ascii="Trebuchet MS" w:hAnsi="Trebuchet MS"/>
        </w:rPr>
        <w:t>S</w:t>
      </w:r>
      <w:r w:rsidRPr="004D1240">
        <w:rPr>
          <w:rFonts w:ascii="Trebuchet MS" w:hAnsi="Trebuchet MS"/>
        </w:rPr>
        <w:t>tate, which may have to deal with a high number of refugees on a longer term, especially in the border counties.</w:t>
      </w:r>
      <w:proofErr w:type="gramEnd"/>
      <w:r w:rsidRPr="004D1240">
        <w:rPr>
          <w:rFonts w:ascii="Trebuchet MS" w:hAnsi="Trebuchet MS"/>
        </w:rPr>
        <w:t xml:space="preserve"> Developing projects for a better preparedness of local authorities on the Romanian side of the border, together with the Moldovan counterpart may significantly contribute to the resilience of the </w:t>
      </w:r>
      <w:r w:rsidR="00556093" w:rsidRPr="004D1240">
        <w:rPr>
          <w:rFonts w:ascii="Trebuchet MS" w:hAnsi="Trebuchet MS"/>
        </w:rPr>
        <w:t xml:space="preserve">host </w:t>
      </w:r>
      <w:r w:rsidRPr="004D1240">
        <w:rPr>
          <w:rFonts w:ascii="Trebuchet MS" w:hAnsi="Trebuchet MS"/>
        </w:rPr>
        <w:t>communities dealing with the flow of refugees</w:t>
      </w:r>
      <w:r w:rsidR="00705EEB" w:rsidRPr="004D1240">
        <w:rPr>
          <w:rFonts w:ascii="Trebuchet MS" w:hAnsi="Trebuchet MS"/>
        </w:rPr>
        <w:t xml:space="preserve"> </w:t>
      </w:r>
      <w:proofErr w:type="gramStart"/>
      <w:r w:rsidR="00705EEB" w:rsidRPr="004D1240">
        <w:rPr>
          <w:rFonts w:ascii="Trebuchet MS" w:hAnsi="Trebuchet MS"/>
        </w:rPr>
        <w:t>and also</w:t>
      </w:r>
      <w:proofErr w:type="gramEnd"/>
      <w:r w:rsidR="00705EEB" w:rsidRPr="004D1240">
        <w:rPr>
          <w:rFonts w:ascii="Trebuchet MS" w:hAnsi="Trebuchet MS"/>
        </w:rPr>
        <w:t xml:space="preserve"> reinforce social cohesion</w:t>
      </w:r>
      <w:r w:rsidRPr="004D1240">
        <w:rPr>
          <w:rFonts w:ascii="Trebuchet MS" w:hAnsi="Trebuchet MS"/>
        </w:rPr>
        <w:t>.</w:t>
      </w:r>
    </w:p>
    <w:p w14:paraId="5AEAEB5B" w14:textId="3EF50199" w:rsidR="006A0B0F" w:rsidRDefault="006A0B0F" w:rsidP="006A0B0F">
      <w:pPr>
        <w:jc w:val="both"/>
        <w:rPr>
          <w:rFonts w:ascii="Trebuchet MS" w:hAnsi="Trebuchet MS"/>
        </w:rPr>
      </w:pPr>
      <w:r w:rsidRPr="004D1240">
        <w:rPr>
          <w:rFonts w:ascii="Trebuchet MS" w:hAnsi="Trebuchet MS"/>
        </w:rPr>
        <w:t xml:space="preserve">Heavy economic sanctions applied to Russia by the European Union will </w:t>
      </w:r>
      <w:r w:rsidR="00C74CF9" w:rsidRPr="004D1240">
        <w:rPr>
          <w:rFonts w:ascii="Trebuchet MS" w:hAnsi="Trebuchet MS"/>
        </w:rPr>
        <w:t xml:space="preserve">have </w:t>
      </w:r>
      <w:r w:rsidRPr="004D1240">
        <w:rPr>
          <w:rFonts w:ascii="Trebuchet MS" w:hAnsi="Trebuchet MS"/>
        </w:rPr>
        <w:t>their impact on all countries</w:t>
      </w:r>
      <w:r w:rsidR="00682575" w:rsidRPr="004D1240">
        <w:rPr>
          <w:rFonts w:ascii="Trebuchet MS" w:hAnsi="Trebuchet MS"/>
        </w:rPr>
        <w:t>,</w:t>
      </w:r>
      <w:r w:rsidRPr="004D1240">
        <w:rPr>
          <w:rFonts w:ascii="Trebuchet MS" w:hAnsi="Trebuchet MS"/>
        </w:rPr>
        <w:t xml:space="preserve"> and the economies of Romania and Republic of Moldova will have to identify mechanism</w:t>
      </w:r>
      <w:r w:rsidR="00037DB2" w:rsidRPr="004D1240">
        <w:rPr>
          <w:rFonts w:ascii="Trebuchet MS" w:hAnsi="Trebuchet MS"/>
        </w:rPr>
        <w:t>s</w:t>
      </w:r>
      <w:r w:rsidRPr="004D1240">
        <w:rPr>
          <w:rFonts w:ascii="Trebuchet MS" w:hAnsi="Trebuchet MS"/>
        </w:rPr>
        <w:t xml:space="preserve"> to surpass the effects of such sanctions. A better cooperation at the level of state institutions together with a closer cooperation of the civil society </w:t>
      </w:r>
      <w:proofErr w:type="gramStart"/>
      <w:r w:rsidRPr="004D1240">
        <w:rPr>
          <w:rFonts w:ascii="Trebuchet MS" w:hAnsi="Trebuchet MS"/>
        </w:rPr>
        <w:t>should be supported</w:t>
      </w:r>
      <w:proofErr w:type="gramEnd"/>
      <w:r w:rsidRPr="004D1240">
        <w:rPr>
          <w:rFonts w:ascii="Trebuchet MS" w:hAnsi="Trebuchet MS"/>
        </w:rPr>
        <w:t xml:space="preserve"> within projects financed under </w:t>
      </w:r>
      <w:proofErr w:type="spellStart"/>
      <w:r w:rsidRPr="004D1240">
        <w:rPr>
          <w:rFonts w:ascii="Trebuchet MS" w:hAnsi="Trebuchet MS"/>
        </w:rPr>
        <w:t>Interreg</w:t>
      </w:r>
      <w:proofErr w:type="spellEnd"/>
      <w:r w:rsidRPr="004D1240">
        <w:rPr>
          <w:rFonts w:ascii="Trebuchet MS" w:hAnsi="Trebuchet MS"/>
        </w:rPr>
        <w:t xml:space="preserve"> Specific Objective 1 </w:t>
      </w:r>
      <w:r w:rsidRPr="004D1240">
        <w:rPr>
          <w:rFonts w:ascii="Trebuchet MS" w:hAnsi="Trebuchet MS"/>
          <w:i/>
        </w:rPr>
        <w:t>– A better cooperation governance</w:t>
      </w:r>
      <w:r w:rsidRPr="004D1240">
        <w:rPr>
          <w:rFonts w:ascii="Trebuchet MS" w:hAnsi="Trebuchet MS"/>
        </w:rPr>
        <w:t>.</w:t>
      </w:r>
    </w:p>
    <w:p w14:paraId="23D13172" w14:textId="36C211CB" w:rsidR="008B2F6F" w:rsidRDefault="00E7257E" w:rsidP="008B2F6F">
      <w:pPr>
        <w:jc w:val="both"/>
        <w:rPr>
          <w:rFonts w:ascii="Trebuchet MS" w:hAnsi="Trebuchet MS"/>
          <w:lang w:val="en-US"/>
        </w:rPr>
      </w:pPr>
      <w:r>
        <w:rPr>
          <w:rFonts w:ascii="Trebuchet MS" w:hAnsi="Trebuchet MS"/>
        </w:rPr>
        <w:t>Year 2021 came with new challenges in the energy field</w:t>
      </w:r>
      <w:r w:rsidR="00562010">
        <w:rPr>
          <w:rFonts w:ascii="Trebuchet MS" w:hAnsi="Trebuchet MS"/>
        </w:rPr>
        <w:t xml:space="preserve"> that </w:t>
      </w:r>
      <w:proofErr w:type="gramStart"/>
      <w:r w:rsidR="00562010">
        <w:rPr>
          <w:rFonts w:ascii="Trebuchet MS" w:hAnsi="Trebuchet MS"/>
        </w:rPr>
        <w:t>have been sharpened</w:t>
      </w:r>
      <w:proofErr w:type="gramEnd"/>
      <w:r w:rsidR="00562010">
        <w:rPr>
          <w:rFonts w:ascii="Trebuchet MS" w:hAnsi="Trebuchet MS"/>
        </w:rPr>
        <w:t xml:space="preserve"> by the </w:t>
      </w:r>
      <w:r w:rsidR="0035160C">
        <w:rPr>
          <w:rFonts w:ascii="Trebuchet MS" w:hAnsi="Trebuchet MS"/>
        </w:rPr>
        <w:t>aggression of</w:t>
      </w:r>
      <w:r w:rsidR="00562010">
        <w:rPr>
          <w:rFonts w:ascii="Trebuchet MS" w:hAnsi="Trebuchet MS"/>
        </w:rPr>
        <w:t xml:space="preserve"> Ukraine</w:t>
      </w:r>
      <w:r>
        <w:rPr>
          <w:rFonts w:ascii="Trebuchet MS" w:hAnsi="Trebuchet MS"/>
        </w:rPr>
        <w:t xml:space="preserve">. </w:t>
      </w:r>
      <w:r w:rsidRPr="00E7257E">
        <w:rPr>
          <w:rFonts w:ascii="Trebuchet MS" w:hAnsi="Trebuchet MS"/>
        </w:rPr>
        <w:t>At the end of 2021, energy prices in Europe continued to rise, while the energy crisis began to affect indicators of economic growth.</w:t>
      </w:r>
      <w:r>
        <w:rPr>
          <w:rFonts w:ascii="Trebuchet MS" w:hAnsi="Trebuchet MS"/>
        </w:rPr>
        <w:t xml:space="preserve"> The Republic of </w:t>
      </w:r>
      <w:r w:rsidRPr="00E7257E">
        <w:rPr>
          <w:rFonts w:ascii="Trebuchet MS" w:hAnsi="Trebuchet MS"/>
        </w:rPr>
        <w:t xml:space="preserve">Moldova </w:t>
      </w:r>
      <w:r>
        <w:rPr>
          <w:rFonts w:ascii="Trebuchet MS" w:hAnsi="Trebuchet MS"/>
        </w:rPr>
        <w:t>declared a</w:t>
      </w:r>
      <w:r w:rsidRPr="00E7257E">
        <w:rPr>
          <w:rFonts w:ascii="Trebuchet MS" w:hAnsi="Trebuchet MS"/>
        </w:rPr>
        <w:t xml:space="preserve"> state of </w:t>
      </w:r>
      <w:r w:rsidR="00CE03A1">
        <w:rPr>
          <w:rFonts w:ascii="Trebuchet MS" w:hAnsi="Trebuchet MS"/>
        </w:rPr>
        <w:t>emergency</w:t>
      </w:r>
      <w:r w:rsidRPr="00E7257E">
        <w:rPr>
          <w:rFonts w:ascii="Trebuchet MS" w:hAnsi="Trebuchet MS"/>
        </w:rPr>
        <w:t xml:space="preserve"> in the energy sector</w:t>
      </w:r>
      <w:r>
        <w:rPr>
          <w:rFonts w:ascii="Trebuchet MS" w:hAnsi="Trebuchet MS"/>
        </w:rPr>
        <w:t>.</w:t>
      </w:r>
      <w:r w:rsidR="00E11CF8">
        <w:rPr>
          <w:rFonts w:ascii="Trebuchet MS" w:hAnsi="Trebuchet MS"/>
        </w:rPr>
        <w:t xml:space="preserve"> </w:t>
      </w:r>
      <w:r>
        <w:rPr>
          <w:rFonts w:ascii="Trebuchet MS" w:hAnsi="Trebuchet MS"/>
        </w:rPr>
        <w:t xml:space="preserve">As a response to the new challenges, </w:t>
      </w:r>
      <w:r w:rsidR="008B2F6F">
        <w:rPr>
          <w:rFonts w:ascii="Trebuchet MS" w:hAnsi="Trebuchet MS"/>
        </w:rPr>
        <w:t>and at the request of Ukraine and Republic of Moldova, the</w:t>
      </w:r>
      <w:r w:rsidR="00562010">
        <w:rPr>
          <w:rFonts w:ascii="Trebuchet MS" w:hAnsi="Trebuchet MS"/>
        </w:rPr>
        <w:t xml:space="preserve"> process for</w:t>
      </w:r>
      <w:r w:rsidR="008B2F6F">
        <w:rPr>
          <w:rFonts w:ascii="Trebuchet MS" w:hAnsi="Trebuchet MS"/>
        </w:rPr>
        <w:t xml:space="preserve"> synchronisation of the Continental European Power System with the power systems of </w:t>
      </w:r>
      <w:r w:rsidR="00E11CF8">
        <w:rPr>
          <w:rFonts w:ascii="Trebuchet MS" w:hAnsi="Trebuchet MS"/>
        </w:rPr>
        <w:t>Ukraine</w:t>
      </w:r>
      <w:r w:rsidR="008B2F6F">
        <w:rPr>
          <w:rFonts w:ascii="Trebuchet MS" w:hAnsi="Trebuchet MS"/>
        </w:rPr>
        <w:t xml:space="preserve"> and Republic of Moldova</w:t>
      </w:r>
      <w:r w:rsidR="00562010" w:rsidRPr="00562010">
        <w:rPr>
          <w:rFonts w:ascii="Trebuchet MS" w:hAnsi="Trebuchet MS"/>
        </w:rPr>
        <w:t xml:space="preserve"> </w:t>
      </w:r>
      <w:proofErr w:type="gramStart"/>
      <w:r w:rsidR="00562010">
        <w:rPr>
          <w:rFonts w:ascii="Trebuchet MS" w:hAnsi="Trebuchet MS"/>
        </w:rPr>
        <w:t>was accelerated</w:t>
      </w:r>
      <w:proofErr w:type="gramEnd"/>
      <w:r w:rsidR="00562010">
        <w:rPr>
          <w:rFonts w:ascii="Trebuchet MS" w:hAnsi="Trebuchet MS"/>
        </w:rPr>
        <w:t>.</w:t>
      </w:r>
      <w:r w:rsidR="008B2F6F" w:rsidRPr="008B2F6F">
        <w:rPr>
          <w:rFonts w:ascii="Trebuchet MS" w:hAnsi="Trebuchet MS"/>
          <w:lang w:val="en-US"/>
        </w:rPr>
        <w:t xml:space="preserve"> This</w:t>
      </w:r>
      <w:r w:rsidR="00562010">
        <w:rPr>
          <w:rFonts w:ascii="Trebuchet MS" w:hAnsi="Trebuchet MS"/>
          <w:lang w:val="en-US"/>
        </w:rPr>
        <w:t xml:space="preserve"> process of </w:t>
      </w:r>
      <w:proofErr w:type="spellStart"/>
      <w:r w:rsidR="008B2F6F" w:rsidRPr="008B2F6F">
        <w:rPr>
          <w:rFonts w:ascii="Trebuchet MS" w:hAnsi="Trebuchet MS"/>
          <w:lang w:val="en-US"/>
        </w:rPr>
        <w:t>synchronisation</w:t>
      </w:r>
      <w:proofErr w:type="spellEnd"/>
      <w:r w:rsidR="008B2F6F" w:rsidRPr="008B2F6F">
        <w:rPr>
          <w:rFonts w:ascii="Trebuchet MS" w:hAnsi="Trebuchet MS"/>
          <w:lang w:val="en-US"/>
        </w:rPr>
        <w:t xml:space="preserve"> </w:t>
      </w:r>
      <w:r w:rsidR="00562010">
        <w:rPr>
          <w:rFonts w:ascii="Trebuchet MS" w:hAnsi="Trebuchet MS"/>
          <w:lang w:val="en-US"/>
        </w:rPr>
        <w:t xml:space="preserve">has been </w:t>
      </w:r>
      <w:r w:rsidR="008B2F6F" w:rsidRPr="008B2F6F">
        <w:rPr>
          <w:rFonts w:ascii="Trebuchet MS" w:hAnsi="Trebuchet MS"/>
          <w:lang w:val="en-US"/>
        </w:rPr>
        <w:t xml:space="preserve">ongoing since 2017 </w:t>
      </w:r>
      <w:r w:rsidR="00562010">
        <w:rPr>
          <w:rFonts w:ascii="Trebuchet MS" w:hAnsi="Trebuchet MS"/>
          <w:lang w:val="en-US"/>
        </w:rPr>
        <w:t xml:space="preserve">and was </w:t>
      </w:r>
      <w:r w:rsidR="008B2F6F" w:rsidRPr="008B2F6F">
        <w:rPr>
          <w:rFonts w:ascii="Trebuchet MS" w:hAnsi="Trebuchet MS"/>
          <w:lang w:val="en-US"/>
        </w:rPr>
        <w:t xml:space="preserve">possible thanks to the previous studies carried out </w:t>
      </w:r>
      <w:r w:rsidR="00256DCF">
        <w:rPr>
          <w:rFonts w:ascii="Trebuchet MS" w:hAnsi="Trebuchet MS"/>
          <w:lang w:val="en-US"/>
        </w:rPr>
        <w:t xml:space="preserve">within a </w:t>
      </w:r>
      <w:proofErr w:type="gramStart"/>
      <w:r w:rsidR="00256DCF">
        <w:rPr>
          <w:rFonts w:ascii="Trebuchet MS" w:hAnsi="Trebuchet MS"/>
          <w:lang w:val="en-US"/>
        </w:rPr>
        <w:t>large scale</w:t>
      </w:r>
      <w:proofErr w:type="gramEnd"/>
      <w:r w:rsidR="00256DCF">
        <w:rPr>
          <w:rFonts w:ascii="Trebuchet MS" w:hAnsi="Trebuchet MS"/>
          <w:lang w:val="en-US"/>
        </w:rPr>
        <w:t xml:space="preserve"> project </w:t>
      </w:r>
      <w:r w:rsidR="00562010">
        <w:rPr>
          <w:rFonts w:ascii="Trebuchet MS" w:hAnsi="Trebuchet MS"/>
          <w:lang w:val="en-US"/>
        </w:rPr>
        <w:t xml:space="preserve">under the </w:t>
      </w:r>
      <w:proofErr w:type="spellStart"/>
      <w:r w:rsidR="00562010">
        <w:rPr>
          <w:rFonts w:ascii="Trebuchet MS" w:hAnsi="Trebuchet MS"/>
          <w:lang w:val="en-US"/>
        </w:rPr>
        <w:t>Programme</w:t>
      </w:r>
      <w:proofErr w:type="spellEnd"/>
      <w:r w:rsidR="00562010">
        <w:rPr>
          <w:rFonts w:ascii="Trebuchet MS" w:hAnsi="Trebuchet MS"/>
          <w:lang w:val="en-US"/>
        </w:rPr>
        <w:t xml:space="preserve"> ENPI Romania-Ukraine-Republic of Moldova. Currently, </w:t>
      </w:r>
      <w:proofErr w:type="gramStart"/>
      <w:r w:rsidR="00562010">
        <w:rPr>
          <w:rFonts w:ascii="Trebuchet MS" w:hAnsi="Trebuchet MS"/>
          <w:lang w:val="en-US"/>
        </w:rPr>
        <w:t>the stability of the U</w:t>
      </w:r>
      <w:r w:rsidR="00CE03A1">
        <w:rPr>
          <w:rFonts w:ascii="Trebuchet MS" w:hAnsi="Trebuchet MS"/>
          <w:lang w:val="en-US"/>
        </w:rPr>
        <w:t>k</w:t>
      </w:r>
      <w:r w:rsidR="00562010">
        <w:rPr>
          <w:rFonts w:ascii="Trebuchet MS" w:hAnsi="Trebuchet MS"/>
          <w:lang w:val="en-US"/>
        </w:rPr>
        <w:t>rainian and Moldovan systems is ensured by Co</w:t>
      </w:r>
      <w:r w:rsidR="008B2F6F" w:rsidRPr="008B2F6F">
        <w:rPr>
          <w:rFonts w:ascii="Trebuchet MS" w:hAnsi="Trebuchet MS"/>
          <w:lang w:val="en-US"/>
        </w:rPr>
        <w:t>ntinental Europe TSOs</w:t>
      </w:r>
      <w:proofErr w:type="gramEnd"/>
      <w:r w:rsidR="00562010">
        <w:rPr>
          <w:rFonts w:ascii="Trebuchet MS" w:hAnsi="Trebuchet MS"/>
          <w:lang w:val="en-US"/>
        </w:rPr>
        <w:t xml:space="preserve">. </w:t>
      </w:r>
    </w:p>
    <w:p w14:paraId="6D7D4076" w14:textId="742430A3" w:rsidR="00E7257E" w:rsidRDefault="00256DCF" w:rsidP="006A0B0F">
      <w:pPr>
        <w:jc w:val="both"/>
        <w:rPr>
          <w:rFonts w:ascii="Helvetica" w:hAnsi="Helvetica" w:cs="Helvetica"/>
          <w:color w:val="000000"/>
          <w:sz w:val="36"/>
          <w:szCs w:val="36"/>
        </w:rPr>
      </w:pPr>
      <w:r>
        <w:rPr>
          <w:rFonts w:ascii="Trebuchet MS" w:hAnsi="Trebuchet MS"/>
          <w:lang w:val="en-US"/>
        </w:rPr>
        <w:t>Moreover</w:t>
      </w:r>
      <w:r w:rsidR="009C6FFB">
        <w:rPr>
          <w:rFonts w:ascii="Trebuchet MS" w:hAnsi="Trebuchet MS"/>
          <w:lang w:val="en-US"/>
        </w:rPr>
        <w:t>,</w:t>
      </w:r>
      <w:r>
        <w:rPr>
          <w:rFonts w:ascii="Trebuchet MS" w:hAnsi="Trebuchet MS"/>
          <w:lang w:val="en-US"/>
        </w:rPr>
        <w:t xml:space="preserve"> the gas pipeline Iasi-</w:t>
      </w:r>
      <w:proofErr w:type="spellStart"/>
      <w:r>
        <w:rPr>
          <w:rFonts w:ascii="Trebuchet MS" w:hAnsi="Trebuchet MS"/>
          <w:lang w:val="en-US"/>
        </w:rPr>
        <w:t>Ungheni</w:t>
      </w:r>
      <w:proofErr w:type="spellEnd"/>
      <w:r>
        <w:rPr>
          <w:rFonts w:ascii="Trebuchet MS" w:hAnsi="Trebuchet MS"/>
          <w:lang w:val="en-US"/>
        </w:rPr>
        <w:t xml:space="preserve">, linking the Romania and the Republic of Moldova, built also within a large scale project financed under the ENPI </w:t>
      </w:r>
      <w:proofErr w:type="spellStart"/>
      <w:r>
        <w:rPr>
          <w:rFonts w:ascii="Trebuchet MS" w:hAnsi="Trebuchet MS"/>
          <w:lang w:val="en-US"/>
        </w:rPr>
        <w:t>Programme</w:t>
      </w:r>
      <w:proofErr w:type="spellEnd"/>
      <w:r>
        <w:rPr>
          <w:rFonts w:ascii="Trebuchet MS" w:hAnsi="Trebuchet MS"/>
          <w:lang w:val="en-US"/>
        </w:rPr>
        <w:t xml:space="preserve"> Romania-Ukraine-Republic of Moldova, was extended to Chisinau, so that may offer an alternate source </w:t>
      </w:r>
      <w:r w:rsidR="000C251F">
        <w:rPr>
          <w:rFonts w:ascii="Trebuchet MS" w:hAnsi="Trebuchet MS"/>
          <w:lang w:val="en-US"/>
        </w:rPr>
        <w:t>gas supply</w:t>
      </w:r>
      <w:r>
        <w:rPr>
          <w:rFonts w:ascii="Trebuchet MS" w:hAnsi="Trebuchet MS"/>
          <w:lang w:val="en-US"/>
        </w:rPr>
        <w:t xml:space="preserve"> for the Moldovan </w:t>
      </w:r>
      <w:r w:rsidR="000C251F">
        <w:rPr>
          <w:rFonts w:ascii="Trebuchet MS" w:hAnsi="Trebuchet MS"/>
          <w:lang w:val="en-US"/>
        </w:rPr>
        <w:t>p</w:t>
      </w:r>
      <w:r>
        <w:rPr>
          <w:rFonts w:ascii="Trebuchet MS" w:hAnsi="Trebuchet MS"/>
          <w:lang w:val="en-US"/>
        </w:rPr>
        <w:t>opulation.</w:t>
      </w:r>
      <w:r w:rsidR="000C251F" w:rsidRPr="000C251F">
        <w:rPr>
          <w:rFonts w:ascii="Helvetica" w:hAnsi="Helvetica" w:cs="Helvetica"/>
          <w:color w:val="000000"/>
          <w:sz w:val="36"/>
          <w:szCs w:val="36"/>
        </w:rPr>
        <w:t xml:space="preserve"> </w:t>
      </w:r>
    </w:p>
    <w:p w14:paraId="0153DE4D" w14:textId="37700531" w:rsidR="00087D0D" w:rsidRPr="004D1240" w:rsidRDefault="00087D0D" w:rsidP="00810385">
      <w:pPr>
        <w:jc w:val="both"/>
        <w:rPr>
          <w:rFonts w:ascii="Trebuchet MS" w:eastAsiaTheme="majorEastAsia" w:hAnsi="Trebuchet MS" w:cstheme="majorBidi"/>
          <w:color w:val="1F4D78" w:themeColor="accent1" w:themeShade="7F"/>
        </w:rPr>
      </w:pPr>
      <w:r w:rsidRPr="004D1240">
        <w:rPr>
          <w:rFonts w:ascii="Trebuchet MS" w:eastAsiaTheme="majorEastAsia" w:hAnsi="Trebuchet MS" w:cstheme="majorBidi"/>
          <w:color w:val="1F4D78" w:themeColor="accent1" w:themeShade="7F"/>
        </w:rPr>
        <w:t>SINERGIES AND COMPLEMENTARITIES</w:t>
      </w:r>
    </w:p>
    <w:p w14:paraId="5AB50415" w14:textId="7B4A3DAC" w:rsidR="00DF1D3C" w:rsidRDefault="00087D0D" w:rsidP="00087D0D">
      <w:pPr>
        <w:jc w:val="both"/>
        <w:rPr>
          <w:rFonts w:ascii="Trebuchet MS" w:hAnsi="Trebuchet MS"/>
        </w:rPr>
      </w:pPr>
      <w:r w:rsidRPr="00727459">
        <w:rPr>
          <w:rFonts w:ascii="Trebuchet MS" w:hAnsi="Trebuchet MS"/>
        </w:rPr>
        <w:t xml:space="preserve">The use of EU funds </w:t>
      </w:r>
      <w:r w:rsidR="00CC5FFB" w:rsidRPr="00727459">
        <w:rPr>
          <w:rFonts w:ascii="Trebuchet MS" w:hAnsi="Trebuchet MS"/>
        </w:rPr>
        <w:t>under t</w:t>
      </w:r>
      <w:r w:rsidR="00CF54F1" w:rsidRPr="00727459">
        <w:rPr>
          <w:rFonts w:ascii="Trebuchet MS" w:hAnsi="Trebuchet MS"/>
        </w:rPr>
        <w:t>he</w:t>
      </w:r>
      <w:r w:rsidR="00CC5FFB" w:rsidRPr="00727459">
        <w:rPr>
          <w:rFonts w:ascii="Trebuchet MS" w:hAnsi="Trebuchet MS"/>
        </w:rPr>
        <w:t xml:space="preserve"> programme </w:t>
      </w:r>
      <w:proofErr w:type="gramStart"/>
      <w:r w:rsidRPr="00727459">
        <w:rPr>
          <w:rFonts w:ascii="Trebuchet MS" w:hAnsi="Trebuchet MS"/>
        </w:rPr>
        <w:t>must be considered</w:t>
      </w:r>
      <w:proofErr w:type="gramEnd"/>
      <w:r w:rsidRPr="00727459">
        <w:rPr>
          <w:rFonts w:ascii="Trebuchet MS" w:hAnsi="Trebuchet MS"/>
        </w:rPr>
        <w:t xml:space="preserve"> in strong connection with </w:t>
      </w:r>
      <w:r w:rsidR="00743113" w:rsidRPr="00727459">
        <w:rPr>
          <w:rFonts w:ascii="Trebuchet MS" w:hAnsi="Trebuchet MS"/>
        </w:rPr>
        <w:t>other national</w:t>
      </w:r>
      <w:r w:rsidR="009B692E">
        <w:rPr>
          <w:rFonts w:ascii="Trebuchet MS" w:hAnsi="Trebuchet MS"/>
        </w:rPr>
        <w:t>/mainstream</w:t>
      </w:r>
      <w:r w:rsidR="008A280B" w:rsidRPr="00727459">
        <w:rPr>
          <w:rFonts w:ascii="Trebuchet MS" w:hAnsi="Trebuchet MS"/>
        </w:rPr>
        <w:t xml:space="preserve"> programmes and</w:t>
      </w:r>
      <w:r w:rsidRPr="00727459">
        <w:rPr>
          <w:rFonts w:ascii="Trebuchet MS" w:hAnsi="Trebuchet MS"/>
        </w:rPr>
        <w:t xml:space="preserve"> cooperation programmes covering the same regions, with macro-regional strategies and other existing financing solutions for the participating countries.</w:t>
      </w:r>
    </w:p>
    <w:p w14:paraId="0272C7CE" w14:textId="08DBF8AB" w:rsidR="00952704" w:rsidRDefault="008A280B" w:rsidP="00087D0D">
      <w:pPr>
        <w:jc w:val="both"/>
        <w:rPr>
          <w:rFonts w:ascii="Trebuchet MS" w:hAnsi="Trebuchet MS"/>
        </w:rPr>
      </w:pPr>
      <w:proofErr w:type="gramStart"/>
      <w:r w:rsidRPr="00727459">
        <w:rPr>
          <w:rFonts w:ascii="Trebuchet MS" w:hAnsi="Trebuchet MS"/>
        </w:rPr>
        <w:t>Romania</w:t>
      </w:r>
      <w:r w:rsidR="00087D0D" w:rsidRPr="00727459">
        <w:rPr>
          <w:rFonts w:ascii="Trebuchet MS" w:hAnsi="Trebuchet MS"/>
        </w:rPr>
        <w:t xml:space="preserve"> benefits</w:t>
      </w:r>
      <w:r w:rsidRPr="00727459">
        <w:rPr>
          <w:rFonts w:ascii="Trebuchet MS" w:hAnsi="Trebuchet MS"/>
        </w:rPr>
        <w:t>,</w:t>
      </w:r>
      <w:r w:rsidR="00CF54F1" w:rsidRPr="00727459">
        <w:rPr>
          <w:rFonts w:ascii="Trebuchet MS" w:hAnsi="Trebuchet MS"/>
        </w:rPr>
        <w:t xml:space="preserve"> in the programme area</w:t>
      </w:r>
      <w:r w:rsidRPr="00727459">
        <w:rPr>
          <w:rFonts w:ascii="Trebuchet MS" w:hAnsi="Trebuchet MS"/>
        </w:rPr>
        <w:t>,</w:t>
      </w:r>
      <w:r w:rsidR="00087D0D" w:rsidRPr="00727459">
        <w:rPr>
          <w:rFonts w:ascii="Trebuchet MS" w:hAnsi="Trebuchet MS"/>
        </w:rPr>
        <w:t xml:space="preserve"> of </w:t>
      </w:r>
      <w:r w:rsidR="00CF54F1" w:rsidRPr="00727459">
        <w:rPr>
          <w:rFonts w:ascii="Trebuchet MS" w:hAnsi="Trebuchet MS"/>
        </w:rPr>
        <w:t xml:space="preserve">regional and sectoral financial support </w:t>
      </w:r>
      <w:r w:rsidR="0026499A" w:rsidRPr="00727459">
        <w:rPr>
          <w:rFonts w:ascii="Trebuchet MS" w:hAnsi="Trebuchet MS"/>
        </w:rPr>
        <w:t>which also contribute</w:t>
      </w:r>
      <w:r w:rsidR="005E2B07" w:rsidRPr="00727459">
        <w:rPr>
          <w:rFonts w:ascii="Trebuchet MS" w:hAnsi="Trebuchet MS"/>
        </w:rPr>
        <w:t>s</w:t>
      </w:r>
      <w:r w:rsidR="0026499A" w:rsidRPr="00727459">
        <w:rPr>
          <w:rFonts w:ascii="Trebuchet MS" w:hAnsi="Trebuchet MS"/>
        </w:rPr>
        <w:t xml:space="preserve"> to the implementation of Policy Objective 2 </w:t>
      </w:r>
      <w:r w:rsidR="009F0820">
        <w:rPr>
          <w:rFonts w:ascii="Trebuchet MS" w:hAnsi="Trebuchet MS"/>
        </w:rPr>
        <w:t>–</w:t>
      </w:r>
      <w:r w:rsidR="0026499A" w:rsidRPr="00727459">
        <w:rPr>
          <w:rFonts w:ascii="Trebuchet MS" w:hAnsi="Trebuchet MS"/>
        </w:rPr>
        <w:t xml:space="preserve"> A greener low-carbon Europe and its neighbourhood and Policy Objective 4 </w:t>
      </w:r>
      <w:r w:rsidR="009F0820">
        <w:rPr>
          <w:rFonts w:ascii="Trebuchet MS" w:hAnsi="Trebuchet MS"/>
        </w:rPr>
        <w:t>–</w:t>
      </w:r>
      <w:r w:rsidR="0026499A" w:rsidRPr="00727459">
        <w:rPr>
          <w:rFonts w:ascii="Trebuchet MS" w:hAnsi="Trebuchet MS"/>
        </w:rPr>
        <w:t xml:space="preserve"> A more social Europe and its neighbourhood </w:t>
      </w:r>
      <w:r w:rsidR="00087D0D" w:rsidRPr="00727459">
        <w:rPr>
          <w:rFonts w:ascii="Trebuchet MS" w:hAnsi="Trebuchet MS"/>
        </w:rPr>
        <w:t xml:space="preserve">via North-East Regional Operational Programme (for </w:t>
      </w:r>
      <w:proofErr w:type="spellStart"/>
      <w:r w:rsidR="00087D0D" w:rsidRPr="00727459">
        <w:rPr>
          <w:rFonts w:ascii="Trebuchet MS" w:hAnsi="Trebuchet MS"/>
        </w:rPr>
        <w:t>Iași</w:t>
      </w:r>
      <w:proofErr w:type="spellEnd"/>
      <w:r w:rsidR="00087D0D" w:rsidRPr="00727459">
        <w:rPr>
          <w:rFonts w:ascii="Trebuchet MS" w:hAnsi="Trebuchet MS"/>
        </w:rPr>
        <w:t xml:space="preserve">, </w:t>
      </w:r>
      <w:proofErr w:type="spellStart"/>
      <w:r w:rsidR="00087D0D" w:rsidRPr="00727459">
        <w:rPr>
          <w:rFonts w:ascii="Trebuchet MS" w:hAnsi="Trebuchet MS"/>
        </w:rPr>
        <w:t>Vaslui</w:t>
      </w:r>
      <w:proofErr w:type="spellEnd"/>
      <w:r w:rsidR="00087D0D" w:rsidRPr="00727459">
        <w:rPr>
          <w:rFonts w:ascii="Trebuchet MS" w:hAnsi="Trebuchet MS"/>
        </w:rPr>
        <w:t xml:space="preserve">, </w:t>
      </w:r>
      <w:proofErr w:type="spellStart"/>
      <w:r w:rsidR="00087D0D" w:rsidRPr="00727459">
        <w:rPr>
          <w:rFonts w:ascii="Trebuchet MS" w:hAnsi="Trebuchet MS"/>
        </w:rPr>
        <w:t>Botoșani</w:t>
      </w:r>
      <w:proofErr w:type="spellEnd"/>
      <w:r w:rsidR="00087D0D" w:rsidRPr="00727459">
        <w:rPr>
          <w:rFonts w:ascii="Trebuchet MS" w:hAnsi="Trebuchet MS"/>
        </w:rPr>
        <w:t xml:space="preserve"> counties) and South-East Regional Development Region Regional Operational Programme (for </w:t>
      </w:r>
      <w:proofErr w:type="spellStart"/>
      <w:r w:rsidR="00087D0D" w:rsidRPr="00727459">
        <w:rPr>
          <w:rFonts w:ascii="Trebuchet MS" w:hAnsi="Trebuchet MS"/>
        </w:rPr>
        <w:t>Galați</w:t>
      </w:r>
      <w:proofErr w:type="spellEnd"/>
      <w:r w:rsidR="00087D0D" w:rsidRPr="00727459">
        <w:rPr>
          <w:rFonts w:ascii="Trebuchet MS" w:hAnsi="Trebuchet MS"/>
        </w:rPr>
        <w:t xml:space="preserve"> county)</w:t>
      </w:r>
      <w:r w:rsidR="0026499A" w:rsidRPr="00727459">
        <w:rPr>
          <w:rFonts w:ascii="Trebuchet MS" w:hAnsi="Trebuchet MS"/>
        </w:rPr>
        <w:t xml:space="preserve"> or</w:t>
      </w:r>
      <w:r w:rsidR="00087D0D" w:rsidRPr="00727459">
        <w:rPr>
          <w:rFonts w:ascii="Trebuchet MS" w:hAnsi="Trebuchet MS"/>
        </w:rPr>
        <w:t xml:space="preserve"> </w:t>
      </w:r>
      <w:r w:rsidR="0026499A" w:rsidRPr="00727459">
        <w:rPr>
          <w:rFonts w:ascii="Trebuchet MS" w:hAnsi="Trebuchet MS"/>
        </w:rPr>
        <w:t>m</w:t>
      </w:r>
      <w:r w:rsidR="00087D0D" w:rsidRPr="00727459">
        <w:rPr>
          <w:rFonts w:ascii="Trebuchet MS" w:hAnsi="Trebuchet MS"/>
        </w:rPr>
        <w:t xml:space="preserve">ain stream programmes, such as National Plan for Recovery and Resilience, Sustainable Development Operational Programme, Health Operational Programme, Education and Employment Operational Programme, Inclusion and Social Dignity Operational Programme, Just Transition Operational Programme (for </w:t>
      </w:r>
      <w:proofErr w:type="spellStart"/>
      <w:r w:rsidR="00087D0D" w:rsidRPr="00727459">
        <w:rPr>
          <w:rFonts w:ascii="Trebuchet MS" w:hAnsi="Trebuchet MS"/>
        </w:rPr>
        <w:t>Galați</w:t>
      </w:r>
      <w:proofErr w:type="spellEnd"/>
      <w:r w:rsidR="00087D0D" w:rsidRPr="00727459">
        <w:rPr>
          <w:rFonts w:ascii="Trebuchet MS" w:hAnsi="Trebuchet MS"/>
        </w:rPr>
        <w:t xml:space="preserve"> county only).</w:t>
      </w:r>
      <w:proofErr w:type="gramEnd"/>
      <w:r w:rsidR="008575C5" w:rsidRPr="00727459">
        <w:rPr>
          <w:rFonts w:ascii="Trebuchet MS" w:hAnsi="Trebuchet MS"/>
        </w:rPr>
        <w:t xml:space="preserve"> </w:t>
      </w:r>
      <w:r w:rsidR="00611F35" w:rsidRPr="004D1240">
        <w:rPr>
          <w:rFonts w:ascii="Trebuchet MS" w:hAnsi="Trebuchet MS"/>
        </w:rPr>
        <w:t xml:space="preserve">While the National Plan for Recovery and Resilience is a temporary recovery instrument, closely linked to the priorities aimed at long-term sustainable and inclusive recovery that promotes the green and digital transitions, the </w:t>
      </w:r>
      <w:proofErr w:type="spellStart"/>
      <w:r w:rsidR="00611F35" w:rsidRPr="004D1240">
        <w:rPr>
          <w:rFonts w:ascii="Trebuchet MS" w:hAnsi="Trebuchet MS"/>
        </w:rPr>
        <w:t>Interreg</w:t>
      </w:r>
      <w:proofErr w:type="spellEnd"/>
      <w:r w:rsidR="00611F35" w:rsidRPr="004D1240">
        <w:rPr>
          <w:rFonts w:ascii="Trebuchet MS" w:hAnsi="Trebuchet MS"/>
        </w:rPr>
        <w:t xml:space="preserve"> NEXT Programme fosters long lasting partnerships tackling well-defined objectives and addressing challenges with a cross-border dimension.</w:t>
      </w:r>
    </w:p>
    <w:p w14:paraId="6FB65A4F" w14:textId="7E75F15B" w:rsidR="008E744C" w:rsidRPr="00E27E31" w:rsidRDefault="008E744C" w:rsidP="008E744C">
      <w:pPr>
        <w:jc w:val="both"/>
        <w:rPr>
          <w:rFonts w:ascii="Trebuchet MS" w:hAnsi="Trebuchet MS"/>
        </w:rPr>
      </w:pPr>
      <w:r w:rsidRPr="00E27E31">
        <w:rPr>
          <w:rFonts w:ascii="Trebuchet MS" w:hAnsi="Trebuchet MS"/>
        </w:rPr>
        <w:lastRenderedPageBreak/>
        <w:t xml:space="preserve">Investments in health infrastructure and services, in schools’ endowment and staff training </w:t>
      </w:r>
      <w:proofErr w:type="gramStart"/>
      <w:r w:rsidRPr="00E27E31">
        <w:rPr>
          <w:rFonts w:ascii="Trebuchet MS" w:hAnsi="Trebuchet MS"/>
        </w:rPr>
        <w:t>will be performed</w:t>
      </w:r>
      <w:proofErr w:type="gramEnd"/>
      <w:r w:rsidRPr="00E27E31">
        <w:rPr>
          <w:rFonts w:ascii="Trebuchet MS" w:hAnsi="Trebuchet MS"/>
        </w:rPr>
        <w:t xml:space="preserve"> within the programme, having in mind the cross border benefits. Unlike mainstream programmes, </w:t>
      </w:r>
      <w:proofErr w:type="spellStart"/>
      <w:r w:rsidRPr="00E27E31">
        <w:rPr>
          <w:rFonts w:ascii="Trebuchet MS" w:hAnsi="Trebuchet MS"/>
        </w:rPr>
        <w:t>Interreg</w:t>
      </w:r>
      <w:proofErr w:type="spellEnd"/>
      <w:r w:rsidRPr="00E27E31">
        <w:rPr>
          <w:rFonts w:ascii="Trebuchet MS" w:hAnsi="Trebuchet MS"/>
        </w:rPr>
        <w:t xml:space="preserve"> NEXT will look for the cooperation dimension of the investments, with the aim to respond to common problems on both sides of the border. The budgetary constraints of the cooperation programme, as compared to the national programmes will make </w:t>
      </w:r>
      <w:proofErr w:type="spellStart"/>
      <w:r w:rsidRPr="00E27E31">
        <w:rPr>
          <w:rFonts w:ascii="Trebuchet MS" w:hAnsi="Trebuchet MS"/>
        </w:rPr>
        <w:t>Interreg</w:t>
      </w:r>
      <w:proofErr w:type="spellEnd"/>
      <w:r w:rsidRPr="00E27E31">
        <w:rPr>
          <w:rFonts w:ascii="Trebuchet MS" w:hAnsi="Trebuchet MS"/>
        </w:rPr>
        <w:t xml:space="preserve"> a complementary tool to solve local problems and a close articulation among all EU financing instruments in the area will increase the efficiency of the spending.</w:t>
      </w:r>
    </w:p>
    <w:p w14:paraId="01B9AB71" w14:textId="77777777" w:rsidR="001E3EF9" w:rsidRPr="00E27E31" w:rsidRDefault="008E744C" w:rsidP="00087D0D">
      <w:pPr>
        <w:jc w:val="both"/>
        <w:rPr>
          <w:rFonts w:ascii="Trebuchet MS" w:hAnsi="Trebuchet MS"/>
        </w:rPr>
      </w:pPr>
      <w:r w:rsidRPr="00E27E31">
        <w:rPr>
          <w:rFonts w:ascii="Trebuchet MS" w:hAnsi="Trebuchet MS"/>
        </w:rPr>
        <w:t xml:space="preserve">The composition of the Monitoring Committee will include representatives of the national and local authorities responsible for the mainstream programmes (i.e. Ministry of Health, Ministry of Education, Regional Development Agencies as managing authorities for the regional operational programmes), which will ensure a close coordination with these programmes when selecting the operations and the avoidance of double financing. </w:t>
      </w:r>
      <w:r w:rsidR="00070B5A" w:rsidRPr="00E27E31">
        <w:rPr>
          <w:rFonts w:ascii="Trebuchet MS" w:hAnsi="Trebuchet MS"/>
        </w:rPr>
        <w:t>T</w:t>
      </w:r>
      <w:r w:rsidRPr="00E27E31">
        <w:rPr>
          <w:rFonts w:ascii="Trebuchet MS" w:hAnsi="Trebuchet MS"/>
        </w:rPr>
        <w:t xml:space="preserve">he MA will systematically provide information regarding calls for projects, related events and all </w:t>
      </w:r>
      <w:proofErr w:type="gramStart"/>
      <w:r w:rsidRPr="00E27E31">
        <w:rPr>
          <w:rFonts w:ascii="Trebuchet MS" w:hAnsi="Trebuchet MS"/>
        </w:rPr>
        <w:t>operations which</w:t>
      </w:r>
      <w:proofErr w:type="gramEnd"/>
      <w:r w:rsidRPr="00E27E31">
        <w:rPr>
          <w:rFonts w:ascii="Trebuchet MS" w:hAnsi="Trebuchet MS"/>
        </w:rPr>
        <w:t xml:space="preserve"> will be selected for funding. When relevant, representatives of the other </w:t>
      </w:r>
      <w:proofErr w:type="spellStart"/>
      <w:r w:rsidRPr="00E27E31">
        <w:rPr>
          <w:rFonts w:ascii="Trebuchet MS" w:hAnsi="Trebuchet MS"/>
        </w:rPr>
        <w:t>Interreg</w:t>
      </w:r>
      <w:proofErr w:type="spellEnd"/>
      <w:r w:rsidRPr="00E27E31">
        <w:rPr>
          <w:rFonts w:ascii="Trebuchet MS" w:hAnsi="Trebuchet MS"/>
        </w:rPr>
        <w:t xml:space="preserve">, mainstream or other EU programmes </w:t>
      </w:r>
      <w:proofErr w:type="gramStart"/>
      <w:r w:rsidRPr="00E27E31">
        <w:rPr>
          <w:rFonts w:ascii="Trebuchet MS" w:hAnsi="Trebuchet MS"/>
        </w:rPr>
        <w:t>may be invited</w:t>
      </w:r>
      <w:proofErr w:type="gramEnd"/>
      <w:r w:rsidRPr="00E27E31">
        <w:rPr>
          <w:rFonts w:ascii="Trebuchet MS" w:hAnsi="Trebuchet MS"/>
        </w:rPr>
        <w:t xml:space="preserve"> to promotion events, for jointly promoting synergies among partners.</w:t>
      </w:r>
    </w:p>
    <w:p w14:paraId="216C3EF7" w14:textId="19B2F6FB" w:rsidR="00087D0D" w:rsidRPr="00727459" w:rsidRDefault="0026499A" w:rsidP="00087D0D">
      <w:pPr>
        <w:jc w:val="both"/>
        <w:rPr>
          <w:rFonts w:ascii="Trebuchet MS" w:hAnsi="Trebuchet MS"/>
        </w:rPr>
      </w:pPr>
      <w:r w:rsidRPr="00727459">
        <w:rPr>
          <w:rFonts w:ascii="Trebuchet MS" w:hAnsi="Trebuchet MS"/>
        </w:rPr>
        <w:t>Moreover, o</w:t>
      </w:r>
      <w:r w:rsidR="008575C5" w:rsidRPr="00727459">
        <w:rPr>
          <w:rFonts w:ascii="Trebuchet MS" w:hAnsi="Trebuchet MS"/>
        </w:rPr>
        <w:t xml:space="preserve">perations envisaging border management </w:t>
      </w:r>
      <w:proofErr w:type="gramStart"/>
      <w:r w:rsidR="008575C5" w:rsidRPr="00727459">
        <w:rPr>
          <w:rFonts w:ascii="Trebuchet MS" w:hAnsi="Trebuchet MS"/>
        </w:rPr>
        <w:t>are financed</w:t>
      </w:r>
      <w:proofErr w:type="gramEnd"/>
      <w:r w:rsidR="008575C5" w:rsidRPr="00727459">
        <w:rPr>
          <w:rFonts w:ascii="Trebuchet MS" w:hAnsi="Trebuchet MS"/>
        </w:rPr>
        <w:t xml:space="preserve"> under the </w:t>
      </w:r>
      <w:r w:rsidR="008575C5" w:rsidRPr="00727459">
        <w:rPr>
          <w:rFonts w:ascii="Trebuchet MS" w:hAnsi="Trebuchet MS"/>
          <w:i/>
        </w:rPr>
        <w:t>Instrument for border management and visa policy</w:t>
      </w:r>
      <w:r w:rsidR="008575C5" w:rsidRPr="00727459">
        <w:rPr>
          <w:rFonts w:ascii="Trebuchet MS" w:hAnsi="Trebuchet MS"/>
        </w:rPr>
        <w:t xml:space="preserve">, benefiting of more than 90 million Euro only for </w:t>
      </w:r>
      <w:r w:rsidR="007422A9" w:rsidRPr="00727459">
        <w:rPr>
          <w:rFonts w:ascii="Trebuchet MS" w:hAnsi="Trebuchet MS"/>
        </w:rPr>
        <w:t xml:space="preserve">similar </w:t>
      </w:r>
      <w:r w:rsidR="008575C5" w:rsidRPr="00727459">
        <w:rPr>
          <w:rFonts w:ascii="Trebuchet MS" w:hAnsi="Trebuchet MS"/>
        </w:rPr>
        <w:t>type</w:t>
      </w:r>
      <w:r w:rsidR="007422A9" w:rsidRPr="00727459">
        <w:rPr>
          <w:rFonts w:ascii="Trebuchet MS" w:hAnsi="Trebuchet MS"/>
        </w:rPr>
        <w:t>s of interventions as those foreseen under ISO 2 – A safer and more secure Europe.</w:t>
      </w:r>
    </w:p>
    <w:p w14:paraId="50B84915" w14:textId="56A155FA" w:rsidR="00087D0D" w:rsidRPr="00727459" w:rsidRDefault="00087D0D" w:rsidP="00087D0D">
      <w:pPr>
        <w:jc w:val="both"/>
        <w:rPr>
          <w:rFonts w:ascii="Trebuchet MS" w:hAnsi="Trebuchet MS"/>
        </w:rPr>
      </w:pPr>
      <w:r w:rsidRPr="00727459">
        <w:rPr>
          <w:rFonts w:ascii="Trebuchet MS" w:hAnsi="Trebuchet MS"/>
        </w:rPr>
        <w:t>The Republic of Moldova developed several national financing schemes</w:t>
      </w:r>
      <w:r w:rsidR="002F4A59">
        <w:rPr>
          <w:rFonts w:ascii="Trebuchet MS" w:hAnsi="Trebuchet MS"/>
        </w:rPr>
        <w:t xml:space="preserve"> (such as National Ecological F</w:t>
      </w:r>
      <w:r w:rsidR="00F34E3E">
        <w:rPr>
          <w:rFonts w:ascii="Trebuchet MS" w:hAnsi="Trebuchet MS"/>
        </w:rPr>
        <w:t>und</w:t>
      </w:r>
      <w:r w:rsidR="002F4A59">
        <w:rPr>
          <w:rFonts w:ascii="Trebuchet MS" w:hAnsi="Trebuchet MS"/>
        </w:rPr>
        <w:t>, National Fund for Regional and Local Development, etc.)</w:t>
      </w:r>
      <w:r w:rsidRPr="00727459">
        <w:rPr>
          <w:rFonts w:ascii="Trebuchet MS" w:hAnsi="Trebuchet MS"/>
        </w:rPr>
        <w:t xml:space="preserve"> dedicated to environmental issues, to energy efficiency investments and water and sewage connectivity</w:t>
      </w:r>
      <w:r w:rsidR="00814954" w:rsidRPr="00727459">
        <w:rPr>
          <w:rFonts w:ascii="Trebuchet MS" w:hAnsi="Trebuchet MS"/>
        </w:rPr>
        <w:t>,</w:t>
      </w:r>
      <w:r w:rsidRPr="00727459">
        <w:rPr>
          <w:rFonts w:ascii="Trebuchet MS" w:hAnsi="Trebuchet MS"/>
        </w:rPr>
        <w:t xml:space="preserve"> which will be put in place starting with 2021. Furthermore, a new partnership of the Government of the Republic of Moldova with USAID, covering 2020-2025 period is in place. By means of this, direct assistance </w:t>
      </w:r>
      <w:proofErr w:type="gramStart"/>
      <w:r w:rsidRPr="00727459">
        <w:rPr>
          <w:rFonts w:ascii="Trebuchet MS" w:hAnsi="Trebuchet MS"/>
        </w:rPr>
        <w:t>will be provided</w:t>
      </w:r>
      <w:proofErr w:type="gramEnd"/>
      <w:r w:rsidRPr="00727459">
        <w:rPr>
          <w:rFonts w:ascii="Trebuchet MS" w:hAnsi="Trebuchet MS"/>
        </w:rPr>
        <w:t xml:space="preserve"> to public institutions to </w:t>
      </w:r>
      <w:r w:rsidR="00C91ABD" w:rsidRPr="00727459">
        <w:rPr>
          <w:rFonts w:ascii="Trebuchet MS" w:hAnsi="Trebuchet MS"/>
        </w:rPr>
        <w:t>catalysing</w:t>
      </w:r>
      <w:r w:rsidRPr="00727459">
        <w:rPr>
          <w:rFonts w:ascii="Trebuchet MS" w:hAnsi="Trebuchet MS"/>
        </w:rPr>
        <w:t xml:space="preserve"> citizen engagement in their communities to drive demand for accountable governance and stronger democratic institutions.</w:t>
      </w:r>
    </w:p>
    <w:p w14:paraId="48D8876D" w14:textId="6ECC6EF0" w:rsidR="00C477D2" w:rsidRDefault="00C477D2" w:rsidP="00087D0D">
      <w:pPr>
        <w:jc w:val="both"/>
        <w:rPr>
          <w:rFonts w:ascii="Trebuchet MS" w:hAnsi="Trebuchet MS"/>
          <w:iCs/>
        </w:rPr>
      </w:pPr>
      <w:proofErr w:type="gramStart"/>
      <w:r w:rsidRPr="00727459">
        <w:rPr>
          <w:rFonts w:ascii="Trebuchet MS" w:hAnsi="Trebuchet MS"/>
        </w:rPr>
        <w:t xml:space="preserve">The drafting of </w:t>
      </w:r>
      <w:r w:rsidR="00E568A5" w:rsidRPr="00727459">
        <w:rPr>
          <w:rFonts w:ascii="Trebuchet MS" w:hAnsi="Trebuchet MS"/>
        </w:rPr>
        <w:t xml:space="preserve">the present </w:t>
      </w:r>
      <w:proofErr w:type="spellStart"/>
      <w:r w:rsidRPr="00727459">
        <w:rPr>
          <w:rFonts w:ascii="Trebuchet MS" w:hAnsi="Trebuchet MS"/>
        </w:rPr>
        <w:t>Interreg</w:t>
      </w:r>
      <w:proofErr w:type="spellEnd"/>
      <w:r w:rsidRPr="00727459">
        <w:rPr>
          <w:rFonts w:ascii="Trebuchet MS" w:hAnsi="Trebuchet MS"/>
        </w:rPr>
        <w:t xml:space="preserve"> N</w:t>
      </w:r>
      <w:r w:rsidR="00B13EAC">
        <w:rPr>
          <w:rFonts w:ascii="Trebuchet MS" w:hAnsi="Trebuchet MS"/>
        </w:rPr>
        <w:t>EXT</w:t>
      </w:r>
      <w:r w:rsidRPr="00727459">
        <w:rPr>
          <w:rFonts w:ascii="Trebuchet MS" w:hAnsi="Trebuchet MS"/>
        </w:rPr>
        <w:t xml:space="preserve"> </w:t>
      </w:r>
      <w:r w:rsidR="00E568A5" w:rsidRPr="00727459">
        <w:rPr>
          <w:rFonts w:ascii="Trebuchet MS" w:hAnsi="Trebuchet MS"/>
        </w:rPr>
        <w:t xml:space="preserve">programme envisages potential synergies with other cooperation programmes </w:t>
      </w:r>
      <w:r w:rsidR="00091C6D" w:rsidRPr="00727459">
        <w:rPr>
          <w:rFonts w:ascii="Trebuchet MS" w:hAnsi="Trebuchet MS"/>
        </w:rPr>
        <w:t xml:space="preserve">such </w:t>
      </w:r>
      <w:r w:rsidR="00E568A5" w:rsidRPr="004D1240">
        <w:rPr>
          <w:rFonts w:ascii="Trebuchet MS" w:hAnsi="Trebuchet MS"/>
        </w:rPr>
        <w:t xml:space="preserve">as </w:t>
      </w:r>
      <w:proofErr w:type="spellStart"/>
      <w:r w:rsidR="00D656B8" w:rsidRPr="004D1240">
        <w:rPr>
          <w:rFonts w:ascii="Trebuchet MS" w:hAnsi="Trebuchet MS"/>
        </w:rPr>
        <w:t>Interreg</w:t>
      </w:r>
      <w:proofErr w:type="spellEnd"/>
      <w:r w:rsidR="00D656B8" w:rsidRPr="004D1240">
        <w:rPr>
          <w:rFonts w:ascii="Trebuchet MS" w:hAnsi="Trebuchet MS"/>
        </w:rPr>
        <w:t xml:space="preserve"> Danube (</w:t>
      </w:r>
      <w:r w:rsidR="006E28B3" w:rsidRPr="004D1240">
        <w:rPr>
          <w:rFonts w:ascii="Trebuchet MS" w:hAnsi="Trebuchet MS"/>
        </w:rPr>
        <w:t xml:space="preserve">projects aiming at </w:t>
      </w:r>
      <w:r w:rsidR="002304D1" w:rsidRPr="004D1240">
        <w:rPr>
          <w:rFonts w:ascii="Trebuchet MS" w:hAnsi="Trebuchet MS"/>
        </w:rPr>
        <w:t>promoting climate change adaptation in the Danube region</w:t>
      </w:r>
      <w:r w:rsidR="006E28B3" w:rsidRPr="004D1240">
        <w:rPr>
          <w:rFonts w:ascii="Trebuchet MS" w:hAnsi="Trebuchet MS"/>
        </w:rPr>
        <w:t xml:space="preserve">, </w:t>
      </w:r>
      <w:r w:rsidR="002304D1" w:rsidRPr="004D1240">
        <w:rPr>
          <w:rFonts w:ascii="Trebuchet MS" w:hAnsi="Trebuchet MS"/>
        </w:rPr>
        <w:t>water management actions</w:t>
      </w:r>
      <w:r w:rsidR="001B1D65" w:rsidRPr="004D1240">
        <w:rPr>
          <w:rFonts w:ascii="Trebuchet MS" w:hAnsi="Trebuchet MS"/>
        </w:rPr>
        <w:t>,</w:t>
      </w:r>
      <w:r w:rsidR="006E28B3" w:rsidRPr="004D1240">
        <w:rPr>
          <w:rFonts w:ascii="Trebuchet MS" w:hAnsi="Trebuchet MS"/>
        </w:rPr>
        <w:t xml:space="preserve"> </w:t>
      </w:r>
      <w:r w:rsidR="001B1D65" w:rsidRPr="004D1240">
        <w:rPr>
          <w:rFonts w:ascii="Trebuchet MS" w:hAnsi="Trebuchet MS"/>
        </w:rPr>
        <w:t>protecting and preserving the biodiversity in ecological corridors and eco-regions of transnational relevance in the Danube Region</w:t>
      </w:r>
      <w:r w:rsidR="00230FBB" w:rsidRPr="004D1240">
        <w:rPr>
          <w:rFonts w:ascii="Trebuchet MS" w:hAnsi="Trebuchet MS"/>
        </w:rPr>
        <w:t>, accessible and inclusive quality services in education, training and lifelong learning, valorisation of local cultural and natural heritage and improvement of accessibility to this</w:t>
      </w:r>
      <w:r w:rsidR="00CE083F" w:rsidRPr="004D1240">
        <w:rPr>
          <w:rFonts w:ascii="Trebuchet MS" w:hAnsi="Trebuchet MS"/>
        </w:rPr>
        <w:t>, integrated governance models)</w:t>
      </w:r>
      <w:r w:rsidR="00CE083F" w:rsidRPr="00807958">
        <w:rPr>
          <w:rFonts w:ascii="Trebuchet MS" w:hAnsi="Trebuchet MS"/>
        </w:rPr>
        <w:t>,</w:t>
      </w:r>
      <w:r w:rsidR="00CE083F" w:rsidRPr="00727459">
        <w:rPr>
          <w:rFonts w:ascii="Trebuchet MS" w:hAnsi="Trebuchet MS"/>
        </w:rPr>
        <w:t xml:space="preserve"> </w:t>
      </w:r>
      <w:proofErr w:type="spellStart"/>
      <w:r w:rsidR="00E568A5" w:rsidRPr="00727459">
        <w:rPr>
          <w:rFonts w:ascii="Trebuchet MS" w:hAnsi="Trebuchet MS"/>
        </w:rPr>
        <w:t>Interreg</w:t>
      </w:r>
      <w:proofErr w:type="spellEnd"/>
      <w:r w:rsidR="00E568A5" w:rsidRPr="00727459">
        <w:rPr>
          <w:rFonts w:ascii="Trebuchet MS" w:hAnsi="Trebuchet MS"/>
        </w:rPr>
        <w:t xml:space="preserve"> </w:t>
      </w:r>
      <w:r w:rsidR="00B13EAC">
        <w:rPr>
          <w:rFonts w:ascii="Trebuchet MS" w:hAnsi="Trebuchet MS"/>
        </w:rPr>
        <w:t>NEXT</w:t>
      </w:r>
      <w:r w:rsidR="00E568A5" w:rsidRPr="00727459">
        <w:rPr>
          <w:rFonts w:ascii="Trebuchet MS" w:hAnsi="Trebuchet MS"/>
        </w:rPr>
        <w:t xml:space="preserve"> Black Sea Basin Programme</w:t>
      </w:r>
      <w:r w:rsidR="000031B3" w:rsidRPr="00727459">
        <w:rPr>
          <w:rFonts w:ascii="Trebuchet MS" w:hAnsi="Trebuchet MS"/>
        </w:rPr>
        <w:t xml:space="preserve">, </w:t>
      </w:r>
      <w:r w:rsidR="00CE083F" w:rsidRPr="00727459">
        <w:rPr>
          <w:rFonts w:ascii="Trebuchet MS" w:hAnsi="Trebuchet MS"/>
        </w:rPr>
        <w:t>(</w:t>
      </w:r>
      <w:r w:rsidR="0003591A" w:rsidRPr="00727459">
        <w:rPr>
          <w:rFonts w:ascii="Trebuchet MS" w:hAnsi="Trebuchet MS"/>
        </w:rPr>
        <w:t>in the field of disaster risk prevention</w:t>
      </w:r>
      <w:r w:rsidR="00CE083F" w:rsidRPr="00727459">
        <w:rPr>
          <w:rFonts w:ascii="Trebuchet MS" w:hAnsi="Trebuchet MS"/>
        </w:rPr>
        <w:t>)</w:t>
      </w:r>
      <w:r w:rsidR="0003591A" w:rsidRPr="00727459">
        <w:rPr>
          <w:rFonts w:ascii="Trebuchet MS" w:hAnsi="Trebuchet MS"/>
        </w:rPr>
        <w:t xml:space="preserve"> </w:t>
      </w:r>
      <w:r w:rsidR="00091C6D" w:rsidRPr="00727459">
        <w:rPr>
          <w:rFonts w:ascii="Trebuchet MS" w:hAnsi="Trebuchet MS"/>
        </w:rPr>
        <w:t xml:space="preserve">and it also aims at contributing to the objectives of </w:t>
      </w:r>
      <w:r w:rsidR="00091C6D" w:rsidRPr="00727459">
        <w:rPr>
          <w:rFonts w:ascii="Trebuchet MS" w:hAnsi="Trebuchet MS"/>
          <w:iCs/>
        </w:rPr>
        <w:t>EU Strategy for the Danube Region (EUSDR)</w:t>
      </w:r>
      <w:r w:rsidR="000031B3" w:rsidRPr="00727459">
        <w:rPr>
          <w:rFonts w:ascii="Trebuchet MS" w:hAnsi="Trebuchet MS"/>
          <w:iCs/>
        </w:rPr>
        <w:t>.</w:t>
      </w:r>
      <w:proofErr w:type="gramEnd"/>
    </w:p>
    <w:p w14:paraId="35D04C32" w14:textId="77777777" w:rsidR="007A4B24" w:rsidRPr="00727459" w:rsidRDefault="007A4B24" w:rsidP="007A4B24">
      <w:pPr>
        <w:jc w:val="both"/>
        <w:rPr>
          <w:rFonts w:ascii="Trebuchet MS" w:hAnsi="Trebuchet MS"/>
          <w:iCs/>
        </w:rPr>
      </w:pPr>
      <w:r w:rsidRPr="004D1240">
        <w:rPr>
          <w:rFonts w:ascii="Trebuchet MS" w:hAnsi="Trebuchet MS"/>
          <w:iCs/>
        </w:rPr>
        <w:t>The Programme also creates synergies with the Common Maritime Agenda for the Black Sea, a sea basin initiative that aims at supporting regional cooperation for a more sustainable Blue Economy in the Black Sea</w:t>
      </w:r>
      <w:r w:rsidR="00B66443" w:rsidRPr="004D1240">
        <w:rPr>
          <w:rFonts w:ascii="Trebuchet MS" w:hAnsi="Trebuchet MS"/>
          <w:iCs/>
        </w:rPr>
        <w:t>,</w:t>
      </w:r>
      <w:r w:rsidRPr="004D1240">
        <w:rPr>
          <w:rFonts w:ascii="Trebuchet MS" w:hAnsi="Trebuchet MS"/>
          <w:iCs/>
        </w:rPr>
        <w:t xml:space="preserve"> developed in the broader framework of the Black Sea Strategy. </w:t>
      </w:r>
      <w:r w:rsidR="00B66443" w:rsidRPr="004D1240">
        <w:rPr>
          <w:rFonts w:ascii="Trebuchet MS" w:hAnsi="Trebuchet MS"/>
          <w:iCs/>
        </w:rPr>
        <w:t xml:space="preserve">Republic of Moldova and Romania, together with the </w:t>
      </w:r>
      <w:r w:rsidRPr="004D1240">
        <w:rPr>
          <w:rFonts w:ascii="Trebuchet MS" w:hAnsi="Trebuchet MS"/>
          <w:iCs/>
        </w:rPr>
        <w:t>Republic of Bulgaria, Georgia, Russian Federation, Republic of Turkey and Ukraine, all BSEC Member States are the participating countries.</w:t>
      </w:r>
      <w:r w:rsidR="00B66443" w:rsidRPr="004D1240">
        <w:rPr>
          <w:rFonts w:ascii="Trebuchet MS" w:hAnsi="Trebuchet MS"/>
        </w:rPr>
        <w:t xml:space="preserve"> </w:t>
      </w:r>
      <w:r w:rsidR="00B66443" w:rsidRPr="004D1240">
        <w:rPr>
          <w:rFonts w:ascii="Trebuchet MS" w:hAnsi="Trebuchet MS"/>
          <w:iCs/>
        </w:rPr>
        <w:t xml:space="preserve">The main areas of cooperation of the Black Sea Synergy where the programme can contribute </w:t>
      </w:r>
      <w:proofErr w:type="gramStart"/>
      <w:r w:rsidR="00B66443" w:rsidRPr="004D1240">
        <w:rPr>
          <w:rFonts w:ascii="Trebuchet MS" w:hAnsi="Trebuchet MS"/>
          <w:iCs/>
        </w:rPr>
        <w:t>are:</w:t>
      </w:r>
      <w:proofErr w:type="gramEnd"/>
      <w:r w:rsidR="00B66443" w:rsidRPr="004D1240">
        <w:rPr>
          <w:rFonts w:ascii="Trebuchet MS" w:hAnsi="Trebuchet MS"/>
          <w:iCs/>
        </w:rPr>
        <w:t xml:space="preserve"> managing movement and improving security, fighting climate change, education and employment and social affairs</w:t>
      </w:r>
      <w:r w:rsidR="00B66443" w:rsidRPr="00727459">
        <w:rPr>
          <w:rFonts w:ascii="Trebuchet MS" w:hAnsi="Trebuchet MS"/>
          <w:iCs/>
        </w:rPr>
        <w:t>.</w:t>
      </w:r>
    </w:p>
    <w:p w14:paraId="1307EDB6" w14:textId="67CBE1E9" w:rsidR="000031B3" w:rsidRPr="00727459" w:rsidDel="009F0820" w:rsidRDefault="000031B3" w:rsidP="000031B3">
      <w:pPr>
        <w:jc w:val="both"/>
        <w:rPr>
          <w:rFonts w:ascii="Trebuchet MS" w:hAnsi="Trebuchet MS"/>
          <w:iCs/>
        </w:rPr>
      </w:pPr>
      <w:r w:rsidRPr="00727459" w:rsidDel="009F0820">
        <w:rPr>
          <w:rFonts w:ascii="Trebuchet MS" w:hAnsi="Trebuchet MS"/>
          <w:iCs/>
        </w:rPr>
        <w:t xml:space="preserve">The </w:t>
      </w:r>
      <w:proofErr w:type="gramStart"/>
      <w:r w:rsidRPr="00727459" w:rsidDel="009F0820">
        <w:rPr>
          <w:rFonts w:ascii="Trebuchet MS" w:hAnsi="Trebuchet MS"/>
          <w:iCs/>
        </w:rPr>
        <w:t>programme area is covered by the EU Strategy for the Danube Region (EUSDR)</w:t>
      </w:r>
      <w:proofErr w:type="gramEnd"/>
      <w:r w:rsidRPr="00727459" w:rsidDel="009F0820">
        <w:rPr>
          <w:rFonts w:ascii="Trebuchet MS" w:hAnsi="Trebuchet MS"/>
          <w:iCs/>
        </w:rPr>
        <w:t xml:space="preserve">. This Strategy </w:t>
      </w:r>
      <w:proofErr w:type="gramStart"/>
      <w:r w:rsidRPr="00727459" w:rsidDel="009F0820">
        <w:rPr>
          <w:rFonts w:ascii="Trebuchet MS" w:hAnsi="Trebuchet MS"/>
          <w:iCs/>
        </w:rPr>
        <w:t>is supported</w:t>
      </w:r>
      <w:proofErr w:type="gramEnd"/>
      <w:r w:rsidRPr="00727459" w:rsidDel="009F0820">
        <w:rPr>
          <w:rFonts w:ascii="Trebuchet MS" w:hAnsi="Trebuchet MS"/>
          <w:iCs/>
        </w:rPr>
        <w:t xml:space="preserve"> at the highest political level by all participating countries, which are </w:t>
      </w:r>
      <w:r w:rsidRPr="00727459" w:rsidDel="009F0820">
        <w:rPr>
          <w:rFonts w:ascii="Trebuchet MS" w:hAnsi="Trebuchet MS"/>
          <w:iCs/>
        </w:rPr>
        <w:lastRenderedPageBreak/>
        <w:t xml:space="preserve">therefore ready to support those actions arising from its revised Action Plan, provided they also contribute to the specific objectives of the cross-border regions. This requires a good and proactive coordination with the EUSDR stakeholders. The Strategy brings together 14 countries along the Danube </w:t>
      </w:r>
      <w:proofErr w:type="gramStart"/>
      <w:r w:rsidRPr="00727459" w:rsidDel="009F0820">
        <w:rPr>
          <w:rFonts w:ascii="Trebuchet MS" w:hAnsi="Trebuchet MS"/>
          <w:iCs/>
        </w:rPr>
        <w:t>river</w:t>
      </w:r>
      <w:proofErr w:type="gramEnd"/>
      <w:r w:rsidRPr="00727459" w:rsidDel="009F0820">
        <w:rPr>
          <w:rFonts w:ascii="Trebuchet MS" w:hAnsi="Trebuchet MS"/>
          <w:iCs/>
        </w:rPr>
        <w:t>, among which Romania and Moldova.</w:t>
      </w:r>
    </w:p>
    <w:p w14:paraId="323726E6" w14:textId="4838EA81" w:rsidR="000031B3" w:rsidRPr="00727459" w:rsidRDefault="000031B3" w:rsidP="000031B3">
      <w:pPr>
        <w:jc w:val="both"/>
        <w:rPr>
          <w:rFonts w:ascii="Trebuchet MS" w:hAnsi="Trebuchet MS"/>
          <w:iCs/>
        </w:rPr>
      </w:pPr>
      <w:proofErr w:type="gramStart"/>
      <w:r w:rsidRPr="00727459">
        <w:rPr>
          <w:rFonts w:ascii="Trebuchet MS" w:hAnsi="Trebuchet MS"/>
          <w:iCs/>
        </w:rPr>
        <w:t>The Strategy focuses on four pillars, and within each pillar, concrete cooperation actions specify priority areas: connecting the region (improve mobility and transport connections, encourage more sustainable energy, promote culture and tourism); protecting the environment (restore and maintain water quality, manage environmental risks, preserve biodiversity, landscapes and the air and soil quality); building prosperity (develop the Knowledge Society, support the competitiveness of enterprises, invest in people and skills); strengthening the region (step up institutional capacity and cooperation, work together to promote security and tackle organised and serious crime).</w:t>
      </w:r>
      <w:proofErr w:type="gramEnd"/>
    </w:p>
    <w:p w14:paraId="08DC1FD9" w14:textId="178C5F92" w:rsidR="00E033ED" w:rsidRPr="00727459" w:rsidRDefault="000031B3" w:rsidP="000031B3">
      <w:pPr>
        <w:jc w:val="both"/>
        <w:rPr>
          <w:rFonts w:ascii="Trebuchet MS" w:hAnsi="Trebuchet MS"/>
          <w:iCs/>
        </w:rPr>
      </w:pPr>
      <w:proofErr w:type="spellStart"/>
      <w:r w:rsidRPr="00727459">
        <w:rPr>
          <w:rFonts w:ascii="Trebuchet MS" w:hAnsi="Trebuchet MS"/>
          <w:iCs/>
        </w:rPr>
        <w:t>Interreg</w:t>
      </w:r>
      <w:proofErr w:type="spellEnd"/>
      <w:r w:rsidR="00B13EAC">
        <w:rPr>
          <w:rFonts w:ascii="Trebuchet MS" w:hAnsi="Trebuchet MS"/>
          <w:iCs/>
        </w:rPr>
        <w:t xml:space="preserve"> VI-A</w:t>
      </w:r>
      <w:r w:rsidRPr="00727459">
        <w:rPr>
          <w:rFonts w:ascii="Trebuchet MS" w:hAnsi="Trebuchet MS"/>
          <w:iCs/>
        </w:rPr>
        <w:t xml:space="preserve"> NEXT Romania-Republic of Moldova Programme strategy will contribute to</w:t>
      </w:r>
      <w:r w:rsidR="00E033ED" w:rsidRPr="00727459">
        <w:rPr>
          <w:rFonts w:ascii="Trebuchet MS" w:hAnsi="Trebuchet MS"/>
          <w:iCs/>
        </w:rPr>
        <w:t xml:space="preserve"> the following</w:t>
      </w:r>
      <w:r w:rsidRPr="00727459">
        <w:rPr>
          <w:rFonts w:ascii="Trebuchet MS" w:hAnsi="Trebuchet MS"/>
          <w:iCs/>
        </w:rPr>
        <w:t xml:space="preserve"> EUSDR objectives</w:t>
      </w:r>
      <w:r w:rsidR="00E033ED" w:rsidRPr="00727459">
        <w:rPr>
          <w:rFonts w:ascii="Trebuchet MS" w:hAnsi="Trebuchet MS"/>
          <w:iCs/>
        </w:rPr>
        <w:t>:</w:t>
      </w:r>
    </w:p>
    <w:p w14:paraId="7FBE7695" w14:textId="77777777" w:rsidR="000031B3" w:rsidRPr="00727459" w:rsidRDefault="00E033ED" w:rsidP="00E033ED">
      <w:pPr>
        <w:pStyle w:val="ListParagraph"/>
        <w:numPr>
          <w:ilvl w:val="0"/>
          <w:numId w:val="3"/>
        </w:numPr>
        <w:jc w:val="both"/>
        <w:rPr>
          <w:rFonts w:ascii="Trebuchet MS" w:hAnsi="Trebuchet MS"/>
          <w:iCs/>
        </w:rPr>
      </w:pPr>
      <w:r w:rsidRPr="00727459">
        <w:rPr>
          <w:rFonts w:ascii="Trebuchet MS" w:hAnsi="Trebuchet MS"/>
          <w:iCs/>
        </w:rPr>
        <w:t>connecting the region (promote culture and tourism)</w:t>
      </w:r>
      <w:r w:rsidR="007C7C45" w:rsidRPr="00727459">
        <w:rPr>
          <w:rFonts w:ascii="Trebuchet MS" w:hAnsi="Trebuchet MS"/>
          <w:iCs/>
        </w:rPr>
        <w:t>;</w:t>
      </w:r>
    </w:p>
    <w:p w14:paraId="48D83F85" w14:textId="00955705" w:rsidR="00E033ED" w:rsidRPr="00727459" w:rsidRDefault="00E033ED" w:rsidP="00E033ED">
      <w:pPr>
        <w:pStyle w:val="ListParagraph"/>
        <w:numPr>
          <w:ilvl w:val="0"/>
          <w:numId w:val="3"/>
        </w:numPr>
        <w:jc w:val="both"/>
        <w:rPr>
          <w:rFonts w:ascii="Trebuchet MS" w:hAnsi="Trebuchet MS"/>
          <w:iCs/>
        </w:rPr>
      </w:pPr>
      <w:r w:rsidRPr="00727459">
        <w:rPr>
          <w:rFonts w:ascii="Trebuchet MS" w:hAnsi="Trebuchet MS"/>
          <w:iCs/>
        </w:rPr>
        <w:t xml:space="preserve">protecting the environment </w:t>
      </w:r>
      <w:r w:rsidR="00743113" w:rsidRPr="00727459">
        <w:rPr>
          <w:rFonts w:ascii="Trebuchet MS" w:hAnsi="Trebuchet MS"/>
          <w:iCs/>
        </w:rPr>
        <w:t>(manage</w:t>
      </w:r>
      <w:r w:rsidRPr="00727459">
        <w:rPr>
          <w:rFonts w:ascii="Trebuchet MS" w:hAnsi="Trebuchet MS"/>
          <w:iCs/>
        </w:rPr>
        <w:t xml:space="preserve"> environmental risks)</w:t>
      </w:r>
      <w:r w:rsidR="007C7C45" w:rsidRPr="00727459">
        <w:rPr>
          <w:rFonts w:ascii="Trebuchet MS" w:hAnsi="Trebuchet MS"/>
          <w:iCs/>
        </w:rPr>
        <w:t>;</w:t>
      </w:r>
    </w:p>
    <w:p w14:paraId="2B09A1DE" w14:textId="77777777" w:rsidR="00E033ED" w:rsidRPr="00727459" w:rsidRDefault="003A293F" w:rsidP="00E033ED">
      <w:pPr>
        <w:pStyle w:val="ListParagraph"/>
        <w:numPr>
          <w:ilvl w:val="0"/>
          <w:numId w:val="3"/>
        </w:numPr>
        <w:jc w:val="both"/>
        <w:rPr>
          <w:rFonts w:ascii="Trebuchet MS" w:hAnsi="Trebuchet MS"/>
          <w:iCs/>
        </w:rPr>
      </w:pPr>
      <w:proofErr w:type="gramStart"/>
      <w:r w:rsidRPr="00727459">
        <w:rPr>
          <w:rFonts w:ascii="Trebuchet MS" w:hAnsi="Trebuchet MS"/>
          <w:iCs/>
        </w:rPr>
        <w:t>strengthening</w:t>
      </w:r>
      <w:proofErr w:type="gramEnd"/>
      <w:r w:rsidRPr="00727459">
        <w:rPr>
          <w:rFonts w:ascii="Trebuchet MS" w:hAnsi="Trebuchet MS"/>
          <w:iCs/>
        </w:rPr>
        <w:t xml:space="preserve"> the region (step up institutional capacity and cooperation, work together to promote security and tackle organised and serious crime)</w:t>
      </w:r>
      <w:r w:rsidR="007C7C45" w:rsidRPr="00727459">
        <w:rPr>
          <w:rFonts w:ascii="Trebuchet MS" w:hAnsi="Trebuchet MS"/>
          <w:iCs/>
        </w:rPr>
        <w:t>.</w:t>
      </w:r>
    </w:p>
    <w:p w14:paraId="2B937F3E" w14:textId="77777777" w:rsidR="004D10F8" w:rsidRPr="00727459" w:rsidRDefault="004D10F8" w:rsidP="00743113">
      <w:pPr>
        <w:ind w:left="360"/>
        <w:jc w:val="both"/>
        <w:rPr>
          <w:rFonts w:ascii="Trebuchet MS" w:hAnsi="Trebuchet MS"/>
          <w:iCs/>
        </w:rPr>
      </w:pPr>
      <w:r w:rsidRPr="00727459">
        <w:rPr>
          <w:rFonts w:ascii="Trebuchet MS" w:hAnsi="Trebuchet MS"/>
          <w:iCs/>
        </w:rPr>
        <w:t>The table below shows a clear image of the Programme contribution to EUSDR objectives:</w:t>
      </w:r>
    </w:p>
    <w:p w14:paraId="54852CD6" w14:textId="77777777" w:rsidR="00B70117" w:rsidRPr="00727459" w:rsidRDefault="00B70117" w:rsidP="00BD6977">
      <w:pPr>
        <w:ind w:left="360" w:hanging="360"/>
        <w:jc w:val="both"/>
        <w:rPr>
          <w:rFonts w:ascii="Trebuchet MS" w:hAnsi="Trebuchet MS"/>
          <w:iCs/>
        </w:rPr>
        <w:sectPr w:rsidR="00B70117" w:rsidRPr="00727459" w:rsidSect="00C3265D">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20"/>
          <w:docGrid w:linePitch="360"/>
        </w:sectPr>
      </w:pPr>
    </w:p>
    <w:p w14:paraId="1415FA3E" w14:textId="77777777" w:rsidR="00667B70" w:rsidRPr="00727459" w:rsidRDefault="00667B70" w:rsidP="00087D0D">
      <w:pPr>
        <w:jc w:val="both"/>
        <w:rPr>
          <w:rFonts w:ascii="Trebuchet MS" w:hAnsi="Trebuchet MS"/>
          <w:iCs/>
        </w:rPr>
      </w:pPr>
    </w:p>
    <w:tbl>
      <w:tblPr>
        <w:tblW w:w="14885" w:type="dxa"/>
        <w:tblInd w:w="-856" w:type="dxa"/>
        <w:tblLook w:val="04A0" w:firstRow="1" w:lastRow="0" w:firstColumn="1" w:lastColumn="0" w:noHBand="0" w:noVBand="1"/>
      </w:tblPr>
      <w:tblGrid>
        <w:gridCol w:w="1878"/>
        <w:gridCol w:w="2126"/>
        <w:gridCol w:w="1843"/>
        <w:gridCol w:w="2268"/>
        <w:gridCol w:w="2127"/>
        <w:gridCol w:w="1700"/>
        <w:gridCol w:w="1393"/>
        <w:gridCol w:w="1550"/>
      </w:tblGrid>
      <w:tr w:rsidR="005F00C4" w:rsidRPr="00727459" w14:paraId="328E1316" w14:textId="77777777" w:rsidTr="00FA29E4">
        <w:trPr>
          <w:trHeight w:val="2111"/>
        </w:trPr>
        <w:tc>
          <w:tcPr>
            <w:tcW w:w="198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A2DD09A" w14:textId="77777777" w:rsidR="00B70117" w:rsidRPr="00727459" w:rsidRDefault="00B70117" w:rsidP="00A852BA">
            <w:pPr>
              <w:spacing w:after="0" w:line="240" w:lineRule="auto"/>
              <w:jc w:val="center"/>
              <w:rPr>
                <w:rFonts w:ascii="Trebuchet MS" w:eastAsia="Times New Roman" w:hAnsi="Trebuchet MS" w:cs="Calibri"/>
                <w:b/>
                <w:bCs/>
                <w:color w:val="000000"/>
              </w:rPr>
            </w:pPr>
            <w:r w:rsidRPr="00727459">
              <w:rPr>
                <w:rFonts w:ascii="Trebuchet MS" w:eastAsia="Times New Roman" w:hAnsi="Trebuchet MS" w:cs="Calibri"/>
                <w:b/>
                <w:bCs/>
                <w:color w:val="000000"/>
              </w:rPr>
              <w:t>Proposed PO and S</w:t>
            </w:r>
            <w:r w:rsidR="00A852BA" w:rsidRPr="00727459">
              <w:rPr>
                <w:rFonts w:ascii="Trebuchet MS" w:eastAsia="Times New Roman" w:hAnsi="Trebuchet MS" w:cs="Calibri"/>
                <w:b/>
                <w:bCs/>
                <w:color w:val="000000"/>
              </w:rPr>
              <w:t>O</w:t>
            </w:r>
            <w:r w:rsidRPr="00727459">
              <w:rPr>
                <w:rFonts w:ascii="Trebuchet MS" w:eastAsia="Times New Roman" w:hAnsi="Trebuchet MS" w:cs="Calibri"/>
                <w:b/>
                <w:bCs/>
                <w:color w:val="000000"/>
              </w:rPr>
              <w:t xml:space="preserve">s </w:t>
            </w:r>
            <w:r w:rsidRPr="00727459">
              <w:rPr>
                <w:rFonts w:ascii="Arial" w:eastAsia="Times New Roman" w:hAnsi="Arial" w:cs="Arial"/>
                <w:b/>
                <w:bCs/>
                <w:color w:val="000000"/>
              </w:rPr>
              <w:t>→</w:t>
            </w:r>
            <w:r w:rsidRPr="00727459">
              <w:rPr>
                <w:rFonts w:ascii="Trebuchet MS" w:eastAsia="Times New Roman" w:hAnsi="Trebuchet MS" w:cs="Calibri"/>
                <w:b/>
                <w:bCs/>
                <w:color w:val="000000"/>
              </w:rPr>
              <w:br/>
              <w:t>EUSDR Pas</w:t>
            </w:r>
            <w:r w:rsidRPr="00727459">
              <w:rPr>
                <w:rFonts w:ascii="Trebuchet MS" w:eastAsia="Times New Roman" w:hAnsi="Trebuchet MS" w:cs="Calibri"/>
                <w:b/>
                <w:bCs/>
                <w:color w:val="000000"/>
              </w:rPr>
              <w:br/>
            </w:r>
            <w:r w:rsidRPr="00727459">
              <w:rPr>
                <w:rFonts w:ascii="Arial" w:eastAsia="Times New Roman" w:hAnsi="Arial" w:cs="Arial"/>
                <w:b/>
                <w:bCs/>
                <w:color w:val="000000"/>
              </w:rPr>
              <w:t>↓</w:t>
            </w:r>
          </w:p>
        </w:tc>
        <w:tc>
          <w:tcPr>
            <w:tcW w:w="2126" w:type="dxa"/>
            <w:tcBorders>
              <w:top w:val="single" w:sz="4" w:space="0" w:color="auto"/>
              <w:left w:val="nil"/>
              <w:bottom w:val="single" w:sz="4" w:space="0" w:color="auto"/>
              <w:right w:val="single" w:sz="4" w:space="0" w:color="auto"/>
            </w:tcBorders>
            <w:shd w:val="clear" w:color="000000" w:fill="E2EFDA"/>
            <w:vAlign w:val="center"/>
            <w:hideMark/>
          </w:tcPr>
          <w:p w14:paraId="3AA860A3"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b/>
                <w:bCs/>
                <w:color w:val="000000"/>
              </w:rPr>
              <w:t xml:space="preserve">PO2 (iv) </w:t>
            </w:r>
            <w:r w:rsidRPr="00727459">
              <w:rPr>
                <w:rFonts w:ascii="Trebuchet MS" w:eastAsia="Times New Roman" w:hAnsi="Trebuchet MS" w:cs="Calibri"/>
                <w:color w:val="000000"/>
              </w:rPr>
              <w:t>Promoting</w:t>
            </w:r>
            <w:r w:rsidRPr="00727459">
              <w:rPr>
                <w:rFonts w:ascii="Trebuchet MS" w:eastAsia="Times New Roman" w:hAnsi="Trebuchet MS" w:cs="Calibri"/>
                <w:b/>
                <w:bCs/>
                <w:color w:val="000000"/>
              </w:rPr>
              <w:t xml:space="preserve"> climate change adaptation and disaster risk prevention </w:t>
            </w:r>
            <w:r w:rsidRPr="00727459">
              <w:rPr>
                <w:rFonts w:ascii="Trebuchet MS" w:eastAsia="Times New Roman" w:hAnsi="Trebuchet MS" w:cs="Calibri"/>
                <w:color w:val="000000"/>
              </w:rPr>
              <w:t>and resilience, taking into account eco-system based approaches</w:t>
            </w:r>
          </w:p>
        </w:tc>
        <w:tc>
          <w:tcPr>
            <w:tcW w:w="1843" w:type="dxa"/>
            <w:tcBorders>
              <w:top w:val="single" w:sz="4" w:space="0" w:color="auto"/>
              <w:left w:val="nil"/>
              <w:bottom w:val="single" w:sz="4" w:space="0" w:color="auto"/>
              <w:right w:val="single" w:sz="4" w:space="0" w:color="auto"/>
            </w:tcBorders>
            <w:shd w:val="clear" w:color="000000" w:fill="E2EFDA"/>
            <w:vAlign w:val="center"/>
            <w:hideMark/>
          </w:tcPr>
          <w:p w14:paraId="68902BFF"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xml:space="preserve">PO 2 (vii) Enhancing protection and preservation of nature </w:t>
            </w:r>
            <w:r w:rsidRPr="00727459">
              <w:rPr>
                <w:rFonts w:ascii="Trebuchet MS" w:eastAsia="Times New Roman" w:hAnsi="Trebuchet MS" w:cs="Calibri"/>
                <w:b/>
                <w:bCs/>
                <w:color w:val="000000"/>
              </w:rPr>
              <w:t>biodiversity and green infrastructure</w:t>
            </w:r>
            <w:r w:rsidRPr="00727459">
              <w:rPr>
                <w:rFonts w:ascii="Trebuchet MS" w:eastAsia="Times New Roman" w:hAnsi="Trebuchet MS" w:cs="Calibri"/>
                <w:color w:val="000000"/>
              </w:rPr>
              <w:t>, including in urban areas, and reducing all forms of pollution</w:t>
            </w:r>
          </w:p>
        </w:tc>
        <w:tc>
          <w:tcPr>
            <w:tcW w:w="2268" w:type="dxa"/>
            <w:tcBorders>
              <w:top w:val="single" w:sz="4" w:space="0" w:color="auto"/>
              <w:left w:val="nil"/>
              <w:bottom w:val="single" w:sz="4" w:space="0" w:color="auto"/>
              <w:right w:val="single" w:sz="4" w:space="0" w:color="auto"/>
            </w:tcBorders>
            <w:shd w:val="clear" w:color="000000" w:fill="E2EFDA"/>
            <w:vAlign w:val="center"/>
            <w:hideMark/>
          </w:tcPr>
          <w:p w14:paraId="7DF4CD38"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b/>
                <w:bCs/>
                <w:color w:val="000000"/>
              </w:rPr>
              <w:t>PO4 (ii)</w:t>
            </w:r>
            <w:r w:rsidRPr="00727459">
              <w:rPr>
                <w:rFonts w:ascii="Trebuchet MS" w:eastAsia="Times New Roman" w:hAnsi="Trebuchet MS" w:cs="Calibri"/>
                <w:color w:val="000000"/>
              </w:rPr>
              <w:br/>
              <w:t xml:space="preserve">Improving equal access to inclusive and quality services in </w:t>
            </w:r>
            <w:r w:rsidRPr="00727459">
              <w:rPr>
                <w:rFonts w:ascii="Trebuchet MS" w:eastAsia="Times New Roman" w:hAnsi="Trebuchet MS" w:cs="Calibri"/>
                <w:b/>
                <w:bCs/>
                <w:color w:val="000000"/>
              </w:rPr>
              <w:t>education</w:t>
            </w:r>
            <w:r w:rsidRPr="00727459">
              <w:rPr>
                <w:rFonts w:ascii="Trebuchet MS" w:eastAsia="Times New Roman" w:hAnsi="Trebuchet MS" w:cs="Calibri"/>
                <w:color w:val="000000"/>
              </w:rPr>
              <w:t>, training and lifelong learning through developing accessible infrastructure, including by fostering resilience for distance and on-line education and training</w:t>
            </w:r>
          </w:p>
        </w:tc>
        <w:tc>
          <w:tcPr>
            <w:tcW w:w="2127" w:type="dxa"/>
            <w:tcBorders>
              <w:top w:val="single" w:sz="4" w:space="0" w:color="auto"/>
              <w:left w:val="nil"/>
              <w:bottom w:val="single" w:sz="4" w:space="0" w:color="auto"/>
              <w:right w:val="single" w:sz="4" w:space="0" w:color="auto"/>
            </w:tcBorders>
            <w:shd w:val="clear" w:color="000000" w:fill="E2EFDA"/>
            <w:vAlign w:val="center"/>
            <w:hideMark/>
          </w:tcPr>
          <w:p w14:paraId="3371D9A7"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b/>
                <w:bCs/>
                <w:color w:val="000000"/>
              </w:rPr>
              <w:t>PO4 (v)</w:t>
            </w:r>
            <w:r w:rsidRPr="00727459">
              <w:rPr>
                <w:rFonts w:ascii="Trebuchet MS" w:eastAsia="Times New Roman" w:hAnsi="Trebuchet MS" w:cs="Calibri"/>
                <w:color w:val="000000"/>
              </w:rPr>
              <w:br/>
              <w:t>Ensuring equal access to</w:t>
            </w:r>
            <w:r w:rsidRPr="00727459">
              <w:rPr>
                <w:rFonts w:ascii="Trebuchet MS" w:eastAsia="Times New Roman" w:hAnsi="Trebuchet MS" w:cs="Calibri"/>
                <w:b/>
                <w:bCs/>
                <w:color w:val="000000"/>
              </w:rPr>
              <w:t xml:space="preserve"> health care </w:t>
            </w:r>
            <w:r w:rsidRPr="00727459">
              <w:rPr>
                <w:rFonts w:ascii="Trebuchet MS" w:eastAsia="Times New Roman" w:hAnsi="Trebuchet MS" w:cs="Calibri"/>
                <w:color w:val="000000"/>
              </w:rPr>
              <w:t>and fostering resilience of health systems, including primary care, and promoting the transition from institutional to family-based and community- based care</w:t>
            </w:r>
          </w:p>
        </w:tc>
        <w:tc>
          <w:tcPr>
            <w:tcW w:w="1700" w:type="dxa"/>
            <w:tcBorders>
              <w:top w:val="single" w:sz="4" w:space="0" w:color="auto"/>
              <w:left w:val="nil"/>
              <w:bottom w:val="single" w:sz="4" w:space="0" w:color="auto"/>
              <w:right w:val="single" w:sz="4" w:space="0" w:color="auto"/>
            </w:tcBorders>
            <w:shd w:val="clear" w:color="000000" w:fill="E2EFDA"/>
            <w:vAlign w:val="center"/>
            <w:hideMark/>
          </w:tcPr>
          <w:p w14:paraId="31B79C55"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b/>
                <w:bCs/>
                <w:color w:val="000000"/>
              </w:rPr>
              <w:t>PO4(vi)</w:t>
            </w:r>
            <w:r w:rsidRPr="00727459">
              <w:rPr>
                <w:rFonts w:ascii="Trebuchet MS" w:eastAsia="Times New Roman" w:hAnsi="Trebuchet MS" w:cs="Calibri"/>
                <w:color w:val="000000"/>
              </w:rPr>
              <w:br/>
              <w:t xml:space="preserve">Enhancing the role of </w:t>
            </w:r>
            <w:r w:rsidRPr="00727459">
              <w:rPr>
                <w:rFonts w:ascii="Trebuchet MS" w:eastAsia="Times New Roman" w:hAnsi="Trebuchet MS" w:cs="Calibri"/>
                <w:b/>
                <w:bCs/>
                <w:color w:val="000000"/>
              </w:rPr>
              <w:t>culture and sustainable tourism</w:t>
            </w:r>
            <w:r w:rsidRPr="00727459">
              <w:rPr>
                <w:rFonts w:ascii="Trebuchet MS" w:eastAsia="Times New Roman" w:hAnsi="Trebuchet MS" w:cs="Calibri"/>
                <w:color w:val="000000"/>
              </w:rPr>
              <w:t xml:space="preserve"> in economic development, social inclusion and social innovation</w:t>
            </w:r>
          </w:p>
        </w:tc>
        <w:tc>
          <w:tcPr>
            <w:tcW w:w="1286" w:type="dxa"/>
            <w:tcBorders>
              <w:top w:val="single" w:sz="4" w:space="0" w:color="auto"/>
              <w:left w:val="nil"/>
              <w:bottom w:val="single" w:sz="4" w:space="0" w:color="auto"/>
              <w:right w:val="single" w:sz="4" w:space="0" w:color="auto"/>
            </w:tcBorders>
            <w:shd w:val="clear" w:color="000000" w:fill="E2EFDA"/>
            <w:vAlign w:val="center"/>
            <w:hideMark/>
          </w:tcPr>
          <w:p w14:paraId="6BF53959"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b/>
                <w:bCs/>
                <w:color w:val="000000"/>
              </w:rPr>
              <w:t>ISO 1</w:t>
            </w:r>
            <w:r w:rsidRPr="00727459">
              <w:rPr>
                <w:rFonts w:ascii="Trebuchet MS" w:eastAsia="Times New Roman" w:hAnsi="Trebuchet MS" w:cs="Calibri"/>
                <w:color w:val="000000"/>
              </w:rPr>
              <w:t xml:space="preserve"> A better cooperation governance</w:t>
            </w:r>
          </w:p>
        </w:tc>
        <w:tc>
          <w:tcPr>
            <w:tcW w:w="1550" w:type="dxa"/>
            <w:tcBorders>
              <w:top w:val="single" w:sz="4" w:space="0" w:color="auto"/>
              <w:left w:val="nil"/>
              <w:bottom w:val="single" w:sz="4" w:space="0" w:color="auto"/>
              <w:right w:val="single" w:sz="4" w:space="0" w:color="auto"/>
            </w:tcBorders>
            <w:shd w:val="clear" w:color="000000" w:fill="E2EFDA"/>
            <w:vAlign w:val="center"/>
            <w:hideMark/>
          </w:tcPr>
          <w:p w14:paraId="39A60EAF"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b/>
                <w:bCs/>
                <w:color w:val="000000"/>
              </w:rPr>
              <w:t xml:space="preserve">ISO 2 </w:t>
            </w:r>
            <w:r w:rsidRPr="00727459">
              <w:rPr>
                <w:rFonts w:ascii="Trebuchet MS" w:eastAsia="Times New Roman" w:hAnsi="Trebuchet MS" w:cs="Calibri"/>
                <w:color w:val="000000"/>
              </w:rPr>
              <w:t xml:space="preserve"> A safer and more secure Europe</w:t>
            </w:r>
          </w:p>
        </w:tc>
      </w:tr>
      <w:tr w:rsidR="005F00C4" w:rsidRPr="00727459" w14:paraId="795177C2" w14:textId="77777777" w:rsidTr="005F00C4">
        <w:trPr>
          <w:trHeight w:val="600"/>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0F7EFFB9"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PA 1a Water Mobility</w:t>
            </w:r>
          </w:p>
        </w:tc>
        <w:tc>
          <w:tcPr>
            <w:tcW w:w="2126" w:type="dxa"/>
            <w:tcBorders>
              <w:top w:val="nil"/>
              <w:left w:val="nil"/>
              <w:bottom w:val="single" w:sz="4" w:space="0" w:color="auto"/>
              <w:right w:val="single" w:sz="4" w:space="0" w:color="auto"/>
            </w:tcBorders>
            <w:shd w:val="clear" w:color="000000" w:fill="AEAAAA"/>
            <w:noWrap/>
            <w:vAlign w:val="bottom"/>
            <w:hideMark/>
          </w:tcPr>
          <w:p w14:paraId="16250FB0"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843" w:type="dxa"/>
            <w:tcBorders>
              <w:top w:val="nil"/>
              <w:left w:val="nil"/>
              <w:bottom w:val="single" w:sz="4" w:space="0" w:color="auto"/>
              <w:right w:val="single" w:sz="4" w:space="0" w:color="auto"/>
            </w:tcBorders>
            <w:shd w:val="clear" w:color="000000" w:fill="AEAAAA"/>
            <w:noWrap/>
            <w:vAlign w:val="bottom"/>
            <w:hideMark/>
          </w:tcPr>
          <w:p w14:paraId="26D77E3F"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2268" w:type="dxa"/>
            <w:tcBorders>
              <w:top w:val="nil"/>
              <w:left w:val="nil"/>
              <w:bottom w:val="single" w:sz="4" w:space="0" w:color="auto"/>
              <w:right w:val="single" w:sz="4" w:space="0" w:color="auto"/>
            </w:tcBorders>
            <w:shd w:val="clear" w:color="000000" w:fill="AEAAAA"/>
            <w:noWrap/>
            <w:vAlign w:val="bottom"/>
            <w:hideMark/>
          </w:tcPr>
          <w:p w14:paraId="34131047"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2127" w:type="dxa"/>
            <w:tcBorders>
              <w:top w:val="nil"/>
              <w:left w:val="nil"/>
              <w:bottom w:val="single" w:sz="4" w:space="0" w:color="auto"/>
              <w:right w:val="single" w:sz="4" w:space="0" w:color="auto"/>
            </w:tcBorders>
            <w:shd w:val="clear" w:color="000000" w:fill="AEAAAA"/>
            <w:noWrap/>
            <w:vAlign w:val="bottom"/>
            <w:hideMark/>
          </w:tcPr>
          <w:p w14:paraId="5A644204"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700" w:type="dxa"/>
            <w:tcBorders>
              <w:top w:val="nil"/>
              <w:left w:val="nil"/>
              <w:bottom w:val="single" w:sz="4" w:space="0" w:color="auto"/>
              <w:right w:val="single" w:sz="4" w:space="0" w:color="auto"/>
            </w:tcBorders>
            <w:shd w:val="clear" w:color="000000" w:fill="AEAAAA"/>
            <w:noWrap/>
            <w:vAlign w:val="bottom"/>
            <w:hideMark/>
          </w:tcPr>
          <w:p w14:paraId="53458591"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286" w:type="dxa"/>
            <w:tcBorders>
              <w:top w:val="nil"/>
              <w:left w:val="nil"/>
              <w:bottom w:val="single" w:sz="4" w:space="0" w:color="auto"/>
              <w:right w:val="single" w:sz="4" w:space="0" w:color="auto"/>
            </w:tcBorders>
            <w:shd w:val="clear" w:color="000000" w:fill="AEAAAA"/>
            <w:noWrap/>
            <w:vAlign w:val="bottom"/>
            <w:hideMark/>
          </w:tcPr>
          <w:p w14:paraId="2D21FE05"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550" w:type="dxa"/>
            <w:tcBorders>
              <w:top w:val="nil"/>
              <w:left w:val="nil"/>
              <w:bottom w:val="single" w:sz="4" w:space="0" w:color="auto"/>
              <w:right w:val="single" w:sz="4" w:space="0" w:color="auto"/>
            </w:tcBorders>
            <w:shd w:val="clear" w:color="000000" w:fill="AEAAAA"/>
            <w:noWrap/>
            <w:vAlign w:val="bottom"/>
            <w:hideMark/>
          </w:tcPr>
          <w:p w14:paraId="0C1AC057"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r>
      <w:tr w:rsidR="005F00C4" w:rsidRPr="00727459" w14:paraId="02EDD71A" w14:textId="77777777" w:rsidTr="005F00C4">
        <w:trPr>
          <w:trHeight w:val="613"/>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456C497C" w14:textId="77777777" w:rsidR="00B70117" w:rsidRPr="00727459" w:rsidRDefault="00B70117" w:rsidP="003F2EAA">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PA 1b</w:t>
            </w:r>
            <w:r w:rsidRPr="00727459">
              <w:rPr>
                <w:rFonts w:ascii="Trebuchet MS" w:eastAsia="Times New Roman" w:hAnsi="Trebuchet MS" w:cs="Calibri"/>
                <w:color w:val="000000"/>
              </w:rPr>
              <w:br/>
              <w:t>Rail-Road-Air Mobility</w:t>
            </w:r>
          </w:p>
        </w:tc>
        <w:tc>
          <w:tcPr>
            <w:tcW w:w="2126" w:type="dxa"/>
            <w:tcBorders>
              <w:top w:val="nil"/>
              <w:left w:val="nil"/>
              <w:bottom w:val="single" w:sz="4" w:space="0" w:color="auto"/>
              <w:right w:val="single" w:sz="4" w:space="0" w:color="auto"/>
            </w:tcBorders>
            <w:shd w:val="clear" w:color="000000" w:fill="AEAAAA"/>
            <w:noWrap/>
            <w:vAlign w:val="bottom"/>
            <w:hideMark/>
          </w:tcPr>
          <w:p w14:paraId="664BE533"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843" w:type="dxa"/>
            <w:tcBorders>
              <w:top w:val="nil"/>
              <w:left w:val="nil"/>
              <w:bottom w:val="single" w:sz="4" w:space="0" w:color="auto"/>
              <w:right w:val="single" w:sz="4" w:space="0" w:color="auto"/>
            </w:tcBorders>
            <w:shd w:val="clear" w:color="000000" w:fill="AEAAAA"/>
            <w:noWrap/>
            <w:vAlign w:val="bottom"/>
            <w:hideMark/>
          </w:tcPr>
          <w:p w14:paraId="08A4B67D"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2268" w:type="dxa"/>
            <w:tcBorders>
              <w:top w:val="nil"/>
              <w:left w:val="nil"/>
              <w:bottom w:val="single" w:sz="4" w:space="0" w:color="auto"/>
              <w:right w:val="single" w:sz="4" w:space="0" w:color="auto"/>
            </w:tcBorders>
            <w:shd w:val="clear" w:color="000000" w:fill="AEAAAA"/>
            <w:noWrap/>
            <w:vAlign w:val="bottom"/>
            <w:hideMark/>
          </w:tcPr>
          <w:p w14:paraId="31F98E89"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2127" w:type="dxa"/>
            <w:tcBorders>
              <w:top w:val="nil"/>
              <w:left w:val="nil"/>
              <w:bottom w:val="single" w:sz="4" w:space="0" w:color="auto"/>
              <w:right w:val="single" w:sz="4" w:space="0" w:color="auto"/>
            </w:tcBorders>
            <w:shd w:val="clear" w:color="000000" w:fill="AEAAAA"/>
            <w:noWrap/>
            <w:vAlign w:val="bottom"/>
            <w:hideMark/>
          </w:tcPr>
          <w:p w14:paraId="4DDDEF4A"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700" w:type="dxa"/>
            <w:tcBorders>
              <w:top w:val="nil"/>
              <w:left w:val="nil"/>
              <w:bottom w:val="single" w:sz="4" w:space="0" w:color="auto"/>
              <w:right w:val="single" w:sz="4" w:space="0" w:color="auto"/>
            </w:tcBorders>
            <w:shd w:val="clear" w:color="000000" w:fill="AEAAAA"/>
            <w:noWrap/>
            <w:vAlign w:val="bottom"/>
            <w:hideMark/>
          </w:tcPr>
          <w:p w14:paraId="5631DBB3"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286" w:type="dxa"/>
            <w:tcBorders>
              <w:top w:val="nil"/>
              <w:left w:val="nil"/>
              <w:bottom w:val="single" w:sz="4" w:space="0" w:color="auto"/>
              <w:right w:val="single" w:sz="4" w:space="0" w:color="auto"/>
            </w:tcBorders>
            <w:shd w:val="clear" w:color="000000" w:fill="AEAAAA"/>
            <w:noWrap/>
            <w:vAlign w:val="bottom"/>
            <w:hideMark/>
          </w:tcPr>
          <w:p w14:paraId="51C6387E"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550" w:type="dxa"/>
            <w:tcBorders>
              <w:top w:val="nil"/>
              <w:left w:val="nil"/>
              <w:bottom w:val="single" w:sz="4" w:space="0" w:color="auto"/>
              <w:right w:val="single" w:sz="4" w:space="0" w:color="auto"/>
            </w:tcBorders>
            <w:shd w:val="clear" w:color="000000" w:fill="AEAAAA"/>
            <w:noWrap/>
            <w:vAlign w:val="bottom"/>
            <w:hideMark/>
          </w:tcPr>
          <w:p w14:paraId="3C722B24"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r>
      <w:tr w:rsidR="005F00C4" w:rsidRPr="00727459" w14:paraId="7A38989A" w14:textId="77777777" w:rsidTr="005F00C4">
        <w:trPr>
          <w:trHeight w:val="423"/>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7961BDCF"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PA 2</w:t>
            </w:r>
            <w:r w:rsidRPr="00727459">
              <w:rPr>
                <w:rFonts w:ascii="Trebuchet MS" w:eastAsia="Times New Roman" w:hAnsi="Trebuchet MS" w:cs="Calibri"/>
                <w:color w:val="000000"/>
              </w:rPr>
              <w:br/>
              <w:t>Sustainable Energy</w:t>
            </w:r>
          </w:p>
        </w:tc>
        <w:tc>
          <w:tcPr>
            <w:tcW w:w="2126" w:type="dxa"/>
            <w:tcBorders>
              <w:top w:val="nil"/>
              <w:left w:val="nil"/>
              <w:bottom w:val="single" w:sz="4" w:space="0" w:color="auto"/>
              <w:right w:val="single" w:sz="4" w:space="0" w:color="auto"/>
            </w:tcBorders>
            <w:shd w:val="clear" w:color="000000" w:fill="AEAAAA"/>
            <w:noWrap/>
            <w:vAlign w:val="bottom"/>
            <w:hideMark/>
          </w:tcPr>
          <w:p w14:paraId="35BBA557"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843" w:type="dxa"/>
            <w:tcBorders>
              <w:top w:val="nil"/>
              <w:left w:val="nil"/>
              <w:bottom w:val="single" w:sz="4" w:space="0" w:color="auto"/>
              <w:right w:val="single" w:sz="4" w:space="0" w:color="auto"/>
            </w:tcBorders>
            <w:shd w:val="clear" w:color="000000" w:fill="AEAAAA"/>
            <w:noWrap/>
            <w:vAlign w:val="bottom"/>
            <w:hideMark/>
          </w:tcPr>
          <w:p w14:paraId="7AC2BDD0"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2268" w:type="dxa"/>
            <w:tcBorders>
              <w:top w:val="nil"/>
              <w:left w:val="nil"/>
              <w:bottom w:val="single" w:sz="4" w:space="0" w:color="auto"/>
              <w:right w:val="single" w:sz="4" w:space="0" w:color="auto"/>
            </w:tcBorders>
            <w:shd w:val="clear" w:color="000000" w:fill="AEAAAA"/>
            <w:noWrap/>
            <w:vAlign w:val="bottom"/>
            <w:hideMark/>
          </w:tcPr>
          <w:p w14:paraId="1BF8D225"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2127" w:type="dxa"/>
            <w:tcBorders>
              <w:top w:val="nil"/>
              <w:left w:val="nil"/>
              <w:bottom w:val="single" w:sz="4" w:space="0" w:color="auto"/>
              <w:right w:val="single" w:sz="4" w:space="0" w:color="auto"/>
            </w:tcBorders>
            <w:shd w:val="clear" w:color="000000" w:fill="AEAAAA"/>
            <w:noWrap/>
            <w:vAlign w:val="bottom"/>
            <w:hideMark/>
          </w:tcPr>
          <w:p w14:paraId="33A29967"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700" w:type="dxa"/>
            <w:tcBorders>
              <w:top w:val="nil"/>
              <w:left w:val="nil"/>
              <w:bottom w:val="single" w:sz="4" w:space="0" w:color="auto"/>
              <w:right w:val="single" w:sz="4" w:space="0" w:color="auto"/>
            </w:tcBorders>
            <w:shd w:val="clear" w:color="000000" w:fill="AEAAAA"/>
            <w:noWrap/>
            <w:vAlign w:val="bottom"/>
            <w:hideMark/>
          </w:tcPr>
          <w:p w14:paraId="7FE3D496"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286" w:type="dxa"/>
            <w:tcBorders>
              <w:top w:val="nil"/>
              <w:left w:val="nil"/>
              <w:bottom w:val="single" w:sz="4" w:space="0" w:color="auto"/>
              <w:right w:val="single" w:sz="4" w:space="0" w:color="auto"/>
            </w:tcBorders>
            <w:shd w:val="clear" w:color="000000" w:fill="AEAAAA"/>
            <w:noWrap/>
            <w:vAlign w:val="bottom"/>
            <w:hideMark/>
          </w:tcPr>
          <w:p w14:paraId="625F8C54"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550" w:type="dxa"/>
            <w:tcBorders>
              <w:top w:val="nil"/>
              <w:left w:val="nil"/>
              <w:bottom w:val="single" w:sz="4" w:space="0" w:color="auto"/>
              <w:right w:val="single" w:sz="4" w:space="0" w:color="auto"/>
            </w:tcBorders>
            <w:shd w:val="clear" w:color="000000" w:fill="AEAAAA"/>
            <w:noWrap/>
            <w:vAlign w:val="bottom"/>
            <w:hideMark/>
          </w:tcPr>
          <w:p w14:paraId="06976CE1"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r>
      <w:tr w:rsidR="005F00C4" w:rsidRPr="00727459" w14:paraId="621D148F" w14:textId="77777777" w:rsidTr="00FA29E4">
        <w:trPr>
          <w:trHeight w:val="850"/>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684333DE"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PA 3</w:t>
            </w:r>
            <w:r w:rsidRPr="00727459">
              <w:rPr>
                <w:rFonts w:ascii="Trebuchet MS" w:eastAsia="Times New Roman" w:hAnsi="Trebuchet MS" w:cs="Calibri"/>
                <w:color w:val="000000"/>
              </w:rPr>
              <w:br/>
              <w:t>Culture and Tourism, People to People</w:t>
            </w:r>
          </w:p>
        </w:tc>
        <w:tc>
          <w:tcPr>
            <w:tcW w:w="2126" w:type="dxa"/>
            <w:tcBorders>
              <w:top w:val="nil"/>
              <w:left w:val="nil"/>
              <w:bottom w:val="single" w:sz="4" w:space="0" w:color="auto"/>
              <w:right w:val="single" w:sz="4" w:space="0" w:color="auto"/>
            </w:tcBorders>
            <w:shd w:val="clear" w:color="000000" w:fill="AEAAAA"/>
            <w:noWrap/>
            <w:vAlign w:val="bottom"/>
            <w:hideMark/>
          </w:tcPr>
          <w:p w14:paraId="7529C973"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843" w:type="dxa"/>
            <w:tcBorders>
              <w:top w:val="nil"/>
              <w:left w:val="nil"/>
              <w:bottom w:val="single" w:sz="4" w:space="0" w:color="auto"/>
              <w:right w:val="single" w:sz="4" w:space="0" w:color="auto"/>
            </w:tcBorders>
            <w:shd w:val="clear" w:color="000000" w:fill="AEAAAA"/>
            <w:noWrap/>
            <w:vAlign w:val="bottom"/>
            <w:hideMark/>
          </w:tcPr>
          <w:p w14:paraId="5F224001"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2268" w:type="dxa"/>
            <w:tcBorders>
              <w:top w:val="nil"/>
              <w:left w:val="nil"/>
              <w:bottom w:val="single" w:sz="4" w:space="0" w:color="auto"/>
              <w:right w:val="single" w:sz="4" w:space="0" w:color="auto"/>
            </w:tcBorders>
            <w:shd w:val="clear" w:color="000000" w:fill="AEAAAA"/>
            <w:noWrap/>
            <w:vAlign w:val="bottom"/>
            <w:hideMark/>
          </w:tcPr>
          <w:p w14:paraId="3FFE50B0"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2127" w:type="dxa"/>
            <w:tcBorders>
              <w:top w:val="nil"/>
              <w:left w:val="nil"/>
              <w:bottom w:val="single" w:sz="4" w:space="0" w:color="auto"/>
              <w:right w:val="single" w:sz="4" w:space="0" w:color="auto"/>
            </w:tcBorders>
            <w:shd w:val="clear" w:color="000000" w:fill="AEAAAA"/>
            <w:noWrap/>
            <w:vAlign w:val="bottom"/>
            <w:hideMark/>
          </w:tcPr>
          <w:p w14:paraId="1A6A401D"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700" w:type="dxa"/>
            <w:tcBorders>
              <w:top w:val="nil"/>
              <w:left w:val="nil"/>
              <w:bottom w:val="single" w:sz="4" w:space="0" w:color="auto"/>
              <w:right w:val="single" w:sz="4" w:space="0" w:color="auto"/>
            </w:tcBorders>
            <w:shd w:val="clear" w:color="000000" w:fill="548235"/>
            <w:noWrap/>
            <w:vAlign w:val="bottom"/>
            <w:hideMark/>
          </w:tcPr>
          <w:p w14:paraId="792A59A5"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286" w:type="dxa"/>
            <w:tcBorders>
              <w:top w:val="nil"/>
              <w:left w:val="nil"/>
              <w:bottom w:val="single" w:sz="4" w:space="0" w:color="auto"/>
              <w:right w:val="single" w:sz="4" w:space="0" w:color="auto"/>
            </w:tcBorders>
            <w:shd w:val="clear" w:color="000000" w:fill="AEAAAA"/>
            <w:noWrap/>
            <w:vAlign w:val="bottom"/>
            <w:hideMark/>
          </w:tcPr>
          <w:p w14:paraId="68BE0939"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550" w:type="dxa"/>
            <w:tcBorders>
              <w:top w:val="nil"/>
              <w:left w:val="nil"/>
              <w:bottom w:val="single" w:sz="4" w:space="0" w:color="auto"/>
              <w:right w:val="single" w:sz="4" w:space="0" w:color="auto"/>
            </w:tcBorders>
            <w:shd w:val="clear" w:color="000000" w:fill="AEAAAA"/>
            <w:noWrap/>
            <w:vAlign w:val="bottom"/>
            <w:hideMark/>
          </w:tcPr>
          <w:p w14:paraId="5D74BA54"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r>
      <w:tr w:rsidR="005F00C4" w:rsidRPr="00727459" w14:paraId="3127476F" w14:textId="77777777" w:rsidTr="005F00C4">
        <w:trPr>
          <w:trHeight w:val="511"/>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10AAAF4F"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PA 4</w:t>
            </w:r>
            <w:r w:rsidRPr="00727459">
              <w:rPr>
                <w:rFonts w:ascii="Trebuchet MS" w:eastAsia="Times New Roman" w:hAnsi="Trebuchet MS" w:cs="Calibri"/>
                <w:color w:val="000000"/>
              </w:rPr>
              <w:br/>
              <w:t>Water quality</w:t>
            </w:r>
          </w:p>
        </w:tc>
        <w:tc>
          <w:tcPr>
            <w:tcW w:w="2126" w:type="dxa"/>
            <w:tcBorders>
              <w:top w:val="nil"/>
              <w:left w:val="nil"/>
              <w:bottom w:val="single" w:sz="4" w:space="0" w:color="auto"/>
              <w:right w:val="single" w:sz="4" w:space="0" w:color="auto"/>
            </w:tcBorders>
            <w:shd w:val="clear" w:color="000000" w:fill="AEAAAA"/>
            <w:noWrap/>
            <w:vAlign w:val="bottom"/>
            <w:hideMark/>
          </w:tcPr>
          <w:p w14:paraId="7F1418C0"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843" w:type="dxa"/>
            <w:tcBorders>
              <w:top w:val="nil"/>
              <w:left w:val="nil"/>
              <w:bottom w:val="single" w:sz="4" w:space="0" w:color="auto"/>
              <w:right w:val="single" w:sz="4" w:space="0" w:color="auto"/>
            </w:tcBorders>
            <w:shd w:val="clear" w:color="000000" w:fill="AEAAAA"/>
            <w:noWrap/>
            <w:vAlign w:val="bottom"/>
            <w:hideMark/>
          </w:tcPr>
          <w:p w14:paraId="410680A6"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2268" w:type="dxa"/>
            <w:tcBorders>
              <w:top w:val="nil"/>
              <w:left w:val="nil"/>
              <w:bottom w:val="single" w:sz="4" w:space="0" w:color="auto"/>
              <w:right w:val="single" w:sz="4" w:space="0" w:color="auto"/>
            </w:tcBorders>
            <w:shd w:val="clear" w:color="000000" w:fill="AEAAAA"/>
            <w:noWrap/>
            <w:vAlign w:val="bottom"/>
            <w:hideMark/>
          </w:tcPr>
          <w:p w14:paraId="318246BC"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2127" w:type="dxa"/>
            <w:tcBorders>
              <w:top w:val="nil"/>
              <w:left w:val="nil"/>
              <w:bottom w:val="single" w:sz="4" w:space="0" w:color="auto"/>
              <w:right w:val="single" w:sz="4" w:space="0" w:color="auto"/>
            </w:tcBorders>
            <w:shd w:val="clear" w:color="000000" w:fill="AEAAAA"/>
            <w:noWrap/>
            <w:vAlign w:val="bottom"/>
            <w:hideMark/>
          </w:tcPr>
          <w:p w14:paraId="6DE05962"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700" w:type="dxa"/>
            <w:tcBorders>
              <w:top w:val="nil"/>
              <w:left w:val="nil"/>
              <w:bottom w:val="single" w:sz="4" w:space="0" w:color="auto"/>
              <w:right w:val="single" w:sz="4" w:space="0" w:color="auto"/>
            </w:tcBorders>
            <w:shd w:val="clear" w:color="000000" w:fill="AEAAAA"/>
            <w:noWrap/>
            <w:vAlign w:val="bottom"/>
            <w:hideMark/>
          </w:tcPr>
          <w:p w14:paraId="52D2028E"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286" w:type="dxa"/>
            <w:tcBorders>
              <w:top w:val="nil"/>
              <w:left w:val="nil"/>
              <w:bottom w:val="single" w:sz="4" w:space="0" w:color="auto"/>
              <w:right w:val="single" w:sz="4" w:space="0" w:color="auto"/>
            </w:tcBorders>
            <w:shd w:val="clear" w:color="000000" w:fill="AEAAAA"/>
            <w:noWrap/>
            <w:vAlign w:val="bottom"/>
            <w:hideMark/>
          </w:tcPr>
          <w:p w14:paraId="5DB8E876"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550" w:type="dxa"/>
            <w:tcBorders>
              <w:top w:val="nil"/>
              <w:left w:val="nil"/>
              <w:bottom w:val="single" w:sz="4" w:space="0" w:color="auto"/>
              <w:right w:val="single" w:sz="4" w:space="0" w:color="auto"/>
            </w:tcBorders>
            <w:shd w:val="clear" w:color="000000" w:fill="AEAAAA"/>
            <w:noWrap/>
            <w:vAlign w:val="bottom"/>
            <w:hideMark/>
          </w:tcPr>
          <w:p w14:paraId="19BADFC5"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r>
      <w:tr w:rsidR="005F00C4" w:rsidRPr="00727459" w14:paraId="5427964F" w14:textId="77777777" w:rsidTr="005F00C4">
        <w:trPr>
          <w:trHeight w:val="561"/>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4AEC3003" w14:textId="77777777" w:rsidR="00B70117" w:rsidRPr="00727459" w:rsidRDefault="00B70117" w:rsidP="003F2EAA">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PA 5</w:t>
            </w:r>
            <w:r w:rsidRPr="00727459">
              <w:rPr>
                <w:rFonts w:ascii="Trebuchet MS" w:eastAsia="Times New Roman" w:hAnsi="Trebuchet MS" w:cs="Calibri"/>
                <w:color w:val="000000"/>
              </w:rPr>
              <w:br/>
              <w:t>Environmental risks</w:t>
            </w:r>
          </w:p>
        </w:tc>
        <w:tc>
          <w:tcPr>
            <w:tcW w:w="2126" w:type="dxa"/>
            <w:tcBorders>
              <w:top w:val="nil"/>
              <w:left w:val="nil"/>
              <w:bottom w:val="single" w:sz="4" w:space="0" w:color="auto"/>
              <w:right w:val="single" w:sz="4" w:space="0" w:color="auto"/>
            </w:tcBorders>
            <w:shd w:val="clear" w:color="000000" w:fill="548235"/>
            <w:noWrap/>
            <w:vAlign w:val="bottom"/>
            <w:hideMark/>
          </w:tcPr>
          <w:p w14:paraId="61FAAFE4"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843" w:type="dxa"/>
            <w:tcBorders>
              <w:top w:val="nil"/>
              <w:left w:val="nil"/>
              <w:bottom w:val="single" w:sz="4" w:space="0" w:color="auto"/>
              <w:right w:val="single" w:sz="4" w:space="0" w:color="auto"/>
            </w:tcBorders>
            <w:shd w:val="clear" w:color="000000" w:fill="AEAAAA"/>
            <w:noWrap/>
            <w:vAlign w:val="bottom"/>
            <w:hideMark/>
          </w:tcPr>
          <w:p w14:paraId="693A9EA2"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2268" w:type="dxa"/>
            <w:tcBorders>
              <w:top w:val="nil"/>
              <w:left w:val="nil"/>
              <w:bottom w:val="single" w:sz="4" w:space="0" w:color="auto"/>
              <w:right w:val="single" w:sz="4" w:space="0" w:color="auto"/>
            </w:tcBorders>
            <w:shd w:val="clear" w:color="000000" w:fill="AEAAAA"/>
            <w:noWrap/>
            <w:vAlign w:val="bottom"/>
            <w:hideMark/>
          </w:tcPr>
          <w:p w14:paraId="08E4A0C5"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2127" w:type="dxa"/>
            <w:tcBorders>
              <w:top w:val="nil"/>
              <w:left w:val="nil"/>
              <w:bottom w:val="single" w:sz="4" w:space="0" w:color="auto"/>
              <w:right w:val="single" w:sz="4" w:space="0" w:color="auto"/>
            </w:tcBorders>
            <w:shd w:val="clear" w:color="000000" w:fill="AEAAAA"/>
            <w:noWrap/>
            <w:vAlign w:val="bottom"/>
            <w:hideMark/>
          </w:tcPr>
          <w:p w14:paraId="45F858F8"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700" w:type="dxa"/>
            <w:tcBorders>
              <w:top w:val="nil"/>
              <w:left w:val="nil"/>
              <w:bottom w:val="single" w:sz="4" w:space="0" w:color="auto"/>
              <w:right w:val="single" w:sz="4" w:space="0" w:color="auto"/>
            </w:tcBorders>
            <w:shd w:val="clear" w:color="000000" w:fill="AEAAAA"/>
            <w:noWrap/>
            <w:vAlign w:val="bottom"/>
            <w:hideMark/>
          </w:tcPr>
          <w:p w14:paraId="6379ECCC"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286" w:type="dxa"/>
            <w:tcBorders>
              <w:top w:val="nil"/>
              <w:left w:val="nil"/>
              <w:bottom w:val="single" w:sz="4" w:space="0" w:color="auto"/>
              <w:right w:val="single" w:sz="4" w:space="0" w:color="auto"/>
            </w:tcBorders>
            <w:shd w:val="clear" w:color="000000" w:fill="AEAAAA"/>
            <w:noWrap/>
            <w:vAlign w:val="bottom"/>
            <w:hideMark/>
          </w:tcPr>
          <w:p w14:paraId="577E2B9E"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550" w:type="dxa"/>
            <w:tcBorders>
              <w:top w:val="nil"/>
              <w:left w:val="nil"/>
              <w:bottom w:val="single" w:sz="4" w:space="0" w:color="auto"/>
              <w:right w:val="single" w:sz="4" w:space="0" w:color="auto"/>
            </w:tcBorders>
            <w:shd w:val="clear" w:color="000000" w:fill="AEAAAA"/>
            <w:noWrap/>
            <w:vAlign w:val="bottom"/>
            <w:hideMark/>
          </w:tcPr>
          <w:p w14:paraId="1E5C409D"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r>
      <w:tr w:rsidR="005F00C4" w:rsidRPr="00727459" w14:paraId="7E8D432A" w14:textId="77777777" w:rsidTr="005F00C4">
        <w:trPr>
          <w:trHeight w:val="600"/>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0DBE3549"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xml:space="preserve">PA 6 </w:t>
            </w:r>
            <w:r w:rsidRPr="00727459">
              <w:rPr>
                <w:rFonts w:ascii="Trebuchet MS" w:eastAsia="Times New Roman" w:hAnsi="Trebuchet MS" w:cs="Calibri"/>
                <w:color w:val="000000"/>
              </w:rPr>
              <w:br/>
              <w:t xml:space="preserve">Biodiversity and landscapes, </w:t>
            </w:r>
            <w:r w:rsidRPr="00727459">
              <w:rPr>
                <w:rFonts w:ascii="Trebuchet MS" w:eastAsia="Times New Roman" w:hAnsi="Trebuchet MS" w:cs="Calibri"/>
                <w:color w:val="000000"/>
              </w:rPr>
              <w:lastRenderedPageBreak/>
              <w:t>quality of air and soils</w:t>
            </w:r>
          </w:p>
        </w:tc>
        <w:tc>
          <w:tcPr>
            <w:tcW w:w="2126" w:type="dxa"/>
            <w:tcBorders>
              <w:top w:val="nil"/>
              <w:left w:val="nil"/>
              <w:bottom w:val="single" w:sz="4" w:space="0" w:color="auto"/>
              <w:right w:val="single" w:sz="4" w:space="0" w:color="auto"/>
            </w:tcBorders>
            <w:shd w:val="clear" w:color="000000" w:fill="AEAAAA"/>
            <w:noWrap/>
            <w:vAlign w:val="bottom"/>
            <w:hideMark/>
          </w:tcPr>
          <w:p w14:paraId="550EEA2A"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lastRenderedPageBreak/>
              <w:t> </w:t>
            </w:r>
          </w:p>
        </w:tc>
        <w:tc>
          <w:tcPr>
            <w:tcW w:w="1843" w:type="dxa"/>
            <w:tcBorders>
              <w:top w:val="nil"/>
              <w:left w:val="nil"/>
              <w:bottom w:val="single" w:sz="4" w:space="0" w:color="auto"/>
              <w:right w:val="single" w:sz="4" w:space="0" w:color="auto"/>
            </w:tcBorders>
            <w:shd w:val="clear" w:color="000000" w:fill="548235"/>
            <w:noWrap/>
            <w:vAlign w:val="bottom"/>
            <w:hideMark/>
          </w:tcPr>
          <w:p w14:paraId="383A3363"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2268" w:type="dxa"/>
            <w:tcBorders>
              <w:top w:val="nil"/>
              <w:left w:val="nil"/>
              <w:bottom w:val="single" w:sz="4" w:space="0" w:color="auto"/>
              <w:right w:val="single" w:sz="4" w:space="0" w:color="auto"/>
            </w:tcBorders>
            <w:shd w:val="clear" w:color="000000" w:fill="AEAAAA"/>
            <w:noWrap/>
            <w:vAlign w:val="bottom"/>
            <w:hideMark/>
          </w:tcPr>
          <w:p w14:paraId="2BD2268C"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2127" w:type="dxa"/>
            <w:tcBorders>
              <w:top w:val="nil"/>
              <w:left w:val="nil"/>
              <w:bottom w:val="single" w:sz="4" w:space="0" w:color="auto"/>
              <w:right w:val="single" w:sz="4" w:space="0" w:color="auto"/>
            </w:tcBorders>
            <w:shd w:val="clear" w:color="000000" w:fill="AEAAAA"/>
            <w:noWrap/>
            <w:vAlign w:val="bottom"/>
            <w:hideMark/>
          </w:tcPr>
          <w:p w14:paraId="381D8A93"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700" w:type="dxa"/>
            <w:tcBorders>
              <w:top w:val="nil"/>
              <w:left w:val="nil"/>
              <w:bottom w:val="single" w:sz="4" w:space="0" w:color="auto"/>
              <w:right w:val="single" w:sz="4" w:space="0" w:color="auto"/>
            </w:tcBorders>
            <w:shd w:val="clear" w:color="000000" w:fill="AEAAAA"/>
            <w:noWrap/>
            <w:vAlign w:val="bottom"/>
            <w:hideMark/>
          </w:tcPr>
          <w:p w14:paraId="6059E857"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286" w:type="dxa"/>
            <w:tcBorders>
              <w:top w:val="nil"/>
              <w:left w:val="nil"/>
              <w:bottom w:val="single" w:sz="4" w:space="0" w:color="auto"/>
              <w:right w:val="single" w:sz="4" w:space="0" w:color="auto"/>
            </w:tcBorders>
            <w:shd w:val="clear" w:color="000000" w:fill="AEAAAA"/>
            <w:noWrap/>
            <w:vAlign w:val="bottom"/>
            <w:hideMark/>
          </w:tcPr>
          <w:p w14:paraId="7433419F"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550" w:type="dxa"/>
            <w:tcBorders>
              <w:top w:val="nil"/>
              <w:left w:val="nil"/>
              <w:bottom w:val="single" w:sz="4" w:space="0" w:color="auto"/>
              <w:right w:val="single" w:sz="4" w:space="0" w:color="auto"/>
            </w:tcBorders>
            <w:shd w:val="clear" w:color="000000" w:fill="AEAAAA"/>
            <w:noWrap/>
            <w:vAlign w:val="bottom"/>
            <w:hideMark/>
          </w:tcPr>
          <w:p w14:paraId="6D695FCE"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r>
      <w:tr w:rsidR="005F00C4" w:rsidRPr="00727459" w14:paraId="21C7284D" w14:textId="77777777" w:rsidTr="005F00C4">
        <w:trPr>
          <w:trHeight w:val="468"/>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0C56A0AA" w14:textId="77777777" w:rsidR="00B70117" w:rsidRPr="00727459" w:rsidRDefault="00B70117" w:rsidP="003F2EAA">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PA 7</w:t>
            </w:r>
            <w:r w:rsidRPr="00727459">
              <w:rPr>
                <w:rFonts w:ascii="Trebuchet MS" w:eastAsia="Times New Roman" w:hAnsi="Trebuchet MS" w:cs="Calibri"/>
                <w:color w:val="000000"/>
              </w:rPr>
              <w:br/>
              <w:t>Knowledge Society</w:t>
            </w:r>
          </w:p>
        </w:tc>
        <w:tc>
          <w:tcPr>
            <w:tcW w:w="2126" w:type="dxa"/>
            <w:tcBorders>
              <w:top w:val="nil"/>
              <w:left w:val="nil"/>
              <w:bottom w:val="single" w:sz="4" w:space="0" w:color="auto"/>
              <w:right w:val="single" w:sz="4" w:space="0" w:color="auto"/>
            </w:tcBorders>
            <w:shd w:val="clear" w:color="000000" w:fill="AEAAAA"/>
            <w:noWrap/>
            <w:vAlign w:val="bottom"/>
            <w:hideMark/>
          </w:tcPr>
          <w:p w14:paraId="725E5DB7"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843" w:type="dxa"/>
            <w:tcBorders>
              <w:top w:val="nil"/>
              <w:left w:val="nil"/>
              <w:bottom w:val="single" w:sz="4" w:space="0" w:color="auto"/>
              <w:right w:val="single" w:sz="4" w:space="0" w:color="auto"/>
            </w:tcBorders>
            <w:shd w:val="clear" w:color="000000" w:fill="AEAAAA"/>
            <w:noWrap/>
            <w:vAlign w:val="bottom"/>
            <w:hideMark/>
          </w:tcPr>
          <w:p w14:paraId="293E2C05"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2268" w:type="dxa"/>
            <w:tcBorders>
              <w:top w:val="nil"/>
              <w:left w:val="nil"/>
              <w:bottom w:val="single" w:sz="4" w:space="0" w:color="auto"/>
              <w:right w:val="single" w:sz="4" w:space="0" w:color="auto"/>
            </w:tcBorders>
            <w:shd w:val="clear" w:color="000000" w:fill="AEAAAA"/>
            <w:noWrap/>
            <w:vAlign w:val="bottom"/>
            <w:hideMark/>
          </w:tcPr>
          <w:p w14:paraId="512B7D14"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2127" w:type="dxa"/>
            <w:tcBorders>
              <w:top w:val="nil"/>
              <w:left w:val="nil"/>
              <w:bottom w:val="single" w:sz="4" w:space="0" w:color="auto"/>
              <w:right w:val="single" w:sz="4" w:space="0" w:color="auto"/>
            </w:tcBorders>
            <w:shd w:val="clear" w:color="000000" w:fill="AEAAAA"/>
            <w:noWrap/>
            <w:vAlign w:val="bottom"/>
            <w:hideMark/>
          </w:tcPr>
          <w:p w14:paraId="0C6A4A20"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700" w:type="dxa"/>
            <w:tcBorders>
              <w:top w:val="nil"/>
              <w:left w:val="nil"/>
              <w:bottom w:val="single" w:sz="4" w:space="0" w:color="auto"/>
              <w:right w:val="single" w:sz="4" w:space="0" w:color="auto"/>
            </w:tcBorders>
            <w:shd w:val="clear" w:color="000000" w:fill="AEAAAA"/>
            <w:noWrap/>
            <w:vAlign w:val="bottom"/>
            <w:hideMark/>
          </w:tcPr>
          <w:p w14:paraId="64AA69A4"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286" w:type="dxa"/>
            <w:tcBorders>
              <w:top w:val="nil"/>
              <w:left w:val="nil"/>
              <w:bottom w:val="single" w:sz="4" w:space="0" w:color="auto"/>
              <w:right w:val="single" w:sz="4" w:space="0" w:color="auto"/>
            </w:tcBorders>
            <w:shd w:val="clear" w:color="000000" w:fill="AEAAAA"/>
            <w:noWrap/>
            <w:vAlign w:val="bottom"/>
            <w:hideMark/>
          </w:tcPr>
          <w:p w14:paraId="78A3A55F"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550" w:type="dxa"/>
            <w:tcBorders>
              <w:top w:val="nil"/>
              <w:left w:val="nil"/>
              <w:bottom w:val="single" w:sz="4" w:space="0" w:color="auto"/>
              <w:right w:val="single" w:sz="4" w:space="0" w:color="auto"/>
            </w:tcBorders>
            <w:shd w:val="clear" w:color="000000" w:fill="AEAAAA"/>
            <w:noWrap/>
            <w:vAlign w:val="bottom"/>
            <w:hideMark/>
          </w:tcPr>
          <w:p w14:paraId="390C23D3"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r>
      <w:tr w:rsidR="005F00C4" w:rsidRPr="00727459" w14:paraId="7F2C81FC" w14:textId="77777777" w:rsidTr="005F00C4">
        <w:trPr>
          <w:trHeight w:val="134"/>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7061D2DC"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PA 8</w:t>
            </w:r>
            <w:r w:rsidRPr="00727459">
              <w:rPr>
                <w:rFonts w:ascii="Trebuchet MS" w:eastAsia="Times New Roman" w:hAnsi="Trebuchet MS" w:cs="Calibri"/>
                <w:color w:val="000000"/>
              </w:rPr>
              <w:br/>
              <w:t>Competitiveness of enterprises</w:t>
            </w:r>
          </w:p>
        </w:tc>
        <w:tc>
          <w:tcPr>
            <w:tcW w:w="2126" w:type="dxa"/>
            <w:tcBorders>
              <w:top w:val="nil"/>
              <w:left w:val="nil"/>
              <w:bottom w:val="single" w:sz="4" w:space="0" w:color="auto"/>
              <w:right w:val="single" w:sz="4" w:space="0" w:color="auto"/>
            </w:tcBorders>
            <w:shd w:val="clear" w:color="000000" w:fill="AEAAAA"/>
            <w:noWrap/>
            <w:vAlign w:val="bottom"/>
            <w:hideMark/>
          </w:tcPr>
          <w:p w14:paraId="73E3274C"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843" w:type="dxa"/>
            <w:tcBorders>
              <w:top w:val="nil"/>
              <w:left w:val="nil"/>
              <w:bottom w:val="single" w:sz="4" w:space="0" w:color="auto"/>
              <w:right w:val="single" w:sz="4" w:space="0" w:color="auto"/>
            </w:tcBorders>
            <w:shd w:val="clear" w:color="000000" w:fill="AEAAAA"/>
            <w:noWrap/>
            <w:vAlign w:val="bottom"/>
            <w:hideMark/>
          </w:tcPr>
          <w:p w14:paraId="6C6785AB"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2268" w:type="dxa"/>
            <w:tcBorders>
              <w:top w:val="nil"/>
              <w:left w:val="nil"/>
              <w:bottom w:val="single" w:sz="4" w:space="0" w:color="auto"/>
              <w:right w:val="single" w:sz="4" w:space="0" w:color="auto"/>
            </w:tcBorders>
            <w:shd w:val="clear" w:color="000000" w:fill="AEAAAA"/>
            <w:noWrap/>
            <w:vAlign w:val="bottom"/>
            <w:hideMark/>
          </w:tcPr>
          <w:p w14:paraId="5A7FE316"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2127" w:type="dxa"/>
            <w:tcBorders>
              <w:top w:val="nil"/>
              <w:left w:val="nil"/>
              <w:bottom w:val="single" w:sz="4" w:space="0" w:color="auto"/>
              <w:right w:val="single" w:sz="4" w:space="0" w:color="auto"/>
            </w:tcBorders>
            <w:shd w:val="clear" w:color="000000" w:fill="AEAAAA"/>
            <w:noWrap/>
            <w:vAlign w:val="bottom"/>
            <w:hideMark/>
          </w:tcPr>
          <w:p w14:paraId="7737A778"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700" w:type="dxa"/>
            <w:tcBorders>
              <w:top w:val="nil"/>
              <w:left w:val="nil"/>
              <w:bottom w:val="single" w:sz="4" w:space="0" w:color="auto"/>
              <w:right w:val="single" w:sz="4" w:space="0" w:color="auto"/>
            </w:tcBorders>
            <w:shd w:val="clear" w:color="000000" w:fill="AEAAAA"/>
            <w:noWrap/>
            <w:vAlign w:val="bottom"/>
            <w:hideMark/>
          </w:tcPr>
          <w:p w14:paraId="2D2096B0"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286" w:type="dxa"/>
            <w:tcBorders>
              <w:top w:val="nil"/>
              <w:left w:val="nil"/>
              <w:bottom w:val="single" w:sz="4" w:space="0" w:color="auto"/>
              <w:right w:val="single" w:sz="4" w:space="0" w:color="auto"/>
            </w:tcBorders>
            <w:shd w:val="clear" w:color="000000" w:fill="AEAAAA"/>
            <w:noWrap/>
            <w:vAlign w:val="bottom"/>
            <w:hideMark/>
          </w:tcPr>
          <w:p w14:paraId="5641AD96"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550" w:type="dxa"/>
            <w:tcBorders>
              <w:top w:val="nil"/>
              <w:left w:val="nil"/>
              <w:bottom w:val="single" w:sz="4" w:space="0" w:color="auto"/>
              <w:right w:val="single" w:sz="4" w:space="0" w:color="auto"/>
            </w:tcBorders>
            <w:shd w:val="clear" w:color="000000" w:fill="AEAAAA"/>
            <w:noWrap/>
            <w:vAlign w:val="bottom"/>
            <w:hideMark/>
          </w:tcPr>
          <w:p w14:paraId="30AD308E"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r>
      <w:tr w:rsidR="005F00C4" w:rsidRPr="00727459" w14:paraId="1037E226" w14:textId="77777777" w:rsidTr="005F00C4">
        <w:trPr>
          <w:trHeight w:val="427"/>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6983AEE9"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PA 9</w:t>
            </w:r>
            <w:r w:rsidRPr="00727459">
              <w:rPr>
                <w:rFonts w:ascii="Trebuchet MS" w:eastAsia="Times New Roman" w:hAnsi="Trebuchet MS" w:cs="Calibri"/>
                <w:color w:val="000000"/>
              </w:rPr>
              <w:br/>
              <w:t>People and skills</w:t>
            </w:r>
          </w:p>
        </w:tc>
        <w:tc>
          <w:tcPr>
            <w:tcW w:w="2126" w:type="dxa"/>
            <w:tcBorders>
              <w:top w:val="nil"/>
              <w:left w:val="nil"/>
              <w:bottom w:val="single" w:sz="4" w:space="0" w:color="auto"/>
              <w:right w:val="single" w:sz="4" w:space="0" w:color="auto"/>
            </w:tcBorders>
            <w:shd w:val="clear" w:color="000000" w:fill="AEAAAA"/>
            <w:noWrap/>
            <w:vAlign w:val="bottom"/>
            <w:hideMark/>
          </w:tcPr>
          <w:p w14:paraId="7BD9FEFA"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843" w:type="dxa"/>
            <w:tcBorders>
              <w:top w:val="nil"/>
              <w:left w:val="nil"/>
              <w:bottom w:val="single" w:sz="4" w:space="0" w:color="auto"/>
              <w:right w:val="single" w:sz="4" w:space="0" w:color="auto"/>
            </w:tcBorders>
            <w:shd w:val="clear" w:color="000000" w:fill="AEAAAA"/>
            <w:noWrap/>
            <w:vAlign w:val="bottom"/>
            <w:hideMark/>
          </w:tcPr>
          <w:p w14:paraId="7517B0F5"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2268" w:type="dxa"/>
            <w:tcBorders>
              <w:top w:val="nil"/>
              <w:left w:val="nil"/>
              <w:bottom w:val="single" w:sz="4" w:space="0" w:color="auto"/>
              <w:right w:val="single" w:sz="4" w:space="0" w:color="auto"/>
            </w:tcBorders>
            <w:shd w:val="clear" w:color="000000" w:fill="548235"/>
            <w:noWrap/>
            <w:vAlign w:val="bottom"/>
            <w:hideMark/>
          </w:tcPr>
          <w:p w14:paraId="28EC95D3"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2127" w:type="dxa"/>
            <w:tcBorders>
              <w:top w:val="nil"/>
              <w:left w:val="nil"/>
              <w:bottom w:val="single" w:sz="4" w:space="0" w:color="auto"/>
              <w:right w:val="single" w:sz="4" w:space="0" w:color="auto"/>
            </w:tcBorders>
            <w:shd w:val="clear" w:color="000000" w:fill="AEAAAA"/>
            <w:noWrap/>
            <w:vAlign w:val="bottom"/>
            <w:hideMark/>
          </w:tcPr>
          <w:p w14:paraId="173C8C02"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700" w:type="dxa"/>
            <w:tcBorders>
              <w:top w:val="nil"/>
              <w:left w:val="nil"/>
              <w:bottom w:val="single" w:sz="4" w:space="0" w:color="auto"/>
              <w:right w:val="single" w:sz="4" w:space="0" w:color="auto"/>
            </w:tcBorders>
            <w:shd w:val="clear" w:color="000000" w:fill="AEAAAA"/>
            <w:noWrap/>
            <w:vAlign w:val="bottom"/>
            <w:hideMark/>
          </w:tcPr>
          <w:p w14:paraId="08D3DFBA"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286" w:type="dxa"/>
            <w:tcBorders>
              <w:top w:val="nil"/>
              <w:left w:val="nil"/>
              <w:bottom w:val="single" w:sz="4" w:space="0" w:color="auto"/>
              <w:right w:val="single" w:sz="4" w:space="0" w:color="auto"/>
            </w:tcBorders>
            <w:shd w:val="clear" w:color="000000" w:fill="AEAAAA"/>
            <w:noWrap/>
            <w:vAlign w:val="bottom"/>
            <w:hideMark/>
          </w:tcPr>
          <w:p w14:paraId="433AA27C"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550" w:type="dxa"/>
            <w:tcBorders>
              <w:top w:val="nil"/>
              <w:left w:val="nil"/>
              <w:bottom w:val="single" w:sz="4" w:space="0" w:color="auto"/>
              <w:right w:val="single" w:sz="4" w:space="0" w:color="auto"/>
            </w:tcBorders>
            <w:shd w:val="clear" w:color="000000" w:fill="AEAAAA"/>
            <w:noWrap/>
            <w:vAlign w:val="bottom"/>
            <w:hideMark/>
          </w:tcPr>
          <w:p w14:paraId="3B784690"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r>
      <w:tr w:rsidR="005F00C4" w:rsidRPr="00727459" w14:paraId="3AB8E1C1" w14:textId="77777777" w:rsidTr="005F00C4">
        <w:trPr>
          <w:trHeight w:val="600"/>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4AEB8B7E"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PA 10</w:t>
            </w:r>
            <w:r w:rsidRPr="00727459">
              <w:rPr>
                <w:rFonts w:ascii="Trebuchet MS" w:eastAsia="Times New Roman" w:hAnsi="Trebuchet MS" w:cs="Calibri"/>
                <w:color w:val="000000"/>
              </w:rPr>
              <w:br/>
              <w:t>Institutional Capacity and Cooperation</w:t>
            </w:r>
          </w:p>
        </w:tc>
        <w:tc>
          <w:tcPr>
            <w:tcW w:w="2126" w:type="dxa"/>
            <w:tcBorders>
              <w:top w:val="nil"/>
              <w:left w:val="nil"/>
              <w:bottom w:val="single" w:sz="4" w:space="0" w:color="auto"/>
              <w:right w:val="single" w:sz="4" w:space="0" w:color="auto"/>
            </w:tcBorders>
            <w:shd w:val="clear" w:color="000000" w:fill="AEAAAA"/>
            <w:noWrap/>
            <w:vAlign w:val="bottom"/>
            <w:hideMark/>
          </w:tcPr>
          <w:p w14:paraId="495349BF"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843" w:type="dxa"/>
            <w:tcBorders>
              <w:top w:val="nil"/>
              <w:left w:val="nil"/>
              <w:bottom w:val="single" w:sz="4" w:space="0" w:color="auto"/>
              <w:right w:val="single" w:sz="4" w:space="0" w:color="auto"/>
            </w:tcBorders>
            <w:shd w:val="clear" w:color="000000" w:fill="AEAAAA"/>
            <w:noWrap/>
            <w:vAlign w:val="bottom"/>
            <w:hideMark/>
          </w:tcPr>
          <w:p w14:paraId="1B411096"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2268" w:type="dxa"/>
            <w:tcBorders>
              <w:top w:val="nil"/>
              <w:left w:val="nil"/>
              <w:bottom w:val="single" w:sz="4" w:space="0" w:color="auto"/>
              <w:right w:val="single" w:sz="4" w:space="0" w:color="auto"/>
            </w:tcBorders>
            <w:shd w:val="clear" w:color="000000" w:fill="AEAAAA"/>
            <w:noWrap/>
            <w:vAlign w:val="bottom"/>
            <w:hideMark/>
          </w:tcPr>
          <w:p w14:paraId="2A26090F"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2127" w:type="dxa"/>
            <w:tcBorders>
              <w:top w:val="nil"/>
              <w:left w:val="nil"/>
              <w:bottom w:val="single" w:sz="4" w:space="0" w:color="auto"/>
              <w:right w:val="single" w:sz="4" w:space="0" w:color="auto"/>
            </w:tcBorders>
            <w:shd w:val="clear" w:color="000000" w:fill="AEAAAA"/>
            <w:noWrap/>
            <w:vAlign w:val="bottom"/>
            <w:hideMark/>
          </w:tcPr>
          <w:p w14:paraId="103651A1"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700" w:type="dxa"/>
            <w:tcBorders>
              <w:top w:val="nil"/>
              <w:left w:val="nil"/>
              <w:bottom w:val="single" w:sz="4" w:space="0" w:color="auto"/>
              <w:right w:val="single" w:sz="4" w:space="0" w:color="auto"/>
            </w:tcBorders>
            <w:shd w:val="clear" w:color="000000" w:fill="AEAAAA"/>
            <w:noWrap/>
            <w:vAlign w:val="bottom"/>
            <w:hideMark/>
          </w:tcPr>
          <w:p w14:paraId="0EE6446A"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286" w:type="dxa"/>
            <w:tcBorders>
              <w:top w:val="nil"/>
              <w:left w:val="nil"/>
              <w:bottom w:val="single" w:sz="4" w:space="0" w:color="auto"/>
              <w:right w:val="single" w:sz="4" w:space="0" w:color="auto"/>
            </w:tcBorders>
            <w:shd w:val="clear" w:color="000000" w:fill="548235"/>
            <w:noWrap/>
            <w:vAlign w:val="bottom"/>
            <w:hideMark/>
          </w:tcPr>
          <w:p w14:paraId="32DB4F74"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550" w:type="dxa"/>
            <w:tcBorders>
              <w:top w:val="nil"/>
              <w:left w:val="nil"/>
              <w:bottom w:val="single" w:sz="4" w:space="0" w:color="auto"/>
              <w:right w:val="single" w:sz="4" w:space="0" w:color="auto"/>
            </w:tcBorders>
            <w:shd w:val="clear" w:color="000000" w:fill="AEAAAA"/>
            <w:noWrap/>
            <w:vAlign w:val="bottom"/>
            <w:hideMark/>
          </w:tcPr>
          <w:p w14:paraId="2283F0C8"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r>
      <w:tr w:rsidR="005F00C4" w:rsidRPr="00727459" w14:paraId="3F70E8EF" w14:textId="77777777" w:rsidTr="005F00C4">
        <w:trPr>
          <w:trHeight w:val="514"/>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61B96C52"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PA 11</w:t>
            </w:r>
            <w:r w:rsidRPr="00727459">
              <w:rPr>
                <w:rFonts w:ascii="Trebuchet MS" w:eastAsia="Times New Roman" w:hAnsi="Trebuchet MS" w:cs="Calibri"/>
                <w:color w:val="000000"/>
              </w:rPr>
              <w:br/>
              <w:t>Security</w:t>
            </w:r>
          </w:p>
        </w:tc>
        <w:tc>
          <w:tcPr>
            <w:tcW w:w="2126" w:type="dxa"/>
            <w:tcBorders>
              <w:top w:val="nil"/>
              <w:left w:val="nil"/>
              <w:bottom w:val="single" w:sz="4" w:space="0" w:color="auto"/>
              <w:right w:val="single" w:sz="4" w:space="0" w:color="auto"/>
            </w:tcBorders>
            <w:shd w:val="clear" w:color="000000" w:fill="AEAAAA"/>
            <w:noWrap/>
            <w:vAlign w:val="bottom"/>
            <w:hideMark/>
          </w:tcPr>
          <w:p w14:paraId="217D835F"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843" w:type="dxa"/>
            <w:tcBorders>
              <w:top w:val="nil"/>
              <w:left w:val="nil"/>
              <w:bottom w:val="single" w:sz="4" w:space="0" w:color="auto"/>
              <w:right w:val="single" w:sz="4" w:space="0" w:color="auto"/>
            </w:tcBorders>
            <w:shd w:val="clear" w:color="000000" w:fill="AEAAAA"/>
            <w:noWrap/>
            <w:vAlign w:val="bottom"/>
            <w:hideMark/>
          </w:tcPr>
          <w:p w14:paraId="67259778"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2268" w:type="dxa"/>
            <w:tcBorders>
              <w:top w:val="nil"/>
              <w:left w:val="nil"/>
              <w:bottom w:val="single" w:sz="4" w:space="0" w:color="auto"/>
              <w:right w:val="single" w:sz="4" w:space="0" w:color="auto"/>
            </w:tcBorders>
            <w:shd w:val="clear" w:color="000000" w:fill="AEAAAA"/>
            <w:noWrap/>
            <w:vAlign w:val="bottom"/>
            <w:hideMark/>
          </w:tcPr>
          <w:p w14:paraId="2830CD22"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2127" w:type="dxa"/>
            <w:tcBorders>
              <w:top w:val="nil"/>
              <w:left w:val="nil"/>
              <w:bottom w:val="single" w:sz="4" w:space="0" w:color="auto"/>
              <w:right w:val="single" w:sz="4" w:space="0" w:color="auto"/>
            </w:tcBorders>
            <w:shd w:val="clear" w:color="000000" w:fill="AEAAAA"/>
            <w:noWrap/>
            <w:vAlign w:val="bottom"/>
            <w:hideMark/>
          </w:tcPr>
          <w:p w14:paraId="733A5276"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700" w:type="dxa"/>
            <w:tcBorders>
              <w:top w:val="nil"/>
              <w:left w:val="nil"/>
              <w:bottom w:val="single" w:sz="4" w:space="0" w:color="auto"/>
              <w:right w:val="single" w:sz="4" w:space="0" w:color="auto"/>
            </w:tcBorders>
            <w:shd w:val="clear" w:color="000000" w:fill="AEAAAA"/>
            <w:noWrap/>
            <w:vAlign w:val="bottom"/>
            <w:hideMark/>
          </w:tcPr>
          <w:p w14:paraId="1F7A7327"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286" w:type="dxa"/>
            <w:tcBorders>
              <w:top w:val="nil"/>
              <w:left w:val="nil"/>
              <w:bottom w:val="single" w:sz="4" w:space="0" w:color="auto"/>
              <w:right w:val="single" w:sz="4" w:space="0" w:color="auto"/>
            </w:tcBorders>
            <w:shd w:val="clear" w:color="000000" w:fill="AEAAAA"/>
            <w:noWrap/>
            <w:vAlign w:val="bottom"/>
            <w:hideMark/>
          </w:tcPr>
          <w:p w14:paraId="37A0636E"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c>
          <w:tcPr>
            <w:tcW w:w="1550" w:type="dxa"/>
            <w:tcBorders>
              <w:top w:val="nil"/>
              <w:left w:val="nil"/>
              <w:bottom w:val="single" w:sz="4" w:space="0" w:color="auto"/>
              <w:right w:val="single" w:sz="4" w:space="0" w:color="auto"/>
            </w:tcBorders>
            <w:shd w:val="clear" w:color="000000" w:fill="548235"/>
            <w:noWrap/>
            <w:vAlign w:val="bottom"/>
            <w:hideMark/>
          </w:tcPr>
          <w:p w14:paraId="1F1338A6" w14:textId="77777777" w:rsidR="00B70117" w:rsidRPr="00727459" w:rsidRDefault="00B70117" w:rsidP="00B70117">
            <w:pPr>
              <w:spacing w:after="0" w:line="240" w:lineRule="auto"/>
              <w:rPr>
                <w:rFonts w:ascii="Trebuchet MS" w:eastAsia="Times New Roman" w:hAnsi="Trebuchet MS" w:cs="Calibri"/>
                <w:color w:val="000000"/>
              </w:rPr>
            </w:pPr>
            <w:r w:rsidRPr="00727459">
              <w:rPr>
                <w:rFonts w:ascii="Trebuchet MS" w:eastAsia="Times New Roman" w:hAnsi="Trebuchet MS" w:cs="Calibri"/>
                <w:color w:val="000000"/>
              </w:rPr>
              <w:t> </w:t>
            </w:r>
          </w:p>
        </w:tc>
      </w:tr>
    </w:tbl>
    <w:p w14:paraId="69A4EE3E" w14:textId="77653109" w:rsidR="009C3193" w:rsidRDefault="009C3193" w:rsidP="00087D0D">
      <w:pPr>
        <w:jc w:val="both"/>
        <w:rPr>
          <w:rFonts w:ascii="Trebuchet MS" w:hAnsi="Trebuchet MS"/>
          <w:iCs/>
        </w:rPr>
      </w:pPr>
    </w:p>
    <w:p w14:paraId="2C6E557A" w14:textId="77777777" w:rsidR="009C3193" w:rsidRPr="009C3193" w:rsidRDefault="009C3193" w:rsidP="009C3193">
      <w:pPr>
        <w:rPr>
          <w:rFonts w:ascii="Trebuchet MS" w:hAnsi="Trebuchet MS"/>
        </w:rPr>
      </w:pPr>
    </w:p>
    <w:p w14:paraId="5715C269" w14:textId="77777777" w:rsidR="009C3193" w:rsidRPr="009C3193" w:rsidRDefault="009C3193" w:rsidP="009C3193">
      <w:pPr>
        <w:rPr>
          <w:rFonts w:ascii="Trebuchet MS" w:hAnsi="Trebuchet MS"/>
        </w:rPr>
      </w:pPr>
    </w:p>
    <w:p w14:paraId="62F351D8" w14:textId="77777777" w:rsidR="009C3193" w:rsidRPr="009C3193" w:rsidRDefault="009C3193" w:rsidP="009C3193">
      <w:pPr>
        <w:rPr>
          <w:rFonts w:ascii="Trebuchet MS" w:hAnsi="Trebuchet MS"/>
        </w:rPr>
      </w:pPr>
    </w:p>
    <w:p w14:paraId="76037E78" w14:textId="77777777" w:rsidR="009C3193" w:rsidRPr="009C3193" w:rsidRDefault="009C3193" w:rsidP="009C3193">
      <w:pPr>
        <w:rPr>
          <w:rFonts w:ascii="Trebuchet MS" w:hAnsi="Trebuchet MS"/>
        </w:rPr>
      </w:pPr>
    </w:p>
    <w:p w14:paraId="00172068" w14:textId="21EB0AC9" w:rsidR="009C3193" w:rsidRDefault="009C3193" w:rsidP="009C3193">
      <w:pPr>
        <w:rPr>
          <w:rFonts w:ascii="Trebuchet MS" w:hAnsi="Trebuchet MS"/>
        </w:rPr>
      </w:pPr>
    </w:p>
    <w:p w14:paraId="232625A0" w14:textId="77777777" w:rsidR="009C3193" w:rsidRDefault="009C3193" w:rsidP="009C3193">
      <w:pPr>
        <w:tabs>
          <w:tab w:val="left" w:pos="8595"/>
        </w:tabs>
        <w:rPr>
          <w:rFonts w:ascii="Trebuchet MS" w:hAnsi="Trebuchet MS"/>
        </w:rPr>
        <w:sectPr w:rsidR="009C3193" w:rsidSect="0072377F">
          <w:pgSz w:w="15840" w:h="12240" w:orient="landscape"/>
          <w:pgMar w:top="1276" w:right="1440" w:bottom="1134" w:left="1440" w:header="720" w:footer="720" w:gutter="0"/>
          <w:cols w:space="720"/>
          <w:docGrid w:linePitch="360"/>
        </w:sectPr>
      </w:pPr>
      <w:r>
        <w:rPr>
          <w:rFonts w:ascii="Trebuchet MS" w:hAnsi="Trebuchet MS"/>
        </w:rPr>
        <w:tab/>
      </w:r>
    </w:p>
    <w:p w14:paraId="18DD5E03" w14:textId="01882873" w:rsidR="0016262E" w:rsidRPr="004D1240" w:rsidRDefault="0016262E" w:rsidP="0016262E">
      <w:pPr>
        <w:pStyle w:val="Heading3"/>
      </w:pPr>
      <w:bookmarkStart w:id="13" w:name="_Toc116993924"/>
      <w:r w:rsidRPr="004D1240">
        <w:lastRenderedPageBreak/>
        <w:t>HORIZONTAL ASPECTS</w:t>
      </w:r>
      <w:bookmarkEnd w:id="13"/>
    </w:p>
    <w:p w14:paraId="4ED18A3F" w14:textId="3F2160D2" w:rsidR="00B87CB8" w:rsidRPr="004D1240" w:rsidRDefault="00B87CB8" w:rsidP="009C3193">
      <w:pPr>
        <w:tabs>
          <w:tab w:val="left" w:pos="8595"/>
        </w:tabs>
        <w:rPr>
          <w:rFonts w:ascii="Trebuchet MS" w:hAnsi="Trebuchet MS"/>
          <w:iCs/>
        </w:rPr>
      </w:pPr>
      <w:r w:rsidRPr="004D1240">
        <w:rPr>
          <w:rFonts w:ascii="Trebuchet MS" w:hAnsi="Trebuchet MS"/>
          <w:iCs/>
        </w:rPr>
        <w:t xml:space="preserve">The objectives of the programme take into account the DNSH </w:t>
      </w:r>
      <w:r w:rsidR="009B77A8" w:rsidRPr="004D1240">
        <w:rPr>
          <w:rFonts w:ascii="Trebuchet MS" w:hAnsi="Trebuchet MS"/>
          <w:iCs/>
        </w:rPr>
        <w:t>(</w:t>
      </w:r>
      <w:r w:rsidR="00B36544" w:rsidRPr="004D1240">
        <w:rPr>
          <w:rFonts w:ascii="Trebuchet MS" w:hAnsi="Trebuchet MS"/>
          <w:iCs/>
        </w:rPr>
        <w:t xml:space="preserve">do no significant harm) </w:t>
      </w:r>
      <w:r w:rsidRPr="004D1240">
        <w:rPr>
          <w:rFonts w:ascii="Trebuchet MS" w:hAnsi="Trebuchet MS"/>
          <w:iCs/>
        </w:rPr>
        <w:t xml:space="preserve">principle. The types of actions included in the programme </w:t>
      </w:r>
      <w:proofErr w:type="gramStart"/>
      <w:r w:rsidRPr="004D1240">
        <w:rPr>
          <w:rFonts w:ascii="Trebuchet MS" w:hAnsi="Trebuchet MS"/>
          <w:iCs/>
        </w:rPr>
        <w:t>have been assessed</w:t>
      </w:r>
      <w:proofErr w:type="gramEnd"/>
      <w:r w:rsidRPr="004D1240">
        <w:rPr>
          <w:rFonts w:ascii="Trebuchet MS" w:hAnsi="Trebuchet MS"/>
          <w:iCs/>
        </w:rPr>
        <w:t xml:space="preserve"> as compatible with the DNSH principle since they are not expected to have any significant negative environmental impact due to their nature.</w:t>
      </w:r>
    </w:p>
    <w:p w14:paraId="57B16276" w14:textId="26DFDF95" w:rsidR="00B87CB8" w:rsidRPr="004D1240" w:rsidRDefault="00B87CB8" w:rsidP="00B87CB8">
      <w:pPr>
        <w:jc w:val="both"/>
        <w:rPr>
          <w:rFonts w:ascii="Trebuchet MS" w:hAnsi="Trebuchet MS"/>
          <w:iCs/>
        </w:rPr>
      </w:pPr>
      <w:r w:rsidRPr="004D1240">
        <w:rPr>
          <w:rFonts w:ascii="Trebuchet MS" w:hAnsi="Trebuchet MS"/>
          <w:iCs/>
        </w:rPr>
        <w:t xml:space="preserve">Furthermore, the specific objectives set by the programme </w:t>
      </w:r>
      <w:proofErr w:type="gramStart"/>
      <w:r w:rsidRPr="004D1240">
        <w:rPr>
          <w:rFonts w:ascii="Trebuchet MS" w:hAnsi="Trebuchet MS"/>
          <w:iCs/>
        </w:rPr>
        <w:t>shall also be pursued</w:t>
      </w:r>
      <w:proofErr w:type="gramEnd"/>
      <w:r w:rsidRPr="004D1240">
        <w:rPr>
          <w:rFonts w:ascii="Trebuchet MS" w:hAnsi="Trebuchet MS"/>
          <w:iCs/>
        </w:rPr>
        <w:t xml:space="preserve"> in line with the objective of promoting sustainable development, taking into account the UN Sustainable Development Goals, the Paris Agreement and the </w:t>
      </w:r>
      <w:r w:rsidR="004B79F6" w:rsidRPr="00E27E31">
        <w:rPr>
          <w:rFonts w:ascii="Trebuchet MS" w:hAnsi="Trebuchet MS"/>
          <w:iCs/>
        </w:rPr>
        <w:t>DNSH</w:t>
      </w:r>
      <w:r w:rsidR="00E11CF8" w:rsidRPr="00E27E31">
        <w:rPr>
          <w:rFonts w:ascii="Trebuchet MS" w:hAnsi="Trebuchet MS"/>
          <w:iCs/>
        </w:rPr>
        <w:t xml:space="preserve"> </w:t>
      </w:r>
      <w:r w:rsidRPr="00E27E31">
        <w:rPr>
          <w:rFonts w:ascii="Trebuchet MS" w:hAnsi="Trebuchet MS"/>
          <w:iCs/>
        </w:rPr>
        <w:t xml:space="preserve">principle. Thus, </w:t>
      </w:r>
      <w:r w:rsidR="004F1A9B" w:rsidRPr="00E27E31">
        <w:rPr>
          <w:rFonts w:ascii="Trebuchet MS" w:hAnsi="Trebuchet MS"/>
          <w:iCs/>
        </w:rPr>
        <w:t>31.41</w:t>
      </w:r>
      <w:r w:rsidRPr="00E27E31">
        <w:rPr>
          <w:rFonts w:ascii="Trebuchet MS" w:hAnsi="Trebuchet MS"/>
          <w:iCs/>
        </w:rPr>
        <w:t xml:space="preserve">% of the </w:t>
      </w:r>
      <w:r w:rsidR="00600172" w:rsidRPr="00E27E31">
        <w:rPr>
          <w:rFonts w:ascii="Trebuchet MS" w:hAnsi="Trebuchet MS"/>
          <w:iCs/>
        </w:rPr>
        <w:t xml:space="preserve">projects </w:t>
      </w:r>
      <w:r w:rsidRPr="00E27E31">
        <w:rPr>
          <w:rFonts w:ascii="Trebuchet MS" w:hAnsi="Trebuchet MS"/>
          <w:iCs/>
        </w:rPr>
        <w:t xml:space="preserve">financial allocation of the future programme is dedicated to achieving the climate objectives, as set out in article </w:t>
      </w:r>
      <w:proofErr w:type="gramStart"/>
      <w:r w:rsidRPr="00E27E31">
        <w:rPr>
          <w:rFonts w:ascii="Trebuchet MS" w:hAnsi="Trebuchet MS"/>
          <w:iCs/>
        </w:rPr>
        <w:t>6</w:t>
      </w:r>
      <w:proofErr w:type="gramEnd"/>
      <w:r w:rsidRPr="00E27E31">
        <w:rPr>
          <w:rFonts w:ascii="Trebuchet MS" w:hAnsi="Trebuchet MS"/>
          <w:iCs/>
        </w:rPr>
        <w:t xml:space="preserve"> CPR, Annex I CPR, recital 5 </w:t>
      </w:r>
      <w:proofErr w:type="spellStart"/>
      <w:r w:rsidRPr="00E27E31">
        <w:rPr>
          <w:rFonts w:ascii="Trebuchet MS" w:hAnsi="Trebuchet MS"/>
          <w:iCs/>
        </w:rPr>
        <w:t>Interreg</w:t>
      </w:r>
      <w:proofErr w:type="spellEnd"/>
      <w:r w:rsidRPr="00E27E31">
        <w:rPr>
          <w:rFonts w:ascii="Trebuchet MS" w:hAnsi="Trebuchet MS"/>
          <w:iCs/>
        </w:rPr>
        <w:t xml:space="preserve"> and </w:t>
      </w:r>
      <w:r w:rsidR="0058192E" w:rsidRPr="00E27E31">
        <w:rPr>
          <w:rFonts w:ascii="Trebuchet MS" w:hAnsi="Trebuchet MS"/>
          <w:iCs/>
        </w:rPr>
        <w:t>15.02</w:t>
      </w:r>
      <w:r w:rsidRPr="00E27E31">
        <w:rPr>
          <w:rFonts w:ascii="Trebuchet MS" w:hAnsi="Trebuchet MS"/>
          <w:iCs/>
        </w:rPr>
        <w:t>% of the financial envelope is earmarked to biodiversity pursuant to the ambition set in recital 11 CPR.</w:t>
      </w:r>
    </w:p>
    <w:p w14:paraId="4B1B1EF6" w14:textId="77777777" w:rsidR="00B87CB8" w:rsidRPr="004D1240" w:rsidRDefault="00B87CB8" w:rsidP="00B87CB8">
      <w:pPr>
        <w:jc w:val="both"/>
        <w:rPr>
          <w:rFonts w:ascii="Trebuchet MS" w:hAnsi="Trebuchet MS"/>
          <w:iCs/>
        </w:rPr>
      </w:pPr>
      <w:r w:rsidRPr="004D1240">
        <w:rPr>
          <w:rFonts w:ascii="Trebuchet MS" w:hAnsi="Trebuchet MS"/>
          <w:iCs/>
        </w:rPr>
        <w:t xml:space="preserve">The New European Bauhaus initiative will guide the implementation of actions, as an element of context, providing opportunities for projects to contribute, by embedding elements such as: </w:t>
      </w:r>
      <w:r w:rsidRPr="004D1240">
        <w:rPr>
          <w:rFonts w:ascii="Trebuchet MS" w:hAnsi="Trebuchet MS"/>
          <w:i/>
          <w:iCs/>
        </w:rPr>
        <w:t>reconnecting with nature</w:t>
      </w:r>
      <w:r w:rsidRPr="004D1240">
        <w:rPr>
          <w:rFonts w:ascii="Trebuchet MS" w:hAnsi="Trebuchet MS"/>
          <w:iCs/>
        </w:rPr>
        <w:t xml:space="preserve">, </w:t>
      </w:r>
      <w:r w:rsidRPr="004D1240">
        <w:rPr>
          <w:rFonts w:ascii="Trebuchet MS" w:hAnsi="Trebuchet MS"/>
          <w:i/>
          <w:iCs/>
        </w:rPr>
        <w:t>regaining a sense of belonging</w:t>
      </w:r>
      <w:r w:rsidRPr="004D1240">
        <w:rPr>
          <w:rFonts w:ascii="Trebuchet MS" w:hAnsi="Trebuchet MS"/>
          <w:iCs/>
        </w:rPr>
        <w:t xml:space="preserve">, </w:t>
      </w:r>
      <w:r w:rsidRPr="004D1240">
        <w:rPr>
          <w:rFonts w:ascii="Trebuchet MS" w:hAnsi="Trebuchet MS"/>
          <w:i/>
          <w:iCs/>
        </w:rPr>
        <w:t>prioritising the places and people that need it most and fostering long term</w:t>
      </w:r>
      <w:r w:rsidRPr="004D1240">
        <w:rPr>
          <w:rFonts w:ascii="Trebuchet MS" w:hAnsi="Trebuchet MS"/>
          <w:iCs/>
        </w:rPr>
        <w:t xml:space="preserve">, </w:t>
      </w:r>
      <w:r w:rsidRPr="004D1240">
        <w:rPr>
          <w:rFonts w:ascii="Trebuchet MS" w:hAnsi="Trebuchet MS"/>
          <w:i/>
          <w:iCs/>
        </w:rPr>
        <w:t>life cycle and integrated thinking in the industrial ecosystem</w:t>
      </w:r>
      <w:r w:rsidRPr="004D1240">
        <w:rPr>
          <w:rFonts w:ascii="Trebuchet MS" w:hAnsi="Trebuchet MS"/>
          <w:iCs/>
        </w:rPr>
        <w:t>.</w:t>
      </w:r>
    </w:p>
    <w:p w14:paraId="6A7F91E4" w14:textId="6E7F9161" w:rsidR="00B87CB8" w:rsidRPr="004D1240" w:rsidRDefault="00B87CB8" w:rsidP="00B87CB8">
      <w:pPr>
        <w:jc w:val="both"/>
        <w:rPr>
          <w:rFonts w:ascii="Trebuchet MS" w:hAnsi="Trebuchet MS"/>
          <w:iCs/>
        </w:rPr>
      </w:pPr>
      <w:r w:rsidRPr="004D1240">
        <w:rPr>
          <w:rFonts w:ascii="Trebuchet MS" w:hAnsi="Trebuchet MS"/>
          <w:iCs/>
        </w:rPr>
        <w:t>Projects can contribute with a wide range of solutions, from educational and cultural activities, which play a key role in the shift of paradigm towards new behaviour and values, to implementation of nature-based solutions which address floods, for example, while making the built environment more attractive.</w:t>
      </w:r>
    </w:p>
    <w:p w14:paraId="3B0CBF74" w14:textId="77777777" w:rsidR="00B87CB8" w:rsidRPr="004D1240" w:rsidRDefault="00B87CB8" w:rsidP="00B87CB8">
      <w:pPr>
        <w:jc w:val="both"/>
        <w:rPr>
          <w:rFonts w:ascii="Trebuchet MS" w:hAnsi="Trebuchet MS"/>
          <w:iCs/>
        </w:rPr>
      </w:pPr>
      <w:r w:rsidRPr="004D1240">
        <w:rPr>
          <w:rFonts w:ascii="Trebuchet MS" w:hAnsi="Trebuchet MS"/>
          <w:iCs/>
        </w:rPr>
        <w:t>Creating strong connections with nature, embracing sustainability and inclusion</w:t>
      </w:r>
      <w:r w:rsidRPr="004D1240">
        <w:rPr>
          <w:rFonts w:ascii="Trebuchet MS" w:hAnsi="Trebuchet MS"/>
          <w:iCs/>
          <w:lang w:val="en-US"/>
        </w:rPr>
        <w:t xml:space="preserve"> </w:t>
      </w:r>
      <w:r w:rsidRPr="004D1240">
        <w:rPr>
          <w:rFonts w:ascii="Trebuchet MS" w:hAnsi="Trebuchet MS"/>
          <w:iCs/>
        </w:rPr>
        <w:t>while tackling unsustainable use of resources and waste are all attainable goals within the Programme`s financing priorities.</w:t>
      </w:r>
    </w:p>
    <w:p w14:paraId="7319A6FF" w14:textId="1476104E" w:rsidR="00B87CB8" w:rsidRPr="004D1240" w:rsidRDefault="00B87CB8" w:rsidP="00B87CB8">
      <w:pPr>
        <w:jc w:val="both"/>
        <w:rPr>
          <w:rFonts w:ascii="Trebuchet MS" w:hAnsi="Trebuchet MS"/>
          <w:iCs/>
        </w:rPr>
      </w:pPr>
      <w:r w:rsidRPr="004D1240">
        <w:rPr>
          <w:rFonts w:ascii="Trebuchet MS" w:hAnsi="Trebuchet MS"/>
          <w:iCs/>
        </w:rPr>
        <w:t>Also, integrating 5R</w:t>
      </w:r>
      <w:r w:rsidR="009B77A8" w:rsidRPr="004D1240">
        <w:rPr>
          <w:rFonts w:ascii="Trebuchet MS" w:hAnsi="Trebuchet MS"/>
          <w:iCs/>
        </w:rPr>
        <w:t xml:space="preserve"> (</w:t>
      </w:r>
      <w:r w:rsidR="009B77A8" w:rsidRPr="004D1240">
        <w:rPr>
          <w:rFonts w:ascii="Trebuchet MS" w:hAnsi="Trebuchet MS"/>
          <w:b/>
          <w:bCs/>
          <w:iCs/>
        </w:rPr>
        <w:t>Refuse, Reduce, Reuse, Repurpose, Recycle</w:t>
      </w:r>
      <w:r w:rsidR="009B77A8" w:rsidRPr="004D1240">
        <w:rPr>
          <w:rFonts w:ascii="Trebuchet MS" w:hAnsi="Trebuchet MS"/>
          <w:iCs/>
        </w:rPr>
        <w:t>)</w:t>
      </w:r>
      <w:r w:rsidRPr="004D1240">
        <w:rPr>
          <w:rFonts w:ascii="Trebuchet MS" w:hAnsi="Trebuchet MS"/>
          <w:iCs/>
        </w:rPr>
        <w:t xml:space="preserve"> measures, implementing solutions for making cities greener and using sustainably sourced nature-based materials and a zero pollution ambition model, throughout the programme, from environmental actions to tourism, are horizontal objectives which can contribute to the New European Bauhaus initiative implementation.</w:t>
      </w:r>
    </w:p>
    <w:p w14:paraId="3A286705" w14:textId="77777777" w:rsidR="00B87CB8" w:rsidRPr="004D1240" w:rsidRDefault="00B87CB8" w:rsidP="00B87CB8">
      <w:pPr>
        <w:jc w:val="both"/>
        <w:rPr>
          <w:rFonts w:ascii="Trebuchet MS" w:hAnsi="Trebuchet MS"/>
          <w:iCs/>
        </w:rPr>
      </w:pPr>
      <w:proofErr w:type="gramStart"/>
      <w:r w:rsidRPr="004D1240">
        <w:rPr>
          <w:rFonts w:ascii="Trebuchet MS" w:hAnsi="Trebuchet MS"/>
          <w:iCs/>
        </w:rPr>
        <w:t>Fostering healthy, sustainable living by improving/ rehabilitating the common spaces to be used by the local community and making use of the cultural assets (heritage, arts, local craft etc.) and natural assets (landscapes, natural resources etc.) projects can offer opportunities for connection and social interaction, including for people at risk of exclusion or poverty, the binding element that creates a sense of belonging.</w:t>
      </w:r>
      <w:proofErr w:type="gramEnd"/>
    </w:p>
    <w:p w14:paraId="47AAD412" w14:textId="77777777" w:rsidR="00B87CB8" w:rsidRPr="004D1240" w:rsidRDefault="00B87CB8" w:rsidP="00B87CB8">
      <w:pPr>
        <w:jc w:val="both"/>
        <w:rPr>
          <w:rFonts w:ascii="Trebuchet MS" w:hAnsi="Trebuchet MS"/>
          <w:iCs/>
        </w:rPr>
      </w:pPr>
      <w:r w:rsidRPr="004D1240">
        <w:rPr>
          <w:rFonts w:ascii="Trebuchet MS" w:hAnsi="Trebuchet MS"/>
          <w:iCs/>
        </w:rPr>
        <w:t xml:space="preserve">Safeguarding the protection of the fundamental rights is both a precondition for obtaining financing and a priority during projects implementation, which will be required to comply with the European Charter of Fundamental Rights.  </w:t>
      </w:r>
    </w:p>
    <w:p w14:paraId="611EA998" w14:textId="4B8E571C" w:rsidR="00A534B1" w:rsidRDefault="00B87CB8" w:rsidP="00B87CB8">
      <w:pPr>
        <w:jc w:val="both"/>
        <w:rPr>
          <w:rFonts w:ascii="Trebuchet MS" w:hAnsi="Trebuchet MS"/>
          <w:iCs/>
        </w:rPr>
      </w:pPr>
      <w:r w:rsidRPr="004D1240">
        <w:rPr>
          <w:rFonts w:ascii="Trebuchet MS" w:hAnsi="Trebuchet MS"/>
          <w:iCs/>
        </w:rPr>
        <w:t>Ensuring access and opportunities for all, removing barriers to healthcare, education and culture, ensuring availability of timely and quality public services are objectives enshrined in the design of the Programme with sustainability at the core of the Programme interventions.</w:t>
      </w:r>
    </w:p>
    <w:p w14:paraId="2EB0A67D" w14:textId="7FDF9F5E" w:rsidR="00D33860" w:rsidRPr="00E27E31" w:rsidRDefault="00405A68" w:rsidP="00B87CB8">
      <w:pPr>
        <w:jc w:val="both"/>
        <w:rPr>
          <w:rFonts w:ascii="Trebuchet MS" w:hAnsi="Trebuchet MS"/>
          <w:iCs/>
        </w:rPr>
      </w:pPr>
      <w:r w:rsidRPr="00E27E31">
        <w:rPr>
          <w:rFonts w:ascii="Trebuchet MS" w:hAnsi="Trebuchet MS"/>
          <w:iCs/>
          <w:lang w:val="en-IE"/>
        </w:rPr>
        <w:t>I</w:t>
      </w:r>
      <w:r w:rsidR="00D33860" w:rsidRPr="00E27E31">
        <w:rPr>
          <w:rFonts w:ascii="Trebuchet MS" w:hAnsi="Trebuchet MS"/>
          <w:iCs/>
          <w:lang w:val="en-IE"/>
        </w:rPr>
        <w:t>nvestments under all policy objectives will ensure respect for fundamental rights and compliance with the Charter of Fundamental Rights of the European Union, with horizontal principles on gender equality, non-discrimination (based on sex, racial or ethnic origin, religion or belief, disability, age or sexual orientation), and accessibility in all stages of programming and implementation.</w:t>
      </w:r>
    </w:p>
    <w:p w14:paraId="7E978C86" w14:textId="69372B42" w:rsidR="00A534B1" w:rsidRPr="00A534B1" w:rsidRDefault="00A534B1" w:rsidP="00A534B1">
      <w:pPr>
        <w:jc w:val="both"/>
        <w:rPr>
          <w:rFonts w:ascii="Trebuchet MS" w:hAnsi="Trebuchet MS"/>
          <w:iCs/>
        </w:rPr>
      </w:pPr>
      <w:r>
        <w:rPr>
          <w:rFonts w:ascii="Trebuchet MS" w:hAnsi="Trebuchet MS"/>
          <w:iCs/>
        </w:rPr>
        <w:lastRenderedPageBreak/>
        <w:t xml:space="preserve">In order </w:t>
      </w:r>
      <w:r w:rsidRPr="00A534B1">
        <w:rPr>
          <w:rFonts w:ascii="Trebuchet MS" w:hAnsi="Trebuchet MS"/>
          <w:iCs/>
        </w:rPr>
        <w:t xml:space="preserve">to ensure </w:t>
      </w:r>
      <w:r>
        <w:rPr>
          <w:rFonts w:ascii="Trebuchet MS" w:hAnsi="Trebuchet MS"/>
          <w:iCs/>
        </w:rPr>
        <w:t xml:space="preserve">that </w:t>
      </w:r>
      <w:r w:rsidRPr="00A534B1">
        <w:rPr>
          <w:rFonts w:ascii="Trebuchet MS" w:hAnsi="Trebuchet MS"/>
          <w:iCs/>
        </w:rPr>
        <w:t>full functionality for all exchanges between beneficiaries and all the programme authorities are carried out by means of electronic data exchange</w:t>
      </w:r>
      <w:r>
        <w:rPr>
          <w:rFonts w:ascii="Trebuchet MS" w:hAnsi="Trebuchet MS"/>
          <w:iCs/>
        </w:rPr>
        <w:t xml:space="preserve">, </w:t>
      </w:r>
      <w:r w:rsidRPr="00A534B1">
        <w:rPr>
          <w:rFonts w:ascii="Trebuchet MS" w:hAnsi="Trebuchet MS"/>
          <w:iCs/>
        </w:rPr>
        <w:t xml:space="preserve">the Programme has signed the license agreement for the </w:t>
      </w:r>
      <w:proofErr w:type="spellStart"/>
      <w:r w:rsidRPr="00A534B1">
        <w:rPr>
          <w:rFonts w:ascii="Trebuchet MS" w:hAnsi="Trebuchet MS"/>
          <w:iCs/>
        </w:rPr>
        <w:t>JeMS</w:t>
      </w:r>
      <w:proofErr w:type="spellEnd"/>
      <w:r w:rsidRPr="00A534B1">
        <w:rPr>
          <w:rFonts w:ascii="Trebuchet MS" w:hAnsi="Trebuchet MS"/>
          <w:iCs/>
        </w:rPr>
        <w:t xml:space="preserve">, developed by INTERACT on 19 May 2021, in accordance with Annex XIV of the CPR. </w:t>
      </w:r>
      <w:proofErr w:type="gramStart"/>
      <w:r w:rsidRPr="00A534B1">
        <w:rPr>
          <w:rFonts w:ascii="Trebuchet MS" w:hAnsi="Trebuchet MS"/>
          <w:iCs/>
        </w:rPr>
        <w:t>Also</w:t>
      </w:r>
      <w:proofErr w:type="gramEnd"/>
      <w:r w:rsidRPr="00A534B1">
        <w:rPr>
          <w:rFonts w:ascii="Trebuchet MS" w:hAnsi="Trebuchet MS"/>
          <w:iCs/>
        </w:rPr>
        <w:t xml:space="preserve">, using </w:t>
      </w:r>
      <w:proofErr w:type="spellStart"/>
      <w:r w:rsidRPr="00A534B1">
        <w:rPr>
          <w:rFonts w:ascii="Trebuchet MS" w:hAnsi="Trebuchet MS"/>
          <w:iCs/>
        </w:rPr>
        <w:t>JeMS</w:t>
      </w:r>
      <w:proofErr w:type="spellEnd"/>
      <w:r w:rsidRPr="00A534B1">
        <w:rPr>
          <w:rFonts w:ascii="Trebuchet MS" w:hAnsi="Trebuchet MS"/>
          <w:iCs/>
        </w:rPr>
        <w:t xml:space="preserve"> and the Harmonised Implementation Tools underpinning it, will ensure a higher degree of coordinated approach among the </w:t>
      </w:r>
      <w:proofErr w:type="spellStart"/>
      <w:r w:rsidRPr="00A534B1">
        <w:rPr>
          <w:rFonts w:ascii="Trebuchet MS" w:hAnsi="Trebuchet MS"/>
          <w:iCs/>
        </w:rPr>
        <w:t>Interreg</w:t>
      </w:r>
      <w:proofErr w:type="spellEnd"/>
      <w:r w:rsidRPr="00A534B1">
        <w:rPr>
          <w:rFonts w:ascii="Trebuchet MS" w:hAnsi="Trebuchet MS"/>
          <w:iCs/>
        </w:rPr>
        <w:t xml:space="preserve"> programmes in the field of horizontal principles during the entire life-cycle of the financed projects (preparation, selection, implementation, monitoring and reporting), pursuant to Article 9 CPR and Article 22 (2) </w:t>
      </w:r>
      <w:proofErr w:type="spellStart"/>
      <w:r w:rsidRPr="00A534B1">
        <w:rPr>
          <w:rFonts w:ascii="Trebuchet MS" w:hAnsi="Trebuchet MS"/>
          <w:iCs/>
        </w:rPr>
        <w:t>Interreg</w:t>
      </w:r>
      <w:proofErr w:type="spellEnd"/>
      <w:r w:rsidRPr="00A534B1">
        <w:rPr>
          <w:rFonts w:ascii="Trebuchet MS" w:hAnsi="Trebuchet MS"/>
          <w:iCs/>
        </w:rPr>
        <w:t xml:space="preserve"> Regulation.</w:t>
      </w:r>
    </w:p>
    <w:p w14:paraId="041A2ECE" w14:textId="77777777" w:rsidR="00C11CCC" w:rsidRPr="00727459" w:rsidRDefault="002156CA" w:rsidP="00743113">
      <w:pPr>
        <w:pStyle w:val="Heading3"/>
        <w:rPr>
          <w:rFonts w:ascii="Trebuchet MS" w:hAnsi="Trebuchet MS"/>
          <w:sz w:val="22"/>
          <w:szCs w:val="22"/>
        </w:rPr>
      </w:pPr>
      <w:bookmarkStart w:id="14" w:name="_Toc116993925"/>
      <w:r w:rsidRPr="00727459">
        <w:rPr>
          <w:rFonts w:ascii="Trebuchet MS" w:hAnsi="Trebuchet MS"/>
          <w:sz w:val="22"/>
          <w:szCs w:val="22"/>
        </w:rPr>
        <w:t>L</w:t>
      </w:r>
      <w:r w:rsidR="00C11CCC" w:rsidRPr="00727459">
        <w:rPr>
          <w:rFonts w:ascii="Trebuchet MS" w:hAnsi="Trebuchet MS"/>
          <w:sz w:val="22"/>
          <w:szCs w:val="22"/>
        </w:rPr>
        <w:t>ESSONS LEARNT</w:t>
      </w:r>
      <w:bookmarkEnd w:id="14"/>
    </w:p>
    <w:p w14:paraId="7B824D1B" w14:textId="1FD0DCB7" w:rsidR="00AF2E0F" w:rsidRPr="00727459" w:rsidRDefault="00DA288C" w:rsidP="00087D0D">
      <w:pPr>
        <w:jc w:val="both"/>
        <w:rPr>
          <w:rFonts w:ascii="Trebuchet MS" w:hAnsi="Trebuchet MS"/>
          <w:iCs/>
        </w:rPr>
      </w:pPr>
      <w:r w:rsidRPr="00727459">
        <w:rPr>
          <w:rFonts w:ascii="Trebuchet MS" w:hAnsi="Trebuchet MS"/>
          <w:iCs/>
        </w:rPr>
        <w:t xml:space="preserve">Most actions </w:t>
      </w:r>
      <w:r w:rsidR="007D4C1C" w:rsidRPr="00727459">
        <w:rPr>
          <w:rFonts w:ascii="Trebuchet MS" w:hAnsi="Trebuchet MS"/>
          <w:iCs/>
        </w:rPr>
        <w:t xml:space="preserve">proposed for financing under </w:t>
      </w:r>
      <w:proofErr w:type="spellStart"/>
      <w:r w:rsidR="007D4C1C" w:rsidRPr="00727459">
        <w:rPr>
          <w:rFonts w:ascii="Trebuchet MS" w:hAnsi="Trebuchet MS"/>
          <w:iCs/>
        </w:rPr>
        <w:t>Interreg</w:t>
      </w:r>
      <w:proofErr w:type="spellEnd"/>
      <w:r w:rsidR="00B13EAC">
        <w:rPr>
          <w:rFonts w:ascii="Trebuchet MS" w:hAnsi="Trebuchet MS"/>
          <w:iCs/>
        </w:rPr>
        <w:t xml:space="preserve"> VI-A</w:t>
      </w:r>
      <w:r w:rsidR="007D4C1C" w:rsidRPr="00727459">
        <w:rPr>
          <w:rFonts w:ascii="Trebuchet MS" w:hAnsi="Trebuchet MS"/>
          <w:iCs/>
        </w:rPr>
        <w:t xml:space="preserve"> N</w:t>
      </w:r>
      <w:r w:rsidR="00B13EAC">
        <w:rPr>
          <w:rFonts w:ascii="Trebuchet MS" w:hAnsi="Trebuchet MS"/>
          <w:iCs/>
        </w:rPr>
        <w:t>EXT</w:t>
      </w:r>
      <w:r w:rsidR="007D4C1C" w:rsidRPr="00727459">
        <w:rPr>
          <w:rFonts w:ascii="Trebuchet MS" w:hAnsi="Trebuchet MS"/>
          <w:iCs/>
        </w:rPr>
        <w:t xml:space="preserve"> Romania-Republic of Moldova are a continuation of the investment made by </w:t>
      </w:r>
      <w:r w:rsidR="00190A3C" w:rsidRPr="00727459">
        <w:rPr>
          <w:rFonts w:ascii="Trebuchet MS" w:hAnsi="Trebuchet MS"/>
          <w:iCs/>
        </w:rPr>
        <w:t xml:space="preserve">ENI </w:t>
      </w:r>
      <w:r w:rsidR="0002488E" w:rsidRPr="00727459">
        <w:rPr>
          <w:rFonts w:ascii="Trebuchet MS" w:hAnsi="Trebuchet MS"/>
          <w:iCs/>
        </w:rPr>
        <w:t xml:space="preserve">CBC </w:t>
      </w:r>
      <w:r w:rsidR="007D4C1C" w:rsidRPr="00727459">
        <w:rPr>
          <w:rFonts w:ascii="Trebuchet MS" w:hAnsi="Trebuchet MS"/>
          <w:iCs/>
        </w:rPr>
        <w:t>Romania-Republic of Moldova Joint Operational Programme 2014-2020</w:t>
      </w:r>
      <w:r w:rsidR="00190A3C" w:rsidRPr="00727459">
        <w:rPr>
          <w:rFonts w:ascii="Trebuchet MS" w:hAnsi="Trebuchet MS"/>
          <w:iCs/>
        </w:rPr>
        <w:t xml:space="preserve"> and ENPI</w:t>
      </w:r>
      <w:r w:rsidR="0002488E" w:rsidRPr="00727459">
        <w:rPr>
          <w:rFonts w:ascii="Trebuchet MS" w:hAnsi="Trebuchet MS"/>
          <w:iCs/>
        </w:rPr>
        <w:t xml:space="preserve"> CBC</w:t>
      </w:r>
      <w:r w:rsidR="00190A3C" w:rsidRPr="00727459">
        <w:rPr>
          <w:rFonts w:ascii="Trebuchet MS" w:hAnsi="Trebuchet MS"/>
          <w:iCs/>
        </w:rPr>
        <w:t xml:space="preserve"> Romania-Ukraine-Republic of Moldova 2007-2013</w:t>
      </w:r>
      <w:r w:rsidR="007339A7">
        <w:rPr>
          <w:rFonts w:ascii="Trebuchet MS" w:hAnsi="Trebuchet MS"/>
          <w:iCs/>
        </w:rPr>
        <w:t xml:space="preserve">, however new levels of cooperation and innovative ideas are to </w:t>
      </w:r>
      <w:proofErr w:type="gramStart"/>
      <w:r w:rsidR="007339A7">
        <w:rPr>
          <w:rFonts w:ascii="Trebuchet MS" w:hAnsi="Trebuchet MS"/>
          <w:iCs/>
        </w:rPr>
        <w:t>be explored</w:t>
      </w:r>
      <w:proofErr w:type="gramEnd"/>
      <w:r w:rsidR="007339A7">
        <w:rPr>
          <w:rFonts w:ascii="Trebuchet MS" w:hAnsi="Trebuchet MS"/>
          <w:iCs/>
        </w:rPr>
        <w:t xml:space="preserve"> by the new programme</w:t>
      </w:r>
      <w:r w:rsidR="007D4C1C" w:rsidRPr="00727459">
        <w:rPr>
          <w:rFonts w:ascii="Trebuchet MS" w:hAnsi="Trebuchet MS"/>
          <w:iCs/>
        </w:rPr>
        <w:t xml:space="preserve">. Covering the same area, the </w:t>
      </w:r>
      <w:r w:rsidR="00E31A83" w:rsidRPr="00727459">
        <w:rPr>
          <w:rFonts w:ascii="Trebuchet MS" w:hAnsi="Trebuchet MS"/>
          <w:iCs/>
        </w:rPr>
        <w:t>2014-2020</w:t>
      </w:r>
      <w:r w:rsidR="007D4C1C" w:rsidRPr="00727459">
        <w:rPr>
          <w:rFonts w:ascii="Trebuchet MS" w:hAnsi="Trebuchet MS"/>
          <w:iCs/>
        </w:rPr>
        <w:t xml:space="preserve"> programme </w:t>
      </w:r>
      <w:r w:rsidR="00C73181" w:rsidRPr="00727459">
        <w:rPr>
          <w:rFonts w:ascii="Trebuchet MS" w:hAnsi="Trebuchet MS"/>
          <w:iCs/>
        </w:rPr>
        <w:t xml:space="preserve">financed projects in the fields of education, health, disaster prevention, fight against </w:t>
      </w:r>
      <w:r w:rsidR="006449A9" w:rsidRPr="00727459">
        <w:rPr>
          <w:rFonts w:ascii="Trebuchet MS" w:hAnsi="Trebuchet MS"/>
          <w:iCs/>
        </w:rPr>
        <w:t xml:space="preserve">organized </w:t>
      </w:r>
      <w:r w:rsidR="00C73181" w:rsidRPr="00727459">
        <w:rPr>
          <w:rFonts w:ascii="Trebuchet MS" w:hAnsi="Trebuchet MS"/>
          <w:iCs/>
        </w:rPr>
        <w:t>crime, cultural heritage</w:t>
      </w:r>
      <w:r w:rsidR="006449A9" w:rsidRPr="00727459">
        <w:rPr>
          <w:rFonts w:ascii="Trebuchet MS" w:hAnsi="Trebuchet MS"/>
          <w:iCs/>
        </w:rPr>
        <w:t xml:space="preserve">, </w:t>
      </w:r>
      <w:r w:rsidR="009A3A52" w:rsidRPr="00727459">
        <w:rPr>
          <w:rFonts w:ascii="Trebuchet MS" w:hAnsi="Trebuchet MS"/>
          <w:iCs/>
        </w:rPr>
        <w:t>but also</w:t>
      </w:r>
      <w:r w:rsidR="00C73181" w:rsidRPr="00727459">
        <w:rPr>
          <w:rFonts w:ascii="Trebuchet MS" w:hAnsi="Trebuchet MS"/>
          <w:iCs/>
        </w:rPr>
        <w:t xml:space="preserve"> transport and ITC infrastructure and research and innovation, </w:t>
      </w:r>
      <w:r w:rsidR="002706CA">
        <w:rPr>
          <w:rFonts w:ascii="Trebuchet MS" w:hAnsi="Trebuchet MS"/>
          <w:iCs/>
        </w:rPr>
        <w:t>the latter</w:t>
      </w:r>
      <w:r w:rsidR="0075534B">
        <w:rPr>
          <w:rFonts w:ascii="Trebuchet MS" w:hAnsi="Trebuchet MS"/>
          <w:iCs/>
        </w:rPr>
        <w:t xml:space="preserve"> not being</w:t>
      </w:r>
      <w:r w:rsidR="00C73181" w:rsidRPr="00727459">
        <w:rPr>
          <w:rFonts w:ascii="Trebuchet MS" w:hAnsi="Trebuchet MS"/>
          <w:iCs/>
        </w:rPr>
        <w:t xml:space="preserve"> </w:t>
      </w:r>
      <w:r w:rsidR="006449A9" w:rsidRPr="00727459">
        <w:rPr>
          <w:rFonts w:ascii="Trebuchet MS" w:hAnsi="Trebuchet MS"/>
          <w:iCs/>
        </w:rPr>
        <w:t xml:space="preserve">addressed </w:t>
      </w:r>
      <w:r w:rsidR="00C73181" w:rsidRPr="00727459">
        <w:rPr>
          <w:rFonts w:ascii="Trebuchet MS" w:hAnsi="Trebuchet MS"/>
          <w:iCs/>
        </w:rPr>
        <w:t>in the present programme</w:t>
      </w:r>
      <w:r w:rsidR="005E6C8A" w:rsidRPr="00727459">
        <w:rPr>
          <w:rFonts w:ascii="Trebuchet MS" w:hAnsi="Trebuchet MS"/>
          <w:iCs/>
        </w:rPr>
        <w:t xml:space="preserve"> anymore.</w:t>
      </w:r>
    </w:p>
    <w:p w14:paraId="50D4EE75" w14:textId="023F6799" w:rsidR="00B35869" w:rsidRPr="00727459" w:rsidRDefault="00B35869" w:rsidP="00B35869">
      <w:pPr>
        <w:jc w:val="both"/>
        <w:rPr>
          <w:rFonts w:ascii="Trebuchet MS" w:hAnsi="Trebuchet MS"/>
          <w:iCs/>
        </w:rPr>
      </w:pPr>
      <w:r w:rsidRPr="00727459">
        <w:rPr>
          <w:rFonts w:ascii="Trebuchet MS" w:hAnsi="Trebuchet MS"/>
          <w:iCs/>
        </w:rPr>
        <w:t xml:space="preserve">The needs that generated the programme strategy for the 2014-2020 programme are still </w:t>
      </w:r>
      <w:r w:rsidR="002706CA">
        <w:rPr>
          <w:rFonts w:ascii="Trebuchet MS" w:hAnsi="Trebuchet MS"/>
          <w:iCs/>
        </w:rPr>
        <w:t>valid for</w:t>
      </w:r>
      <w:r w:rsidRPr="00727459">
        <w:rPr>
          <w:rFonts w:ascii="Trebuchet MS" w:hAnsi="Trebuchet MS"/>
          <w:iCs/>
        </w:rPr>
        <w:t xml:space="preserve"> the </w:t>
      </w:r>
      <w:r w:rsidR="003A204C">
        <w:rPr>
          <w:rFonts w:ascii="Trebuchet MS" w:hAnsi="Trebuchet MS"/>
        </w:rPr>
        <w:t>programme</w:t>
      </w:r>
      <w:r w:rsidRPr="00727459">
        <w:rPr>
          <w:rFonts w:ascii="Trebuchet MS" w:hAnsi="Trebuchet MS"/>
          <w:iCs/>
        </w:rPr>
        <w:t xml:space="preserve"> area, </w:t>
      </w:r>
      <w:r w:rsidR="002706CA">
        <w:rPr>
          <w:rFonts w:ascii="Trebuchet MS" w:hAnsi="Trebuchet MS"/>
          <w:iCs/>
        </w:rPr>
        <w:t>while</w:t>
      </w:r>
      <w:r w:rsidR="002706CA" w:rsidRPr="00727459">
        <w:rPr>
          <w:rFonts w:ascii="Trebuchet MS" w:hAnsi="Trebuchet MS"/>
          <w:iCs/>
        </w:rPr>
        <w:t xml:space="preserve"> </w:t>
      </w:r>
      <w:r w:rsidRPr="00727459">
        <w:rPr>
          <w:rFonts w:ascii="Trebuchet MS" w:hAnsi="Trebuchet MS"/>
          <w:iCs/>
        </w:rPr>
        <w:t>additional issues arise from the COVID</w:t>
      </w:r>
      <w:r w:rsidR="00C91ABD">
        <w:rPr>
          <w:rFonts w:ascii="Trebuchet MS" w:hAnsi="Trebuchet MS"/>
          <w:iCs/>
        </w:rPr>
        <w:t>-</w:t>
      </w:r>
      <w:r w:rsidRPr="00727459">
        <w:rPr>
          <w:rFonts w:ascii="Trebuchet MS" w:hAnsi="Trebuchet MS"/>
          <w:iCs/>
        </w:rPr>
        <w:t>19 pandemic</w:t>
      </w:r>
      <w:r w:rsidR="00FF7EEF">
        <w:rPr>
          <w:rFonts w:ascii="Trebuchet MS" w:hAnsi="Trebuchet MS"/>
          <w:iCs/>
        </w:rPr>
        <w:t>, energy crisis</w:t>
      </w:r>
      <w:r w:rsidR="00A1536C">
        <w:rPr>
          <w:rFonts w:ascii="Trebuchet MS" w:hAnsi="Trebuchet MS"/>
          <w:iCs/>
        </w:rPr>
        <w:t xml:space="preserve"> and the humanitarian crisis caused by the military conflict in Ukraine</w:t>
      </w:r>
      <w:r w:rsidRPr="00727459">
        <w:rPr>
          <w:rFonts w:ascii="Trebuchet MS" w:hAnsi="Trebuchet MS"/>
          <w:iCs/>
        </w:rPr>
        <w:t>. With a high number of over 200 applications submitted, the stakeholders proved a high interest for cooperating in the area.</w:t>
      </w:r>
    </w:p>
    <w:p w14:paraId="13CCDCD7" w14:textId="1F668C8F" w:rsidR="00B35869" w:rsidRPr="00727459" w:rsidRDefault="00B35869" w:rsidP="00B35869">
      <w:pPr>
        <w:jc w:val="both"/>
        <w:rPr>
          <w:rFonts w:ascii="Trebuchet MS" w:hAnsi="Trebuchet MS"/>
          <w:iCs/>
        </w:rPr>
      </w:pPr>
      <w:r w:rsidRPr="00727459">
        <w:rPr>
          <w:rFonts w:ascii="Trebuchet MS" w:hAnsi="Trebuchet MS"/>
          <w:iCs/>
        </w:rPr>
        <w:t>In the past programming periods the strategies of ENPI</w:t>
      </w:r>
      <w:r w:rsidR="0002488E" w:rsidRPr="00727459">
        <w:rPr>
          <w:rFonts w:ascii="Trebuchet MS" w:hAnsi="Trebuchet MS"/>
          <w:iCs/>
        </w:rPr>
        <w:t xml:space="preserve"> CBC</w:t>
      </w:r>
      <w:r w:rsidRPr="00727459">
        <w:rPr>
          <w:rFonts w:ascii="Trebuchet MS" w:hAnsi="Trebuchet MS"/>
          <w:iCs/>
        </w:rPr>
        <w:t xml:space="preserve"> Romania-Ukraine-Republic of Moldova 2007-2013 and ENI</w:t>
      </w:r>
      <w:r w:rsidR="0002488E" w:rsidRPr="00727459">
        <w:rPr>
          <w:rFonts w:ascii="Trebuchet MS" w:hAnsi="Trebuchet MS"/>
          <w:iCs/>
        </w:rPr>
        <w:t xml:space="preserve"> CBC</w:t>
      </w:r>
      <w:r w:rsidRPr="00727459">
        <w:rPr>
          <w:rFonts w:ascii="Trebuchet MS" w:hAnsi="Trebuchet MS"/>
          <w:iCs/>
        </w:rPr>
        <w:t xml:space="preserve"> Romania-Republic of Moldova 2014-2020 programmes aimed to improve the economic and social development of the area, as well as to enhance the protection of the environment and prevention and management of the </w:t>
      </w:r>
      <w:proofErr w:type="gramStart"/>
      <w:r w:rsidRPr="00727459">
        <w:rPr>
          <w:rFonts w:ascii="Trebuchet MS" w:hAnsi="Trebuchet MS"/>
          <w:iCs/>
        </w:rPr>
        <w:t>emergency situations</w:t>
      </w:r>
      <w:proofErr w:type="gramEnd"/>
      <w:r w:rsidRPr="00727459">
        <w:rPr>
          <w:rFonts w:ascii="Trebuchet MS" w:hAnsi="Trebuchet MS"/>
          <w:iCs/>
        </w:rPr>
        <w:t xml:space="preserve"> by joint actions.  </w:t>
      </w:r>
    </w:p>
    <w:p w14:paraId="3540F1E2" w14:textId="11D3AA5A" w:rsidR="00B35869" w:rsidRPr="00727459" w:rsidRDefault="00B35869" w:rsidP="00B35869">
      <w:pPr>
        <w:jc w:val="both"/>
        <w:rPr>
          <w:rFonts w:ascii="Trebuchet MS" w:hAnsi="Trebuchet MS"/>
          <w:iCs/>
        </w:rPr>
      </w:pPr>
      <w:proofErr w:type="gramStart"/>
      <w:r w:rsidRPr="00727459">
        <w:rPr>
          <w:rFonts w:ascii="Trebuchet MS" w:hAnsi="Trebuchet MS"/>
          <w:iCs/>
        </w:rPr>
        <w:t xml:space="preserve">The issues targeted by the Policy Objective 2 were addressed by both </w:t>
      </w:r>
      <w:r w:rsidR="000C251F">
        <w:rPr>
          <w:rFonts w:ascii="Trebuchet MS" w:hAnsi="Trebuchet MS"/>
          <w:iCs/>
        </w:rPr>
        <w:t xml:space="preserve">ENPI and ENI </w:t>
      </w:r>
      <w:r w:rsidRPr="00727459">
        <w:rPr>
          <w:rFonts w:ascii="Trebuchet MS" w:hAnsi="Trebuchet MS"/>
          <w:iCs/>
        </w:rPr>
        <w:t>programmes</w:t>
      </w:r>
      <w:proofErr w:type="gramEnd"/>
      <w:r w:rsidRPr="00727459">
        <w:rPr>
          <w:rFonts w:ascii="Trebuchet MS" w:hAnsi="Trebuchet MS"/>
          <w:iCs/>
        </w:rPr>
        <w:t xml:space="preserve">.  </w:t>
      </w:r>
      <w:proofErr w:type="gramStart"/>
      <w:r w:rsidRPr="00727459">
        <w:rPr>
          <w:rFonts w:ascii="Trebuchet MS" w:hAnsi="Trebuchet MS"/>
          <w:iCs/>
        </w:rPr>
        <w:t>The ENPI program dedicated a Priority to development of long term solutions to the environmental problems faced by the border areas, particularly those associated with water and sewerage management systems, as well as environmental emergencies, where a co-ordinated approach is essential, while the ENI programme only focuses on issues related to prevention and intervention in case of natural and man-made disasters and management of emergency situations.</w:t>
      </w:r>
      <w:proofErr w:type="gramEnd"/>
      <w:r w:rsidRPr="00727459">
        <w:rPr>
          <w:rFonts w:ascii="Trebuchet MS" w:hAnsi="Trebuchet MS"/>
          <w:iCs/>
        </w:rPr>
        <w:t xml:space="preserve"> </w:t>
      </w:r>
    </w:p>
    <w:p w14:paraId="178C3369" w14:textId="484CA9FD" w:rsidR="00B35869" w:rsidRPr="00727459" w:rsidRDefault="00B35869" w:rsidP="00B35869">
      <w:pPr>
        <w:jc w:val="both"/>
        <w:rPr>
          <w:rFonts w:ascii="Trebuchet MS" w:hAnsi="Trebuchet MS"/>
          <w:b/>
          <w:i/>
          <w:iCs/>
        </w:rPr>
      </w:pPr>
      <w:proofErr w:type="gramStart"/>
      <w:r w:rsidRPr="00727459">
        <w:rPr>
          <w:rFonts w:ascii="Trebuchet MS" w:hAnsi="Trebuchet MS"/>
          <w:iCs/>
        </w:rPr>
        <w:t xml:space="preserve">Although still significant in terms of needs of the </w:t>
      </w:r>
      <w:r w:rsidR="00B84467">
        <w:rPr>
          <w:rFonts w:ascii="Trebuchet MS" w:hAnsi="Trebuchet MS"/>
          <w:iCs/>
        </w:rPr>
        <w:t>programme</w:t>
      </w:r>
      <w:r w:rsidR="00B84467" w:rsidRPr="00727459">
        <w:rPr>
          <w:rFonts w:ascii="Trebuchet MS" w:hAnsi="Trebuchet MS"/>
          <w:iCs/>
        </w:rPr>
        <w:t xml:space="preserve"> </w:t>
      </w:r>
      <w:r w:rsidRPr="00727459">
        <w:rPr>
          <w:rFonts w:ascii="Trebuchet MS" w:hAnsi="Trebuchet MS"/>
          <w:iCs/>
        </w:rPr>
        <w:t>area, actions that could improve the mobility in the area are no longer addressed, as they gave raise in the previous programmes to multiple issues linked to the ownership/administration of the infrastructure, high costs associated with the investment, long implementing periods and low level of interest of the relevant stakeholders in submitting and implementing projects.</w:t>
      </w:r>
      <w:proofErr w:type="gramEnd"/>
      <w:r w:rsidRPr="00727459">
        <w:rPr>
          <w:rFonts w:ascii="Trebuchet MS" w:hAnsi="Trebuchet MS"/>
          <w:iCs/>
        </w:rPr>
        <w:t xml:space="preserve"> </w:t>
      </w:r>
    </w:p>
    <w:p w14:paraId="789D017B" w14:textId="1A56004C" w:rsidR="00B35869" w:rsidRPr="00727459" w:rsidRDefault="00B35869" w:rsidP="00B35869">
      <w:pPr>
        <w:jc w:val="both"/>
        <w:rPr>
          <w:rFonts w:ascii="Trebuchet MS" w:hAnsi="Trebuchet MS"/>
          <w:iCs/>
        </w:rPr>
      </w:pPr>
      <w:proofErr w:type="gramStart"/>
      <w:r w:rsidRPr="00727459">
        <w:rPr>
          <w:rFonts w:ascii="Trebuchet MS" w:hAnsi="Trebuchet MS"/>
          <w:iCs/>
        </w:rPr>
        <w:t>Also</w:t>
      </w:r>
      <w:proofErr w:type="gramEnd"/>
      <w:r w:rsidRPr="00727459">
        <w:rPr>
          <w:rFonts w:ascii="Trebuchet MS" w:hAnsi="Trebuchet MS"/>
          <w:iCs/>
        </w:rPr>
        <w:t xml:space="preserve">, </w:t>
      </w:r>
      <w:r w:rsidR="005021E1">
        <w:rPr>
          <w:rFonts w:ascii="Trebuchet MS" w:hAnsi="Trebuchet MS"/>
          <w:iCs/>
        </w:rPr>
        <w:t>addressing</w:t>
      </w:r>
      <w:r w:rsidRPr="00727459">
        <w:rPr>
          <w:rFonts w:ascii="Trebuchet MS" w:hAnsi="Trebuchet MS"/>
          <w:iCs/>
        </w:rPr>
        <w:t xml:space="preserve"> the significant common challenges in the field of health, education, culture and sustainable tourism </w:t>
      </w:r>
      <w:r w:rsidR="005021E1" w:rsidRPr="00727459">
        <w:rPr>
          <w:rFonts w:ascii="Trebuchet MS" w:hAnsi="Trebuchet MS"/>
          <w:iCs/>
        </w:rPr>
        <w:t>ha</w:t>
      </w:r>
      <w:r w:rsidR="005021E1">
        <w:rPr>
          <w:rFonts w:ascii="Trebuchet MS" w:hAnsi="Trebuchet MS"/>
          <w:iCs/>
        </w:rPr>
        <w:t>s</w:t>
      </w:r>
      <w:r w:rsidR="005021E1" w:rsidRPr="00727459">
        <w:rPr>
          <w:rFonts w:ascii="Trebuchet MS" w:hAnsi="Trebuchet MS"/>
          <w:iCs/>
        </w:rPr>
        <w:t xml:space="preserve"> </w:t>
      </w:r>
      <w:r w:rsidRPr="00727459">
        <w:rPr>
          <w:rFonts w:ascii="Trebuchet MS" w:hAnsi="Trebuchet MS"/>
          <w:iCs/>
        </w:rPr>
        <w:t xml:space="preserve">been part of the strategies of the previous ENPI and </w:t>
      </w:r>
      <w:r w:rsidR="005021E1">
        <w:rPr>
          <w:rFonts w:ascii="Trebuchet MS" w:hAnsi="Trebuchet MS"/>
          <w:iCs/>
        </w:rPr>
        <w:t xml:space="preserve">ongoing </w:t>
      </w:r>
      <w:r w:rsidRPr="00727459">
        <w:rPr>
          <w:rFonts w:ascii="Trebuchet MS" w:hAnsi="Trebuchet MS"/>
          <w:iCs/>
        </w:rPr>
        <w:t xml:space="preserve">ENI programmes covering this area. The interest for these fields in the ENI programme was significant, and tends to continue, according to the conclusions drawn following the various levels of consultations of stakeholders held during the programming process. The projects involved a wide array of partners like local and regional authorities, vocational, technology and sanitary schools, universities, local, municipal and regional hospitals, and NGOs. The partnerships built to implement these projects </w:t>
      </w:r>
      <w:r w:rsidRPr="00727459">
        <w:rPr>
          <w:rFonts w:ascii="Trebuchet MS" w:hAnsi="Trebuchet MS"/>
          <w:iCs/>
        </w:rPr>
        <w:lastRenderedPageBreak/>
        <w:t xml:space="preserve">proved to be </w:t>
      </w:r>
      <w:proofErr w:type="gramStart"/>
      <w:r w:rsidRPr="00727459">
        <w:rPr>
          <w:rFonts w:ascii="Trebuchet MS" w:hAnsi="Trebuchet MS"/>
          <w:iCs/>
        </w:rPr>
        <w:t>creative,</w:t>
      </w:r>
      <w:proofErr w:type="gramEnd"/>
      <w:r w:rsidRPr="00727459">
        <w:rPr>
          <w:rFonts w:ascii="Trebuchet MS" w:hAnsi="Trebuchet MS"/>
          <w:iCs/>
        </w:rPr>
        <w:t xml:space="preserve"> and even innovative for the cross border area, resourceful and committed and may be a valuable starting point for future partnerships and capitalisation.</w:t>
      </w:r>
    </w:p>
    <w:p w14:paraId="3A4ED0AF" w14:textId="6663A0BC" w:rsidR="00B35869" w:rsidRPr="00727459" w:rsidRDefault="00B35869" w:rsidP="00B35869">
      <w:pPr>
        <w:jc w:val="both"/>
        <w:rPr>
          <w:rFonts w:ascii="Trebuchet MS" w:hAnsi="Trebuchet MS"/>
          <w:iCs/>
        </w:rPr>
      </w:pPr>
      <w:r w:rsidRPr="00727459">
        <w:rPr>
          <w:rFonts w:ascii="Trebuchet MS" w:hAnsi="Trebuchet MS"/>
          <w:iCs/>
        </w:rPr>
        <w:t xml:space="preserve">Border management issues and linked infrastructure </w:t>
      </w:r>
      <w:proofErr w:type="gramStart"/>
      <w:r w:rsidRPr="00727459">
        <w:rPr>
          <w:rFonts w:ascii="Trebuchet MS" w:hAnsi="Trebuchet MS"/>
          <w:iCs/>
        </w:rPr>
        <w:t>were also addressed</w:t>
      </w:r>
      <w:proofErr w:type="gramEnd"/>
      <w:r w:rsidRPr="00727459">
        <w:rPr>
          <w:rFonts w:ascii="Trebuchet MS" w:hAnsi="Trebuchet MS"/>
          <w:iCs/>
        </w:rPr>
        <w:t xml:space="preserve"> during the 2014-2020 programming period. The projects contracted during the 2014-2020 financing exercise went beyond the program</w:t>
      </w:r>
      <w:r w:rsidR="00E21398">
        <w:rPr>
          <w:rFonts w:ascii="Trebuchet MS" w:hAnsi="Trebuchet MS"/>
          <w:iCs/>
        </w:rPr>
        <w:t>me</w:t>
      </w:r>
      <w:r w:rsidRPr="00727459">
        <w:rPr>
          <w:rFonts w:ascii="Trebuchet MS" w:hAnsi="Trebuchet MS"/>
          <w:iCs/>
        </w:rPr>
        <w:t xml:space="preserve"> targets as regards the number of participants involved in joint capacity building activities (exchanges of experience, study visits, trainings etc.), and the facilities of police, border police and custom services from the </w:t>
      </w:r>
      <w:r w:rsidR="003A204C">
        <w:rPr>
          <w:rFonts w:ascii="Trebuchet MS" w:hAnsi="Trebuchet MS"/>
        </w:rPr>
        <w:t>programme</w:t>
      </w:r>
      <w:r w:rsidRPr="00727459">
        <w:rPr>
          <w:rFonts w:ascii="Trebuchet MS" w:hAnsi="Trebuchet MS"/>
          <w:iCs/>
        </w:rPr>
        <w:t xml:space="preserve"> area modernized with program support.</w:t>
      </w:r>
      <w:r w:rsidR="005530B2" w:rsidRPr="00727459">
        <w:rPr>
          <w:rFonts w:ascii="Trebuchet MS" w:hAnsi="Trebuchet MS"/>
          <w:iCs/>
        </w:rPr>
        <w:t xml:space="preserve"> </w:t>
      </w:r>
      <w:r w:rsidRPr="00727459">
        <w:rPr>
          <w:rFonts w:ascii="Trebuchet MS" w:hAnsi="Trebuchet MS"/>
          <w:iCs/>
        </w:rPr>
        <w:t xml:space="preserve">The field attracted participation of central, regional and local </w:t>
      </w:r>
      <w:proofErr w:type="gramStart"/>
      <w:r w:rsidRPr="00727459">
        <w:rPr>
          <w:rFonts w:ascii="Trebuchet MS" w:hAnsi="Trebuchet MS"/>
          <w:iCs/>
        </w:rPr>
        <w:t>level law enforcement authorities</w:t>
      </w:r>
      <w:proofErr w:type="gramEnd"/>
      <w:r w:rsidRPr="00727459">
        <w:rPr>
          <w:rFonts w:ascii="Trebuchet MS" w:hAnsi="Trebuchet MS"/>
          <w:iCs/>
        </w:rPr>
        <w:t xml:space="preserve">, in partnership with local administrations in some cases, cooperating to find strategies, plans, instruments and adequate means to prevent and fight against the cross border criminality. </w:t>
      </w:r>
    </w:p>
    <w:p w14:paraId="7CA88CEE" w14:textId="3243F0B2" w:rsidR="00B35869" w:rsidRPr="00727459" w:rsidRDefault="000C4C3D" w:rsidP="00B35869">
      <w:pPr>
        <w:jc w:val="both"/>
        <w:rPr>
          <w:rFonts w:ascii="Trebuchet MS" w:hAnsi="Trebuchet MS"/>
          <w:iCs/>
        </w:rPr>
      </w:pPr>
      <w:r w:rsidRPr="00727459">
        <w:rPr>
          <w:rFonts w:ascii="Trebuchet MS" w:hAnsi="Trebuchet MS"/>
          <w:iCs/>
        </w:rPr>
        <w:t>T</w:t>
      </w:r>
      <w:r w:rsidR="00B35869" w:rsidRPr="00727459">
        <w:rPr>
          <w:rFonts w:ascii="Trebuchet MS" w:hAnsi="Trebuchet MS"/>
          <w:iCs/>
        </w:rPr>
        <w:t xml:space="preserve">he new </w:t>
      </w:r>
      <w:proofErr w:type="spellStart"/>
      <w:r w:rsidR="00B35869" w:rsidRPr="00727459">
        <w:rPr>
          <w:rFonts w:ascii="Trebuchet MS" w:hAnsi="Trebuchet MS"/>
          <w:iCs/>
        </w:rPr>
        <w:t>Interreg</w:t>
      </w:r>
      <w:proofErr w:type="spellEnd"/>
      <w:r w:rsidR="00B35869" w:rsidRPr="00727459">
        <w:rPr>
          <w:rFonts w:ascii="Trebuchet MS" w:hAnsi="Trebuchet MS"/>
          <w:iCs/>
        </w:rPr>
        <w:t xml:space="preserve"> </w:t>
      </w:r>
      <w:r w:rsidR="00E21398">
        <w:rPr>
          <w:rFonts w:ascii="Trebuchet MS" w:hAnsi="Trebuchet MS"/>
          <w:iCs/>
        </w:rPr>
        <w:t xml:space="preserve">NEXT </w:t>
      </w:r>
      <w:r w:rsidR="00B35869" w:rsidRPr="00727459">
        <w:rPr>
          <w:rFonts w:ascii="Trebuchet MS" w:hAnsi="Trebuchet MS"/>
          <w:iCs/>
        </w:rPr>
        <w:t xml:space="preserve">programme </w:t>
      </w:r>
      <w:r w:rsidR="005021E1">
        <w:rPr>
          <w:rFonts w:ascii="Trebuchet MS" w:hAnsi="Trebuchet MS"/>
          <w:iCs/>
        </w:rPr>
        <w:t>will</w:t>
      </w:r>
      <w:r w:rsidR="005021E1" w:rsidRPr="00727459">
        <w:rPr>
          <w:rFonts w:ascii="Trebuchet MS" w:hAnsi="Trebuchet MS"/>
          <w:iCs/>
        </w:rPr>
        <w:t xml:space="preserve"> </w:t>
      </w:r>
      <w:r w:rsidR="00B35869" w:rsidRPr="00727459">
        <w:rPr>
          <w:rFonts w:ascii="Trebuchet MS" w:hAnsi="Trebuchet MS"/>
          <w:iCs/>
        </w:rPr>
        <w:t>build on the existing knowledge and cooperation experience gained in the previous exercises, and use the positive results of the former projects, in order to generate future developments.</w:t>
      </w:r>
    </w:p>
    <w:p w14:paraId="693391FA" w14:textId="48A8D770" w:rsidR="004F65AF" w:rsidRPr="00727459" w:rsidRDefault="004F65AF" w:rsidP="004F65AF">
      <w:pPr>
        <w:jc w:val="both"/>
        <w:rPr>
          <w:rFonts w:ascii="Trebuchet MS" w:hAnsi="Trebuchet MS"/>
          <w:iCs/>
        </w:rPr>
      </w:pPr>
      <w:r w:rsidRPr="00727459">
        <w:rPr>
          <w:rFonts w:ascii="Trebuchet MS" w:hAnsi="Trebuchet MS"/>
          <w:iCs/>
        </w:rPr>
        <w:t xml:space="preserve">Romania-Republic of Moldova 2014-2020 ENI programme </w:t>
      </w:r>
      <w:r w:rsidR="005021E1">
        <w:rPr>
          <w:rFonts w:ascii="Trebuchet MS" w:hAnsi="Trebuchet MS"/>
          <w:iCs/>
        </w:rPr>
        <w:t xml:space="preserve">has been </w:t>
      </w:r>
      <w:r w:rsidR="00807958" w:rsidRPr="00727459">
        <w:rPr>
          <w:rFonts w:ascii="Trebuchet MS" w:hAnsi="Trebuchet MS"/>
          <w:iCs/>
        </w:rPr>
        <w:t>provi</w:t>
      </w:r>
      <w:r w:rsidR="00807958">
        <w:rPr>
          <w:rFonts w:ascii="Trebuchet MS" w:hAnsi="Trebuchet MS"/>
          <w:iCs/>
        </w:rPr>
        <w:t>ding</w:t>
      </w:r>
      <w:r w:rsidRPr="00727459">
        <w:rPr>
          <w:rFonts w:ascii="Trebuchet MS" w:hAnsi="Trebuchet MS"/>
          <w:iCs/>
        </w:rPr>
        <w:t xml:space="preserve"> adequate support to its potential applicants in the project’s generation phase, using various channels and tools. </w:t>
      </w:r>
      <w:proofErr w:type="gramStart"/>
      <w:r w:rsidRPr="00727459">
        <w:rPr>
          <w:rFonts w:ascii="Trebuchet MS" w:hAnsi="Trebuchet MS"/>
          <w:iCs/>
        </w:rPr>
        <w:t>Face-to-face information and training events and partnership forum organised in the programme area were considered among the most useful tools by potential applicants</w:t>
      </w:r>
      <w:proofErr w:type="gramEnd"/>
      <w:r w:rsidRPr="00727459">
        <w:rPr>
          <w:rFonts w:ascii="Trebuchet MS" w:hAnsi="Trebuchet MS"/>
          <w:iCs/>
        </w:rPr>
        <w:t>. However, since the restrictions</w:t>
      </w:r>
      <w:r w:rsidR="00687345" w:rsidRPr="00727459">
        <w:rPr>
          <w:rFonts w:ascii="Trebuchet MS" w:hAnsi="Trebuchet MS"/>
          <w:iCs/>
        </w:rPr>
        <w:t xml:space="preserve"> caused by COVID-19 pandemic</w:t>
      </w:r>
      <w:r w:rsidRPr="00727459">
        <w:rPr>
          <w:rFonts w:ascii="Trebuchet MS" w:hAnsi="Trebuchet MS"/>
          <w:iCs/>
        </w:rPr>
        <w:t xml:space="preserve"> have forced the program</w:t>
      </w:r>
      <w:r w:rsidR="00807D63" w:rsidRPr="00727459">
        <w:rPr>
          <w:rFonts w:ascii="Trebuchet MS" w:hAnsi="Trebuchet MS"/>
          <w:iCs/>
        </w:rPr>
        <w:t>m</w:t>
      </w:r>
      <w:r w:rsidR="00687345" w:rsidRPr="00727459">
        <w:rPr>
          <w:rFonts w:ascii="Trebuchet MS" w:hAnsi="Trebuchet MS"/>
          <w:iCs/>
        </w:rPr>
        <w:t>e</w:t>
      </w:r>
      <w:r w:rsidRPr="00727459">
        <w:rPr>
          <w:rFonts w:ascii="Trebuchet MS" w:hAnsi="Trebuchet MS"/>
          <w:iCs/>
        </w:rPr>
        <w:t xml:space="preserve"> to seek for hybrid approaches without diminishing content quality, the online environment is worth </w:t>
      </w:r>
      <w:proofErr w:type="gramStart"/>
      <w:r w:rsidRPr="00727459">
        <w:rPr>
          <w:rFonts w:ascii="Trebuchet MS" w:hAnsi="Trebuchet MS"/>
          <w:iCs/>
        </w:rPr>
        <w:t>being creatively explored</w:t>
      </w:r>
      <w:proofErr w:type="gramEnd"/>
      <w:r w:rsidRPr="00727459">
        <w:rPr>
          <w:rFonts w:ascii="Trebuchet MS" w:hAnsi="Trebuchet MS"/>
          <w:iCs/>
        </w:rPr>
        <w:t>. Renewed or upgraded tools and modalities to develop the capacities of potential applicants and further, of program</w:t>
      </w:r>
      <w:r w:rsidR="00807D63" w:rsidRPr="00727459">
        <w:rPr>
          <w:rFonts w:ascii="Trebuchet MS" w:hAnsi="Trebuchet MS"/>
          <w:iCs/>
        </w:rPr>
        <w:t>me</w:t>
      </w:r>
      <w:r w:rsidRPr="00727459">
        <w:rPr>
          <w:rFonts w:ascii="Trebuchet MS" w:hAnsi="Trebuchet MS"/>
          <w:iCs/>
        </w:rPr>
        <w:t xml:space="preserve"> beneficiaries, need to </w:t>
      </w:r>
      <w:proofErr w:type="gramStart"/>
      <w:r w:rsidRPr="00727459">
        <w:rPr>
          <w:rFonts w:ascii="Trebuchet MS" w:hAnsi="Trebuchet MS"/>
          <w:iCs/>
        </w:rPr>
        <w:t>be considered</w:t>
      </w:r>
      <w:proofErr w:type="gramEnd"/>
      <w:r w:rsidRPr="00727459">
        <w:rPr>
          <w:rFonts w:ascii="Trebuchet MS" w:hAnsi="Trebuchet MS"/>
          <w:iCs/>
        </w:rPr>
        <w:t xml:space="preserve"> in this changing environment. Examples can range from e.g. tutorials, web-based partner search facility, online webinars/workshops, to online learning or helpdesk platforms. Project generation </w:t>
      </w:r>
      <w:proofErr w:type="gramStart"/>
      <w:r w:rsidRPr="00727459">
        <w:rPr>
          <w:rFonts w:ascii="Trebuchet MS" w:hAnsi="Trebuchet MS"/>
          <w:iCs/>
        </w:rPr>
        <w:t>could also be supported</w:t>
      </w:r>
      <w:proofErr w:type="gramEnd"/>
      <w:r w:rsidRPr="00727459">
        <w:rPr>
          <w:rFonts w:ascii="Trebuchet MS" w:hAnsi="Trebuchet MS"/>
          <w:iCs/>
        </w:rPr>
        <w:t xml:space="preserve"> by a web-library of results following the 2014-2020 exercise, aiming to inform and inspire the interested applicants, providing them hints and ideas about how to replicate, multiply or continue past achievements, while avoiding duplication.</w:t>
      </w:r>
    </w:p>
    <w:p w14:paraId="7A74060C" w14:textId="77777777" w:rsidR="004F65AF" w:rsidRPr="00727459" w:rsidRDefault="004F65AF" w:rsidP="004F65AF">
      <w:pPr>
        <w:jc w:val="both"/>
        <w:rPr>
          <w:rFonts w:ascii="Trebuchet MS" w:hAnsi="Trebuchet MS"/>
          <w:iCs/>
        </w:rPr>
      </w:pPr>
      <w:r w:rsidRPr="00727459">
        <w:rPr>
          <w:rFonts w:ascii="Trebuchet MS" w:hAnsi="Trebuchet MS"/>
          <w:iCs/>
        </w:rPr>
        <w:t xml:space="preserve">Programme terminology, updated in accordance with the new regulations, </w:t>
      </w:r>
      <w:proofErr w:type="gramStart"/>
      <w:r w:rsidRPr="00727459">
        <w:rPr>
          <w:rFonts w:ascii="Trebuchet MS" w:hAnsi="Trebuchet MS"/>
          <w:iCs/>
        </w:rPr>
        <w:t>must be adequately explained</w:t>
      </w:r>
      <w:proofErr w:type="gramEnd"/>
      <w:r w:rsidRPr="00727459">
        <w:rPr>
          <w:rFonts w:ascii="Trebuchet MS" w:hAnsi="Trebuchet MS"/>
          <w:iCs/>
        </w:rPr>
        <w:t xml:space="preserve"> in the Guidelines and during the calls for proposals. The new approach to the intervention logic at programme and project level </w:t>
      </w:r>
      <w:proofErr w:type="gramStart"/>
      <w:r w:rsidRPr="00727459">
        <w:rPr>
          <w:rFonts w:ascii="Trebuchet MS" w:hAnsi="Trebuchet MS"/>
          <w:iCs/>
        </w:rPr>
        <w:t>must be highlighted</w:t>
      </w:r>
      <w:proofErr w:type="gramEnd"/>
      <w:r w:rsidRPr="00727459">
        <w:rPr>
          <w:rFonts w:ascii="Trebuchet MS" w:hAnsi="Trebuchet MS"/>
          <w:iCs/>
        </w:rPr>
        <w:t xml:space="preserve"> to ensure that the proposals received, assessed and selected are consistent with EU concepts and directions. </w:t>
      </w:r>
    </w:p>
    <w:p w14:paraId="5018FF95" w14:textId="77777777" w:rsidR="004F65AF" w:rsidRPr="00727459" w:rsidRDefault="004F65AF" w:rsidP="004F65AF">
      <w:pPr>
        <w:jc w:val="both"/>
        <w:rPr>
          <w:rFonts w:ascii="Trebuchet MS" w:hAnsi="Trebuchet MS"/>
          <w:iCs/>
        </w:rPr>
      </w:pPr>
      <w:r w:rsidRPr="00727459">
        <w:rPr>
          <w:rFonts w:ascii="Trebuchet MS" w:hAnsi="Trebuchet MS"/>
          <w:iCs/>
        </w:rPr>
        <w:t xml:space="preserve">Particular attention needs to </w:t>
      </w:r>
      <w:proofErr w:type="gramStart"/>
      <w:r w:rsidRPr="00727459">
        <w:rPr>
          <w:rFonts w:ascii="Trebuchet MS" w:hAnsi="Trebuchet MS"/>
          <w:iCs/>
        </w:rPr>
        <w:t>be paid</w:t>
      </w:r>
      <w:proofErr w:type="gramEnd"/>
      <w:r w:rsidRPr="00727459">
        <w:rPr>
          <w:rFonts w:ascii="Trebuchet MS" w:hAnsi="Trebuchet MS"/>
          <w:iCs/>
        </w:rPr>
        <w:t xml:space="preserve"> to applicants intending to execute infrastructure components requiring, as part of the application package, technical documentations to prove project maturity and preparedness for implementation. Since significant differences exist, in this respect, between legal provisions in Romania and </w:t>
      </w:r>
      <w:r w:rsidR="0033651D" w:rsidRPr="00727459">
        <w:rPr>
          <w:rFonts w:ascii="Trebuchet MS" w:hAnsi="Trebuchet MS"/>
          <w:iCs/>
        </w:rPr>
        <w:t>the Republic of Moldova</w:t>
      </w:r>
      <w:r w:rsidRPr="00727459">
        <w:rPr>
          <w:rFonts w:ascii="Trebuchet MS" w:hAnsi="Trebuchet MS"/>
          <w:iCs/>
        </w:rPr>
        <w:t xml:space="preserve">, the Guidelines </w:t>
      </w:r>
      <w:proofErr w:type="gramStart"/>
      <w:r w:rsidRPr="00727459">
        <w:rPr>
          <w:rFonts w:ascii="Trebuchet MS" w:hAnsi="Trebuchet MS"/>
          <w:iCs/>
        </w:rPr>
        <w:t>should, with the support of national actors, make</w:t>
      </w:r>
      <w:proofErr w:type="gramEnd"/>
      <w:r w:rsidRPr="00727459">
        <w:rPr>
          <w:rFonts w:ascii="Trebuchet MS" w:hAnsi="Trebuchet MS"/>
          <w:iCs/>
        </w:rPr>
        <w:t xml:space="preserve"> clear the specificities in order to limit the number of clarifications</w:t>
      </w:r>
      <w:r w:rsidR="000C4C3D" w:rsidRPr="00727459">
        <w:rPr>
          <w:rFonts w:ascii="Trebuchet MS" w:hAnsi="Trebuchet MS"/>
          <w:iCs/>
        </w:rPr>
        <w:t xml:space="preserve"> </w:t>
      </w:r>
      <w:r w:rsidR="00B42EA2" w:rsidRPr="00727459">
        <w:rPr>
          <w:rFonts w:ascii="Trebuchet MS" w:hAnsi="Trebuchet MS"/>
          <w:iCs/>
        </w:rPr>
        <w:t>requested during</w:t>
      </w:r>
      <w:r w:rsidRPr="00727459">
        <w:rPr>
          <w:rFonts w:ascii="Trebuchet MS" w:hAnsi="Trebuchet MS"/>
          <w:iCs/>
        </w:rPr>
        <w:t xml:space="preserve"> the assessment process. Similarly, it is important that any national particularity </w:t>
      </w:r>
      <w:proofErr w:type="gramStart"/>
      <w:r w:rsidRPr="00727459">
        <w:rPr>
          <w:rFonts w:ascii="Trebuchet MS" w:hAnsi="Trebuchet MS"/>
          <w:iCs/>
        </w:rPr>
        <w:t>impacting</w:t>
      </w:r>
      <w:proofErr w:type="gramEnd"/>
      <w:r w:rsidRPr="00727459">
        <w:rPr>
          <w:rFonts w:ascii="Trebuchet MS" w:hAnsi="Trebuchet MS"/>
          <w:iCs/>
        </w:rPr>
        <w:t xml:space="preserve"> the content of the application package be considered beforehand and made explicit in the Guidelines for applicants.</w:t>
      </w:r>
    </w:p>
    <w:p w14:paraId="6A11CF78" w14:textId="032E1448" w:rsidR="004F65AF" w:rsidRPr="00727459" w:rsidRDefault="004F65AF" w:rsidP="004F65AF">
      <w:pPr>
        <w:jc w:val="both"/>
        <w:rPr>
          <w:rFonts w:ascii="Trebuchet MS" w:hAnsi="Trebuchet MS"/>
          <w:iCs/>
        </w:rPr>
      </w:pPr>
      <w:r w:rsidRPr="00727459">
        <w:rPr>
          <w:rFonts w:ascii="Trebuchet MS" w:hAnsi="Trebuchet MS"/>
          <w:iCs/>
        </w:rPr>
        <w:t xml:space="preserve">The administrative burden at projects’ submission </w:t>
      </w:r>
      <w:proofErr w:type="gramStart"/>
      <w:r w:rsidRPr="00727459">
        <w:rPr>
          <w:rFonts w:ascii="Trebuchet MS" w:hAnsi="Trebuchet MS"/>
          <w:iCs/>
        </w:rPr>
        <w:t>can be further reduced</w:t>
      </w:r>
      <w:proofErr w:type="gramEnd"/>
      <w:r w:rsidRPr="00727459">
        <w:rPr>
          <w:rFonts w:ascii="Trebuchet MS" w:hAnsi="Trebuchet MS"/>
          <w:iCs/>
        </w:rPr>
        <w:t xml:space="preserve"> by limiting the number of documents required in the application package </w:t>
      </w:r>
      <w:r w:rsidR="0067385D" w:rsidRPr="00727459">
        <w:rPr>
          <w:rFonts w:ascii="Trebuchet MS" w:hAnsi="Trebuchet MS"/>
          <w:iCs/>
        </w:rPr>
        <w:t xml:space="preserve">only </w:t>
      </w:r>
      <w:r w:rsidRPr="00727459">
        <w:rPr>
          <w:rFonts w:ascii="Trebuchet MS" w:hAnsi="Trebuchet MS"/>
          <w:iCs/>
        </w:rPr>
        <w:t xml:space="preserve">to those </w:t>
      </w:r>
      <w:r w:rsidR="000C4C3D" w:rsidRPr="00727459">
        <w:rPr>
          <w:rFonts w:ascii="Trebuchet MS" w:hAnsi="Trebuchet MS"/>
          <w:iCs/>
        </w:rPr>
        <w:t xml:space="preserve">absolutely </w:t>
      </w:r>
      <w:r w:rsidRPr="00727459">
        <w:rPr>
          <w:rFonts w:ascii="Trebuchet MS" w:hAnsi="Trebuchet MS"/>
          <w:iCs/>
        </w:rPr>
        <w:t xml:space="preserve">necessary and relevant for the purpose of evaluation and selection, using the </w:t>
      </w:r>
      <w:r w:rsidR="00E21398">
        <w:rPr>
          <w:rFonts w:ascii="Trebuchet MS" w:hAnsi="Trebuchet MS"/>
          <w:iCs/>
        </w:rPr>
        <w:t>electronic monitoring</w:t>
      </w:r>
      <w:r w:rsidR="00E21398" w:rsidRPr="00727459">
        <w:rPr>
          <w:rFonts w:ascii="Trebuchet MS" w:hAnsi="Trebuchet MS"/>
          <w:iCs/>
        </w:rPr>
        <w:t xml:space="preserve"> </w:t>
      </w:r>
      <w:r w:rsidRPr="00727459">
        <w:rPr>
          <w:rFonts w:ascii="Trebuchet MS" w:hAnsi="Trebuchet MS"/>
          <w:iCs/>
        </w:rPr>
        <w:t>system and fully switching submission and evaluation to paper-free mode.</w:t>
      </w:r>
    </w:p>
    <w:p w14:paraId="48510E5A" w14:textId="77777777" w:rsidR="004F65AF" w:rsidRPr="00727459" w:rsidRDefault="004F65AF" w:rsidP="004F65AF">
      <w:pPr>
        <w:jc w:val="both"/>
        <w:rPr>
          <w:rFonts w:ascii="Trebuchet MS" w:hAnsi="Trebuchet MS"/>
          <w:iCs/>
        </w:rPr>
      </w:pPr>
      <w:r w:rsidRPr="00727459">
        <w:rPr>
          <w:rFonts w:ascii="Trebuchet MS" w:hAnsi="Trebuchet MS"/>
          <w:iCs/>
        </w:rPr>
        <w:lastRenderedPageBreak/>
        <w:t>The application form will follow the template developed by INTERACT, possibly adjusted according to the results of the consultations and the decisions of the Monitoring Committee.</w:t>
      </w:r>
    </w:p>
    <w:p w14:paraId="35665B81" w14:textId="77777777" w:rsidR="007C229F" w:rsidRDefault="003716EA" w:rsidP="004F65AF">
      <w:pPr>
        <w:jc w:val="both"/>
        <w:rPr>
          <w:rFonts w:ascii="Trebuchet MS" w:hAnsi="Trebuchet MS"/>
          <w:iCs/>
        </w:rPr>
      </w:pPr>
      <w:proofErr w:type="gramStart"/>
      <w:r w:rsidRPr="00727459">
        <w:rPr>
          <w:rFonts w:ascii="Trebuchet MS" w:hAnsi="Trebuchet MS"/>
          <w:iCs/>
        </w:rPr>
        <w:t>The e</w:t>
      </w:r>
      <w:r w:rsidR="004F65AF" w:rsidRPr="00727459">
        <w:rPr>
          <w:rFonts w:ascii="Trebuchet MS" w:hAnsi="Trebuchet MS"/>
          <w:iCs/>
        </w:rPr>
        <w:t xml:space="preserve">valuation </w:t>
      </w:r>
      <w:r w:rsidRPr="00727459">
        <w:rPr>
          <w:rFonts w:ascii="Trebuchet MS" w:hAnsi="Trebuchet MS"/>
          <w:iCs/>
        </w:rPr>
        <w:t xml:space="preserve">process was highly prolonged </w:t>
      </w:r>
      <w:r w:rsidR="004F65AF" w:rsidRPr="00727459">
        <w:rPr>
          <w:rFonts w:ascii="Trebuchet MS" w:hAnsi="Trebuchet MS"/>
          <w:iCs/>
        </w:rPr>
        <w:t>in the 2014-2020</w:t>
      </w:r>
      <w:r w:rsidR="00861D15">
        <w:rPr>
          <w:rFonts w:ascii="Trebuchet MS" w:hAnsi="Trebuchet MS"/>
          <w:iCs/>
        </w:rPr>
        <w:t>,</w:t>
      </w:r>
      <w:r w:rsidR="004F65AF" w:rsidRPr="00727459">
        <w:rPr>
          <w:rFonts w:ascii="Trebuchet MS" w:hAnsi="Trebuchet MS"/>
          <w:iCs/>
        </w:rPr>
        <w:t xml:space="preserve"> therefore for the purpose of a</w:t>
      </w:r>
      <w:r w:rsidR="00C05A17">
        <w:rPr>
          <w:rFonts w:ascii="Trebuchet MS" w:hAnsi="Trebuchet MS"/>
          <w:iCs/>
        </w:rPr>
        <w:t>n</w:t>
      </w:r>
      <w:r w:rsidR="004F65AF" w:rsidRPr="00727459">
        <w:rPr>
          <w:rFonts w:ascii="Trebuchet MS" w:hAnsi="Trebuchet MS"/>
          <w:iCs/>
        </w:rPr>
        <w:t xml:space="preserve"> </w:t>
      </w:r>
      <w:r w:rsidR="00861D15">
        <w:rPr>
          <w:rFonts w:ascii="Trebuchet MS" w:hAnsi="Trebuchet MS"/>
          <w:iCs/>
        </w:rPr>
        <w:t>efficient</w:t>
      </w:r>
      <w:r w:rsidR="004F65AF" w:rsidRPr="00727459">
        <w:rPr>
          <w:rFonts w:ascii="Trebuchet MS" w:hAnsi="Trebuchet MS"/>
          <w:iCs/>
        </w:rPr>
        <w:t xml:space="preserve">, equitable and good quality evaluation, aiming to also avoid the risk of de-commitment, the 2021-2027 programme must seek to </w:t>
      </w:r>
      <w:r w:rsidR="00861D15">
        <w:rPr>
          <w:rFonts w:ascii="Trebuchet MS" w:hAnsi="Trebuchet MS"/>
          <w:iCs/>
        </w:rPr>
        <w:t>streamline</w:t>
      </w:r>
      <w:r w:rsidR="008A48F1">
        <w:rPr>
          <w:rFonts w:ascii="Trebuchet MS" w:hAnsi="Trebuchet MS"/>
          <w:iCs/>
        </w:rPr>
        <w:t xml:space="preserve"> </w:t>
      </w:r>
      <w:r w:rsidR="00861D15" w:rsidRPr="00727459">
        <w:rPr>
          <w:rFonts w:ascii="Trebuchet MS" w:hAnsi="Trebuchet MS"/>
          <w:iCs/>
        </w:rPr>
        <w:t xml:space="preserve"> </w:t>
      </w:r>
      <w:r w:rsidR="004F65AF" w:rsidRPr="00727459">
        <w:rPr>
          <w:rFonts w:ascii="Trebuchet MS" w:hAnsi="Trebuchet MS"/>
          <w:iCs/>
        </w:rPr>
        <w:t>the entire process and the mechanisms supporting it</w:t>
      </w:r>
      <w:r w:rsidR="00861D15">
        <w:rPr>
          <w:rFonts w:ascii="Trebuchet MS" w:hAnsi="Trebuchet MS"/>
          <w:iCs/>
        </w:rPr>
        <w:t xml:space="preserve">, capitalizing on the </w:t>
      </w:r>
      <w:r w:rsidR="007339A7">
        <w:rPr>
          <w:rFonts w:ascii="Trebuchet MS" w:hAnsi="Trebuchet MS"/>
          <w:iCs/>
        </w:rPr>
        <w:t>lessons</w:t>
      </w:r>
      <w:r w:rsidR="00033614">
        <w:rPr>
          <w:rFonts w:ascii="Trebuchet MS" w:hAnsi="Trebuchet MS"/>
          <w:iCs/>
        </w:rPr>
        <w:t xml:space="preserve"> learnt</w:t>
      </w:r>
      <w:r w:rsidR="007339A7">
        <w:rPr>
          <w:rFonts w:ascii="Trebuchet MS" w:hAnsi="Trebuchet MS"/>
          <w:iCs/>
        </w:rPr>
        <w:t xml:space="preserve">, </w:t>
      </w:r>
      <w:r w:rsidR="00AB2AA6">
        <w:rPr>
          <w:rFonts w:ascii="Trebuchet MS" w:hAnsi="Trebuchet MS"/>
          <w:iCs/>
        </w:rPr>
        <w:t>confidence</w:t>
      </w:r>
      <w:r w:rsidR="00861D15">
        <w:rPr>
          <w:rFonts w:ascii="Trebuchet MS" w:hAnsi="Trebuchet MS"/>
          <w:iCs/>
        </w:rPr>
        <w:t xml:space="preserve"> buil</w:t>
      </w:r>
      <w:r w:rsidR="0020409F">
        <w:rPr>
          <w:rFonts w:ascii="Trebuchet MS" w:hAnsi="Trebuchet MS"/>
          <w:iCs/>
        </w:rPr>
        <w:t>t</w:t>
      </w:r>
      <w:r w:rsidR="00861D15">
        <w:rPr>
          <w:rFonts w:ascii="Trebuchet MS" w:hAnsi="Trebuchet MS"/>
          <w:iCs/>
        </w:rPr>
        <w:t xml:space="preserve"> during the processes carried out during 2014-2020 period</w:t>
      </w:r>
      <w:r w:rsidR="008A48F1">
        <w:rPr>
          <w:rFonts w:ascii="Trebuchet MS" w:hAnsi="Trebuchet MS"/>
          <w:iCs/>
        </w:rPr>
        <w:t xml:space="preserve"> and through a deeper </w:t>
      </w:r>
      <w:r w:rsidR="001C1273">
        <w:rPr>
          <w:rFonts w:ascii="Trebuchet MS" w:hAnsi="Trebuchet MS"/>
          <w:iCs/>
        </w:rPr>
        <w:t>commitment of all parties involved in the process</w:t>
      </w:r>
      <w:r w:rsidR="00407373">
        <w:rPr>
          <w:rFonts w:ascii="Trebuchet MS" w:hAnsi="Trebuchet MS"/>
          <w:iCs/>
        </w:rPr>
        <w:t>,</w:t>
      </w:r>
      <w:r w:rsidR="0020409F">
        <w:rPr>
          <w:rFonts w:ascii="Trebuchet MS" w:hAnsi="Trebuchet MS"/>
          <w:iCs/>
        </w:rPr>
        <w:t xml:space="preserve"> while considering roles and responsibilities</w:t>
      </w:r>
      <w:r w:rsidR="00C05A17">
        <w:rPr>
          <w:rFonts w:ascii="Trebuchet MS" w:hAnsi="Trebuchet MS"/>
          <w:iCs/>
        </w:rPr>
        <w:t xml:space="preserve"> of each party</w:t>
      </w:r>
      <w:r w:rsidR="004F65AF" w:rsidRPr="00727459">
        <w:rPr>
          <w:rFonts w:ascii="Trebuchet MS" w:hAnsi="Trebuchet MS"/>
          <w:iCs/>
        </w:rPr>
        <w:t>.</w:t>
      </w:r>
      <w:proofErr w:type="gramEnd"/>
      <w:r w:rsidR="004F65AF" w:rsidRPr="00727459">
        <w:rPr>
          <w:rFonts w:ascii="Trebuchet MS" w:hAnsi="Trebuchet MS"/>
          <w:iCs/>
        </w:rPr>
        <w:t xml:space="preserve"> To this end, all programme structures must join efforts for an optimal use of programme resources with a keen eye on the desired results – good quality projects </w:t>
      </w:r>
      <w:r w:rsidR="00D41979" w:rsidRPr="00727459">
        <w:rPr>
          <w:rFonts w:ascii="Trebuchet MS" w:hAnsi="Trebuchet MS"/>
          <w:iCs/>
        </w:rPr>
        <w:t>selected</w:t>
      </w:r>
      <w:r w:rsidR="00D41979">
        <w:rPr>
          <w:rFonts w:ascii="Trebuchet MS" w:hAnsi="Trebuchet MS"/>
          <w:iCs/>
        </w:rPr>
        <w:t>,</w:t>
      </w:r>
      <w:r w:rsidR="00D41979" w:rsidRPr="00727459">
        <w:rPr>
          <w:rFonts w:ascii="Trebuchet MS" w:hAnsi="Trebuchet MS"/>
          <w:iCs/>
        </w:rPr>
        <w:t xml:space="preserve"> financed</w:t>
      </w:r>
      <w:r w:rsidR="00C05A17">
        <w:rPr>
          <w:rFonts w:ascii="Trebuchet MS" w:hAnsi="Trebuchet MS"/>
          <w:iCs/>
        </w:rPr>
        <w:t xml:space="preserve"> and fully implemented</w:t>
      </w:r>
      <w:r w:rsidR="004F65AF" w:rsidRPr="00727459">
        <w:rPr>
          <w:rFonts w:ascii="Trebuchet MS" w:hAnsi="Trebuchet MS"/>
          <w:iCs/>
        </w:rPr>
        <w:t xml:space="preserve">. A first step would be to better focus the assessment efforts </w:t>
      </w:r>
      <w:r w:rsidRPr="00727459">
        <w:rPr>
          <w:rFonts w:ascii="Trebuchet MS" w:hAnsi="Trebuchet MS"/>
          <w:iCs/>
        </w:rPr>
        <w:t>o</w:t>
      </w:r>
      <w:r w:rsidR="004F65AF" w:rsidRPr="00727459">
        <w:rPr>
          <w:rFonts w:ascii="Trebuchet MS" w:hAnsi="Trebuchet MS"/>
          <w:iCs/>
        </w:rPr>
        <w:t xml:space="preserve">n the search of projects that have strong cross border character and clear cross-border relevance, </w:t>
      </w:r>
      <w:proofErr w:type="gramStart"/>
      <w:r w:rsidR="004F65AF" w:rsidRPr="00727459">
        <w:rPr>
          <w:rFonts w:ascii="Trebuchet MS" w:hAnsi="Trebuchet MS"/>
          <w:iCs/>
        </w:rPr>
        <w:t>and also</w:t>
      </w:r>
      <w:proofErr w:type="gramEnd"/>
      <w:r w:rsidR="004F65AF" w:rsidRPr="00727459">
        <w:rPr>
          <w:rFonts w:ascii="Trebuchet MS" w:hAnsi="Trebuchet MS"/>
          <w:iCs/>
        </w:rPr>
        <w:t xml:space="preserve"> good operational features supporting smooth implementation in case they are selected.</w:t>
      </w:r>
    </w:p>
    <w:p w14:paraId="1BFFDBA6" w14:textId="6AEC03C0" w:rsidR="00F866F7" w:rsidRPr="00E27E31" w:rsidRDefault="00F866F7" w:rsidP="004F65AF">
      <w:pPr>
        <w:jc w:val="both"/>
        <w:rPr>
          <w:rFonts w:ascii="Trebuchet MS" w:hAnsi="Trebuchet MS"/>
          <w:iCs/>
        </w:rPr>
      </w:pPr>
      <w:r w:rsidRPr="00E27E31">
        <w:rPr>
          <w:rFonts w:ascii="Trebuchet MS" w:hAnsi="Trebuchet MS"/>
          <w:iCs/>
        </w:rPr>
        <w:t xml:space="preserve">When assessing projects, a special attention </w:t>
      </w:r>
      <w:proofErr w:type="gramStart"/>
      <w:r w:rsidRPr="00E27E31">
        <w:rPr>
          <w:rFonts w:ascii="Trebuchet MS" w:hAnsi="Trebuchet MS"/>
          <w:iCs/>
        </w:rPr>
        <w:t>will be paid</w:t>
      </w:r>
      <w:proofErr w:type="gramEnd"/>
      <w:r w:rsidRPr="00E27E31">
        <w:rPr>
          <w:rFonts w:ascii="Trebuchet MS" w:hAnsi="Trebuchet MS"/>
          <w:iCs/>
        </w:rPr>
        <w:t xml:space="preserve"> to the evaluation of synergies with national/regional programmes in the programme area, as well as to the avoidance of double financing. The Monitoring Committee will include as members and/or observers representatives of the national and regional authorities in charge with mainstream programmes, as well as regional programmes, i.e. Romanian Ministry of Health, Ministry of Education, </w:t>
      </w:r>
      <w:proofErr w:type="gramStart"/>
      <w:r w:rsidRPr="00E27E31">
        <w:rPr>
          <w:rFonts w:ascii="Trebuchet MS" w:hAnsi="Trebuchet MS"/>
          <w:iCs/>
        </w:rPr>
        <w:t>Regional</w:t>
      </w:r>
      <w:proofErr w:type="gramEnd"/>
      <w:r w:rsidRPr="00E27E31">
        <w:rPr>
          <w:rFonts w:ascii="Trebuchet MS" w:hAnsi="Trebuchet MS"/>
          <w:iCs/>
        </w:rPr>
        <w:t xml:space="preserve"> Development Agencies as managing authorities for the regional operational programmes. As for Republic of Moldova, there are in place from the previous programming period mechanisms of consultation and coordination at national level that will continue to work </w:t>
      </w:r>
      <w:r w:rsidR="00510F4A" w:rsidRPr="00E27E31">
        <w:rPr>
          <w:rFonts w:ascii="Trebuchet MS" w:hAnsi="Trebuchet MS"/>
          <w:iCs/>
        </w:rPr>
        <w:t>to</w:t>
      </w:r>
      <w:r w:rsidRPr="00E27E31">
        <w:rPr>
          <w:rFonts w:ascii="Trebuchet MS" w:hAnsi="Trebuchet MS"/>
          <w:iCs/>
        </w:rPr>
        <w:t xml:space="preserve"> avoid the risk of double funding and ensur</w:t>
      </w:r>
      <w:r w:rsidR="00510F4A" w:rsidRPr="00E27E31">
        <w:rPr>
          <w:rFonts w:ascii="Trebuchet MS" w:hAnsi="Trebuchet MS"/>
          <w:iCs/>
        </w:rPr>
        <w:t>e</w:t>
      </w:r>
      <w:r w:rsidRPr="00E27E31">
        <w:rPr>
          <w:rFonts w:ascii="Trebuchet MS" w:hAnsi="Trebuchet MS"/>
          <w:iCs/>
        </w:rPr>
        <w:t xml:space="preserve"> the synergies with other fund</w:t>
      </w:r>
      <w:r w:rsidR="00510F4A" w:rsidRPr="00E27E31">
        <w:rPr>
          <w:rFonts w:ascii="Trebuchet MS" w:hAnsi="Trebuchet MS"/>
          <w:iCs/>
        </w:rPr>
        <w:t>s</w:t>
      </w:r>
      <w:r w:rsidRPr="00E27E31">
        <w:rPr>
          <w:rFonts w:ascii="Trebuchet MS" w:hAnsi="Trebuchet MS"/>
          <w:iCs/>
        </w:rPr>
        <w:t xml:space="preserve"> (i.e</w:t>
      </w:r>
      <w:r w:rsidR="00510F4A" w:rsidRPr="00E27E31">
        <w:rPr>
          <w:rFonts w:ascii="Trebuchet MS" w:hAnsi="Trebuchet MS"/>
          <w:iCs/>
        </w:rPr>
        <w:t>.</w:t>
      </w:r>
      <w:r w:rsidRPr="00E27E31">
        <w:rPr>
          <w:rFonts w:ascii="Trebuchet MS" w:hAnsi="Trebuchet MS"/>
          <w:iCs/>
        </w:rPr>
        <w:t xml:space="preserve"> National Working Group). Their input in the decision making process concerning the operations to be financed will ensure complementarity among all EU financing sources in the programme area and efficient use of funds.  Nevertheless, the MA will include in the consultation process for selection of projects the EC and the EC Delegation in Republic of Moldova. Furthermore, the double financing risks </w:t>
      </w:r>
      <w:proofErr w:type="gramStart"/>
      <w:r w:rsidRPr="00E27E31">
        <w:rPr>
          <w:rFonts w:ascii="Trebuchet MS" w:hAnsi="Trebuchet MS"/>
          <w:iCs/>
        </w:rPr>
        <w:t>will be eliminated</w:t>
      </w:r>
      <w:proofErr w:type="gramEnd"/>
      <w:r w:rsidRPr="00E27E31">
        <w:rPr>
          <w:rFonts w:ascii="Trebuchet MS" w:hAnsi="Trebuchet MS"/>
          <w:iCs/>
        </w:rPr>
        <w:t xml:space="preserve"> by means of specific requirements provided in the guidelines for applicants and rigorously checked during projects’ evaluation.</w:t>
      </w:r>
    </w:p>
    <w:p w14:paraId="6E39CC63" w14:textId="3272A43F" w:rsidR="004F65AF" w:rsidRPr="00727459" w:rsidRDefault="004F65AF" w:rsidP="004F65AF">
      <w:pPr>
        <w:jc w:val="both"/>
        <w:rPr>
          <w:rFonts w:ascii="Trebuchet MS" w:hAnsi="Trebuchet MS"/>
          <w:iCs/>
        </w:rPr>
      </w:pPr>
      <w:r w:rsidRPr="00727459">
        <w:rPr>
          <w:rFonts w:ascii="Trebuchet MS" w:hAnsi="Trebuchet MS"/>
          <w:iCs/>
        </w:rPr>
        <w:t xml:space="preserve">Although unexpected circumstances delayed and created repeated bottlenecks during </w:t>
      </w:r>
      <w:r w:rsidR="00AC610E" w:rsidRPr="00727459">
        <w:rPr>
          <w:rFonts w:ascii="Trebuchet MS" w:hAnsi="Trebuchet MS"/>
          <w:iCs/>
        </w:rPr>
        <w:t xml:space="preserve">contracting and </w:t>
      </w:r>
      <w:r w:rsidRPr="00727459">
        <w:rPr>
          <w:rFonts w:ascii="Trebuchet MS" w:hAnsi="Trebuchet MS"/>
          <w:iCs/>
        </w:rPr>
        <w:t xml:space="preserve">implementation, the </w:t>
      </w:r>
      <w:r w:rsidR="00AC610E" w:rsidRPr="00727459">
        <w:rPr>
          <w:rFonts w:ascii="Trebuchet MS" w:hAnsi="Trebuchet MS"/>
          <w:iCs/>
        </w:rPr>
        <w:t xml:space="preserve">2014-2020 </w:t>
      </w:r>
      <w:r w:rsidRPr="00727459">
        <w:rPr>
          <w:rFonts w:ascii="Trebuchet MS" w:hAnsi="Trebuchet MS"/>
          <w:iCs/>
        </w:rPr>
        <w:t xml:space="preserve">programme remained attractive for the beneficiaries, while the trust capital in programme structures and EU funding remained positive, thus facilitating a smooth and collaborative working environment. Direct cooperation between regional or local </w:t>
      </w:r>
      <w:proofErr w:type="gramStart"/>
      <w:r w:rsidRPr="00727459">
        <w:rPr>
          <w:rFonts w:ascii="Trebuchet MS" w:hAnsi="Trebuchet MS"/>
          <w:iCs/>
        </w:rPr>
        <w:t>stakeholders,</w:t>
      </w:r>
      <w:proofErr w:type="gramEnd"/>
      <w:r w:rsidRPr="00727459">
        <w:rPr>
          <w:rFonts w:ascii="Trebuchet MS" w:hAnsi="Trebuchet MS"/>
          <w:iCs/>
        </w:rPr>
        <w:t xml:space="preserve"> and the programme to unblock certain specific implementation </w:t>
      </w:r>
      <w:r w:rsidR="00AC610E" w:rsidRPr="00727459">
        <w:rPr>
          <w:rFonts w:ascii="Trebuchet MS" w:hAnsi="Trebuchet MS"/>
          <w:iCs/>
        </w:rPr>
        <w:t>challenges</w:t>
      </w:r>
      <w:r w:rsidRPr="00727459">
        <w:rPr>
          <w:rFonts w:ascii="Trebuchet MS" w:hAnsi="Trebuchet MS"/>
          <w:iCs/>
        </w:rPr>
        <w:t xml:space="preserve"> and keep projects on the track has proved to be necessary and efficient. Given the partnership principle, ensuring local ownership over the results is a practice worth to be continued, or even formalized in the NEXT programme procedures.</w:t>
      </w:r>
    </w:p>
    <w:p w14:paraId="3A62DDCA" w14:textId="77777777" w:rsidR="004F65AF" w:rsidRPr="00727459" w:rsidRDefault="004F65AF" w:rsidP="004F65AF">
      <w:pPr>
        <w:jc w:val="both"/>
        <w:rPr>
          <w:rFonts w:ascii="Trebuchet MS" w:hAnsi="Trebuchet MS"/>
          <w:iCs/>
        </w:rPr>
      </w:pPr>
      <w:r w:rsidRPr="00727459">
        <w:rPr>
          <w:rFonts w:ascii="Trebuchet MS" w:hAnsi="Trebuchet MS"/>
          <w:iCs/>
        </w:rPr>
        <w:t>Having in view 2014-2020 experiences and the orientation towards simplification given by the new regulations, the programme mission will be to review and adjust its internal monitoring procedures, making the most and the best from the risks assessment approach in resp</w:t>
      </w:r>
      <w:r w:rsidR="00F5340B" w:rsidRPr="00727459">
        <w:rPr>
          <w:rFonts w:ascii="Trebuchet MS" w:hAnsi="Trebuchet MS"/>
          <w:iCs/>
        </w:rPr>
        <w:t>ect to management verifications</w:t>
      </w:r>
      <w:r w:rsidRPr="00727459">
        <w:rPr>
          <w:rFonts w:ascii="Trebuchet MS" w:hAnsi="Trebuchet MS"/>
          <w:iCs/>
        </w:rPr>
        <w:t xml:space="preserve">. </w:t>
      </w:r>
    </w:p>
    <w:p w14:paraId="7DE3508B" w14:textId="3145F6B5" w:rsidR="004F65AF" w:rsidRPr="00727459" w:rsidRDefault="004F65AF" w:rsidP="004F65AF">
      <w:pPr>
        <w:jc w:val="both"/>
        <w:rPr>
          <w:rFonts w:ascii="Trebuchet MS" w:hAnsi="Trebuchet MS"/>
          <w:iCs/>
        </w:rPr>
      </w:pPr>
      <w:r w:rsidRPr="00727459">
        <w:rPr>
          <w:rFonts w:ascii="Trebuchet MS" w:hAnsi="Trebuchet MS"/>
          <w:iCs/>
        </w:rPr>
        <w:t xml:space="preserve">Attention </w:t>
      </w:r>
      <w:proofErr w:type="gramStart"/>
      <w:r w:rsidR="00AB2AA6">
        <w:rPr>
          <w:rFonts w:ascii="Trebuchet MS" w:hAnsi="Trebuchet MS"/>
          <w:iCs/>
        </w:rPr>
        <w:t>will</w:t>
      </w:r>
      <w:r w:rsidR="00AB2AA6" w:rsidRPr="00727459">
        <w:rPr>
          <w:rFonts w:ascii="Trebuchet MS" w:hAnsi="Trebuchet MS"/>
          <w:iCs/>
        </w:rPr>
        <w:t xml:space="preserve"> </w:t>
      </w:r>
      <w:r w:rsidRPr="00727459">
        <w:rPr>
          <w:rFonts w:ascii="Trebuchet MS" w:hAnsi="Trebuchet MS"/>
          <w:iCs/>
        </w:rPr>
        <w:t>also be paid</w:t>
      </w:r>
      <w:proofErr w:type="gramEnd"/>
      <w:r w:rsidRPr="00727459">
        <w:rPr>
          <w:rFonts w:ascii="Trebuchet MS" w:hAnsi="Trebuchet MS"/>
          <w:iCs/>
        </w:rPr>
        <w:t xml:space="preserve"> to accelerate, through specific mechanisms at programme level, the public spending and payments towards the beneficiaries, while orientation towards timely results at project level must be strong and clear.  </w:t>
      </w:r>
    </w:p>
    <w:p w14:paraId="1495CD40" w14:textId="77777777" w:rsidR="004F65AF" w:rsidRPr="00727459" w:rsidRDefault="004F65AF" w:rsidP="004F65AF">
      <w:pPr>
        <w:jc w:val="both"/>
        <w:rPr>
          <w:rFonts w:ascii="Trebuchet MS" w:hAnsi="Trebuchet MS"/>
          <w:iCs/>
        </w:rPr>
      </w:pPr>
      <w:r w:rsidRPr="00727459">
        <w:rPr>
          <w:rFonts w:ascii="Trebuchet MS" w:hAnsi="Trebuchet MS"/>
          <w:iCs/>
        </w:rPr>
        <w:lastRenderedPageBreak/>
        <w:t xml:space="preserve">Paper-free monitoring is a long pursued goal and the programme's intention is to make extensive use of JEMS to ensure, to the extent possible, a real time monitoring through the facilities provided by the e-system. Access will be open to all the actors from both participating countries while the administrative burden on beneficiaries and programme structures </w:t>
      </w:r>
      <w:proofErr w:type="gramStart"/>
      <w:r w:rsidRPr="00727459">
        <w:rPr>
          <w:rFonts w:ascii="Trebuchet MS" w:hAnsi="Trebuchet MS"/>
          <w:iCs/>
        </w:rPr>
        <w:t>will thus be reduced</w:t>
      </w:r>
      <w:proofErr w:type="gramEnd"/>
      <w:r w:rsidRPr="00727459">
        <w:rPr>
          <w:rFonts w:ascii="Trebuchet MS" w:hAnsi="Trebuchet MS"/>
          <w:iCs/>
        </w:rPr>
        <w:t>.</w:t>
      </w:r>
    </w:p>
    <w:p w14:paraId="51EFC154" w14:textId="27646980" w:rsidR="004F65AF" w:rsidRDefault="004F65AF" w:rsidP="004F65AF">
      <w:pPr>
        <w:jc w:val="both"/>
        <w:rPr>
          <w:rFonts w:ascii="Trebuchet MS" w:hAnsi="Trebuchet MS"/>
          <w:iCs/>
        </w:rPr>
      </w:pPr>
      <w:r w:rsidRPr="00727459">
        <w:rPr>
          <w:rFonts w:ascii="Trebuchet MS" w:hAnsi="Trebuchet MS"/>
          <w:iCs/>
        </w:rPr>
        <w:t xml:space="preserve">The programme must join other programmes and initiatives, and look up for diversification of tools, means, and modalities to communicate on the results, and also for relevant information reaching the European contributors about the cooperation area and efforts undergoing at the external EU borders. </w:t>
      </w:r>
    </w:p>
    <w:p w14:paraId="52301A28" w14:textId="69F7B5A2" w:rsidR="00991B42" w:rsidRPr="004D1240" w:rsidRDefault="00991B42" w:rsidP="004F65AF">
      <w:pPr>
        <w:jc w:val="both"/>
        <w:rPr>
          <w:rFonts w:ascii="Trebuchet MS" w:hAnsi="Trebuchet MS"/>
          <w:iCs/>
          <w:lang w:val="en-US"/>
        </w:rPr>
      </w:pPr>
      <w:r w:rsidRPr="004D1240">
        <w:rPr>
          <w:rFonts w:ascii="Trebuchet MS" w:hAnsi="Trebuchet MS"/>
          <w:iCs/>
          <w:lang w:val="en-US"/>
        </w:rPr>
        <w:t xml:space="preserve">During the implementation of the </w:t>
      </w:r>
      <w:proofErr w:type="spellStart"/>
      <w:r w:rsidRPr="004D1240">
        <w:rPr>
          <w:rFonts w:ascii="Trebuchet MS" w:hAnsi="Trebuchet MS"/>
          <w:iCs/>
          <w:lang w:val="en-US"/>
        </w:rPr>
        <w:t>Programme</w:t>
      </w:r>
      <w:proofErr w:type="spellEnd"/>
      <w:r w:rsidRPr="004D1240">
        <w:rPr>
          <w:rFonts w:ascii="Trebuchet MS" w:hAnsi="Trebuchet MS"/>
          <w:iCs/>
          <w:lang w:val="en-US"/>
        </w:rPr>
        <w:t xml:space="preserve">, the Managing Authority will promote the strategic use of public procurement to support financing priorities (including professionalization efforts to address capacity gaps). Beneficiaries should be encouraged to use more quality-related and lifecycle cost criteria. When feasible, environmental (e.g. green public procurement criteria) and social considerations as well as innovation incentives </w:t>
      </w:r>
      <w:proofErr w:type="gramStart"/>
      <w:r w:rsidRPr="004D1240">
        <w:rPr>
          <w:rFonts w:ascii="Trebuchet MS" w:hAnsi="Trebuchet MS"/>
          <w:iCs/>
          <w:lang w:val="en-US"/>
        </w:rPr>
        <w:t>should be incorporated</w:t>
      </w:r>
      <w:proofErr w:type="gramEnd"/>
      <w:r w:rsidRPr="004D1240">
        <w:rPr>
          <w:rFonts w:ascii="Trebuchet MS" w:hAnsi="Trebuchet MS"/>
          <w:iCs/>
          <w:lang w:val="en-US"/>
        </w:rPr>
        <w:t xml:space="preserve"> into public procurement procedures.</w:t>
      </w:r>
    </w:p>
    <w:p w14:paraId="527CA647" w14:textId="77777777" w:rsidR="0076777E" w:rsidRDefault="000676A1" w:rsidP="000676A1">
      <w:pPr>
        <w:jc w:val="both"/>
        <w:rPr>
          <w:rFonts w:ascii="Trebuchet MS" w:hAnsi="Trebuchet MS"/>
          <w:iCs/>
        </w:rPr>
      </w:pPr>
      <w:r w:rsidRPr="004D1240">
        <w:rPr>
          <w:rFonts w:ascii="Trebuchet MS" w:hAnsi="Trebuchet MS"/>
          <w:iCs/>
        </w:rPr>
        <w:t>Respect of the principles of gender equality and non-discrimination, including for people with a migrant background, will be better emphasized during the implementation of projects, through the implementation procedures.</w:t>
      </w:r>
    </w:p>
    <w:p w14:paraId="486DA01E" w14:textId="6136363D" w:rsidR="0076777E" w:rsidRPr="0076777E" w:rsidRDefault="0076777E" w:rsidP="0076777E">
      <w:pPr>
        <w:jc w:val="both"/>
        <w:rPr>
          <w:rFonts w:ascii="Trebuchet MS" w:hAnsi="Trebuchet MS"/>
          <w:iCs/>
          <w:lang w:val="en-US"/>
        </w:rPr>
      </w:pPr>
      <w:r w:rsidRPr="003359F3">
        <w:rPr>
          <w:rFonts w:ascii="Trebuchet MS" w:hAnsi="Trebuchet MS"/>
          <w:iCs/>
        </w:rPr>
        <w:t xml:space="preserve">The participation of citizens in programme preparation and implementation will be encouraged so that to increase the awareness and programme ownership. This </w:t>
      </w:r>
      <w:proofErr w:type="gramStart"/>
      <w:r w:rsidRPr="003359F3">
        <w:rPr>
          <w:rFonts w:ascii="Trebuchet MS" w:hAnsi="Trebuchet MS"/>
          <w:iCs/>
        </w:rPr>
        <w:t>will be done</w:t>
      </w:r>
      <w:proofErr w:type="gramEnd"/>
      <w:r w:rsidRPr="003359F3">
        <w:rPr>
          <w:rFonts w:ascii="Trebuchet MS" w:hAnsi="Trebuchet MS"/>
          <w:iCs/>
        </w:rPr>
        <w:t xml:space="preserve"> through public consultation both in preparatory/programming phase and during implementation of programme. In particular, the </w:t>
      </w:r>
      <w:r w:rsidR="00E11CF8" w:rsidRPr="003359F3">
        <w:rPr>
          <w:rFonts w:ascii="Trebuchet MS" w:hAnsi="Trebuchet MS"/>
          <w:iCs/>
        </w:rPr>
        <w:t>programme will</w:t>
      </w:r>
      <w:r w:rsidRPr="003359F3">
        <w:rPr>
          <w:rFonts w:ascii="Trebuchet MS" w:hAnsi="Trebuchet MS"/>
          <w:iCs/>
        </w:rPr>
        <w:t xml:space="preserve"> make publicly available the various drafts and the final programming document, but also the draft guidelines for applicants, on the programme website</w:t>
      </w:r>
      <w:r w:rsidR="00E11CF8" w:rsidRPr="003359F3">
        <w:rPr>
          <w:rFonts w:ascii="Trebuchet MS" w:hAnsi="Trebuchet MS"/>
          <w:iCs/>
        </w:rPr>
        <w:t>,</w:t>
      </w:r>
      <w:r w:rsidRPr="003359F3">
        <w:rPr>
          <w:rFonts w:ascii="Trebuchet MS" w:hAnsi="Trebuchet MS"/>
          <w:iCs/>
        </w:rPr>
        <w:t xml:space="preserve"> </w:t>
      </w:r>
      <w:proofErr w:type="gramStart"/>
      <w:r w:rsidR="00E11CF8" w:rsidRPr="003359F3">
        <w:rPr>
          <w:rFonts w:ascii="Trebuchet MS" w:hAnsi="Trebuchet MS"/>
          <w:iCs/>
        </w:rPr>
        <w:t>and</w:t>
      </w:r>
      <w:r w:rsidRPr="003359F3">
        <w:rPr>
          <w:rFonts w:ascii="Trebuchet MS" w:hAnsi="Trebuchet MS"/>
          <w:iCs/>
        </w:rPr>
        <w:t xml:space="preserve"> also</w:t>
      </w:r>
      <w:proofErr w:type="gramEnd"/>
      <w:r w:rsidRPr="003359F3">
        <w:rPr>
          <w:rFonts w:ascii="Trebuchet MS" w:hAnsi="Trebuchet MS"/>
          <w:iCs/>
        </w:rPr>
        <w:t xml:space="preserve"> on websites of national authorities in each country.</w:t>
      </w:r>
    </w:p>
    <w:p w14:paraId="5BAFBB70" w14:textId="6FAE9AD6" w:rsidR="007C4D14" w:rsidRPr="00727459" w:rsidRDefault="004F65AF" w:rsidP="004F65AF">
      <w:pPr>
        <w:jc w:val="both"/>
        <w:rPr>
          <w:rFonts w:ascii="Trebuchet MS" w:hAnsi="Trebuchet MS"/>
          <w:iCs/>
        </w:rPr>
      </w:pPr>
      <w:r w:rsidRPr="00727459">
        <w:rPr>
          <w:rFonts w:ascii="Trebuchet MS" w:hAnsi="Trebuchet MS"/>
          <w:iCs/>
        </w:rPr>
        <w:t>The practice installed during 2014-2020 to require projects to allocate at least 2% from their total direct costs</w:t>
      </w:r>
      <w:r w:rsidR="000C4C3D" w:rsidRPr="00727459">
        <w:rPr>
          <w:rFonts w:ascii="Trebuchet MS" w:hAnsi="Trebuchet MS"/>
          <w:iCs/>
        </w:rPr>
        <w:t xml:space="preserve"> (</w:t>
      </w:r>
      <w:r w:rsidRPr="00727459">
        <w:rPr>
          <w:rFonts w:ascii="Trebuchet MS" w:hAnsi="Trebuchet MS"/>
          <w:iCs/>
        </w:rPr>
        <w:t>excluding infrastructure</w:t>
      </w:r>
      <w:r w:rsidR="000C4C3D" w:rsidRPr="00727459">
        <w:rPr>
          <w:rFonts w:ascii="Trebuchet MS" w:hAnsi="Trebuchet MS"/>
          <w:iCs/>
        </w:rPr>
        <w:t>)</w:t>
      </w:r>
      <w:r w:rsidRPr="00727459">
        <w:rPr>
          <w:rFonts w:ascii="Trebuchet MS" w:hAnsi="Trebuchet MS"/>
          <w:iCs/>
        </w:rPr>
        <w:t>, to visibility</w:t>
      </w:r>
      <w:r w:rsidR="000C4C3D" w:rsidRPr="00727459">
        <w:rPr>
          <w:rFonts w:ascii="Trebuchet MS" w:hAnsi="Trebuchet MS"/>
          <w:iCs/>
        </w:rPr>
        <w:t xml:space="preserve"> measures</w:t>
      </w:r>
      <w:r w:rsidRPr="00727459">
        <w:rPr>
          <w:rFonts w:ascii="Trebuchet MS" w:hAnsi="Trebuchet MS"/>
          <w:iCs/>
        </w:rPr>
        <w:t xml:space="preserve"> proved to have positive results and </w:t>
      </w:r>
      <w:proofErr w:type="gramStart"/>
      <w:r w:rsidRPr="00727459">
        <w:rPr>
          <w:rFonts w:ascii="Trebuchet MS" w:hAnsi="Trebuchet MS"/>
          <w:iCs/>
        </w:rPr>
        <w:t>should be maintained</w:t>
      </w:r>
      <w:proofErr w:type="gramEnd"/>
      <w:r w:rsidRPr="00727459">
        <w:rPr>
          <w:rFonts w:ascii="Trebuchet MS" w:hAnsi="Trebuchet MS"/>
          <w:iCs/>
        </w:rPr>
        <w:t xml:space="preserve"> as a way to secure sufficient budget for impactful activities, along with an inventory of actions to be mandatorily performed by projects. </w:t>
      </w:r>
    </w:p>
    <w:p w14:paraId="7FB69F89" w14:textId="77777777" w:rsidR="00087D0D" w:rsidRPr="00727459" w:rsidRDefault="00087D0D" w:rsidP="00087D0D">
      <w:pPr>
        <w:jc w:val="both"/>
        <w:rPr>
          <w:rFonts w:ascii="Trebuchet MS" w:hAnsi="Trebuchet MS"/>
        </w:rPr>
      </w:pPr>
      <w:bookmarkStart w:id="15" w:name="_Toc116993926"/>
      <w:r w:rsidRPr="00727459">
        <w:rPr>
          <w:rStyle w:val="Heading2Char"/>
          <w:rFonts w:ascii="Trebuchet MS" w:hAnsi="Trebuchet MS"/>
          <w:sz w:val="22"/>
          <w:szCs w:val="22"/>
        </w:rPr>
        <w:t xml:space="preserve">1.3. Justification for the selection of policy objectives and the </w:t>
      </w:r>
      <w:proofErr w:type="spellStart"/>
      <w:r w:rsidRPr="00727459">
        <w:rPr>
          <w:rStyle w:val="Heading2Char"/>
          <w:rFonts w:ascii="Trebuchet MS" w:hAnsi="Trebuchet MS"/>
          <w:sz w:val="22"/>
          <w:szCs w:val="22"/>
        </w:rPr>
        <w:t>Interreg</w:t>
      </w:r>
      <w:proofErr w:type="spellEnd"/>
      <w:r w:rsidRPr="00727459">
        <w:rPr>
          <w:rStyle w:val="Heading2Char"/>
          <w:rFonts w:ascii="Trebuchet MS" w:hAnsi="Trebuchet MS"/>
          <w:sz w:val="22"/>
          <w:szCs w:val="22"/>
        </w:rPr>
        <w:t>-specific objectives, corresponding priorities, specific objectives and the forms of support</w:t>
      </w:r>
      <w:bookmarkEnd w:id="15"/>
      <w:r w:rsidRPr="00727459">
        <w:rPr>
          <w:rFonts w:ascii="Trebuchet MS" w:hAnsi="Trebuchet MS"/>
        </w:rPr>
        <w:t>, addressing, where appropriate, missing links in cross-border infrastructure</w:t>
      </w:r>
    </w:p>
    <w:p w14:paraId="1C134189" w14:textId="77777777" w:rsidR="00087D0D" w:rsidRPr="00727459" w:rsidRDefault="00087D0D" w:rsidP="00087D0D">
      <w:pPr>
        <w:jc w:val="both"/>
        <w:rPr>
          <w:rFonts w:ascii="Trebuchet MS" w:hAnsi="Trebuchet MS"/>
        </w:rPr>
      </w:pPr>
      <w:r w:rsidRPr="00727459">
        <w:rPr>
          <w:rFonts w:ascii="Trebuchet MS" w:hAnsi="Trebuchet MS"/>
        </w:rPr>
        <w:t>Reference: point (c) of Article 17(3)</w:t>
      </w:r>
    </w:p>
    <w:p w14:paraId="28A5D829" w14:textId="77777777" w:rsidR="008D5DE4" w:rsidRDefault="008D5DE4" w:rsidP="00087D0D">
      <w:pPr>
        <w:jc w:val="both"/>
        <w:rPr>
          <w:rFonts w:ascii="Trebuchet MS" w:hAnsi="Trebuchet MS"/>
        </w:rPr>
        <w:sectPr w:rsidR="008D5DE4" w:rsidSect="009C3193">
          <w:pgSz w:w="12240" w:h="15840"/>
          <w:pgMar w:top="1440" w:right="1134" w:bottom="1440" w:left="1276" w:header="720" w:footer="720" w:gutter="0"/>
          <w:cols w:space="720"/>
          <w:docGrid w:linePitch="360"/>
        </w:sectPr>
      </w:pPr>
    </w:p>
    <w:p w14:paraId="29C5D480" w14:textId="70DEA67C" w:rsidR="00087D0D" w:rsidRPr="00727459" w:rsidRDefault="00087D0D" w:rsidP="00087D0D">
      <w:pPr>
        <w:jc w:val="both"/>
        <w:rPr>
          <w:rFonts w:ascii="Trebuchet MS" w:hAnsi="Trebuchet MS"/>
        </w:rPr>
      </w:pPr>
      <w:r w:rsidRPr="00727459">
        <w:rPr>
          <w:rFonts w:ascii="Trebuchet MS" w:hAnsi="Trebuchet MS"/>
        </w:rPr>
        <w:lastRenderedPageBreak/>
        <w:t>Table 1</w:t>
      </w:r>
    </w:p>
    <w:tbl>
      <w:tblPr>
        <w:tblW w:w="5202" w:type="pct"/>
        <w:tblInd w:w="-15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014"/>
        <w:gridCol w:w="3322"/>
        <w:gridCol w:w="1488"/>
        <w:gridCol w:w="4643"/>
      </w:tblGrid>
      <w:tr w:rsidR="004D3AFF" w:rsidRPr="00727459" w14:paraId="2A2C5A02" w14:textId="77777777" w:rsidTr="00E11CF8">
        <w:tc>
          <w:tcPr>
            <w:tcW w:w="1490" w:type="pct"/>
            <w:tcBorders>
              <w:top w:val="single" w:sz="6" w:space="0" w:color="000000"/>
              <w:left w:val="single" w:sz="6" w:space="0" w:color="000000"/>
              <w:bottom w:val="single" w:sz="6" w:space="0" w:color="000000"/>
              <w:right w:val="single" w:sz="6" w:space="0" w:color="000000"/>
            </w:tcBorders>
            <w:shd w:val="clear" w:color="auto" w:fill="auto"/>
            <w:hideMark/>
          </w:tcPr>
          <w:p w14:paraId="25760107" w14:textId="77777777" w:rsidR="00087D0D" w:rsidRPr="00727459" w:rsidRDefault="00087D0D" w:rsidP="00B70117">
            <w:pPr>
              <w:spacing w:before="60" w:after="60" w:line="240" w:lineRule="auto"/>
              <w:ind w:right="195"/>
              <w:jc w:val="both"/>
              <w:rPr>
                <w:rFonts w:ascii="Trebuchet MS" w:eastAsia="Times New Roman" w:hAnsi="Trebuchet MS" w:cs="Times New Roman"/>
                <w:b/>
                <w:bCs/>
              </w:rPr>
            </w:pPr>
            <w:r w:rsidRPr="00727459">
              <w:rPr>
                <w:rFonts w:ascii="Trebuchet MS" w:eastAsia="Times New Roman" w:hAnsi="Trebuchet MS" w:cs="Times New Roman"/>
                <w:b/>
                <w:bCs/>
              </w:rPr>
              <w:t xml:space="preserve">Selected policy objective or selected </w:t>
            </w:r>
            <w:proofErr w:type="spellStart"/>
            <w:r w:rsidRPr="00727459">
              <w:rPr>
                <w:rFonts w:ascii="Trebuchet MS" w:eastAsia="Times New Roman" w:hAnsi="Trebuchet MS" w:cs="Times New Roman"/>
                <w:b/>
                <w:bCs/>
              </w:rPr>
              <w:t>Interreg</w:t>
            </w:r>
            <w:proofErr w:type="spellEnd"/>
            <w:r w:rsidRPr="00727459">
              <w:rPr>
                <w:rFonts w:ascii="Trebuchet MS" w:eastAsia="Times New Roman" w:hAnsi="Trebuchet MS" w:cs="Times New Roman"/>
                <w:b/>
                <w:bCs/>
              </w:rPr>
              <w:t>-specific objective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B122ACE" w14:textId="77777777" w:rsidR="00087D0D" w:rsidRPr="00727459" w:rsidRDefault="00087D0D" w:rsidP="00B70117">
            <w:pPr>
              <w:spacing w:before="60" w:after="60" w:line="240" w:lineRule="auto"/>
              <w:ind w:right="195"/>
              <w:jc w:val="both"/>
              <w:rPr>
                <w:rFonts w:ascii="Trebuchet MS" w:eastAsia="Times New Roman" w:hAnsi="Trebuchet MS" w:cs="Times New Roman"/>
                <w:b/>
                <w:bCs/>
              </w:rPr>
            </w:pPr>
            <w:r w:rsidRPr="00727459">
              <w:rPr>
                <w:rFonts w:ascii="Trebuchet MS" w:eastAsia="Times New Roman" w:hAnsi="Trebuchet MS" w:cs="Times New Roman"/>
                <w:b/>
                <w:bCs/>
              </w:rPr>
              <w:t>Selected specific objective</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30102B1" w14:textId="77777777" w:rsidR="00087D0D" w:rsidRPr="00727459" w:rsidRDefault="00087D0D" w:rsidP="00B70117">
            <w:pPr>
              <w:spacing w:before="60" w:after="60" w:line="240" w:lineRule="auto"/>
              <w:ind w:right="195"/>
              <w:jc w:val="both"/>
              <w:rPr>
                <w:rFonts w:ascii="Trebuchet MS" w:eastAsia="Times New Roman" w:hAnsi="Trebuchet MS" w:cs="Times New Roman"/>
                <w:b/>
                <w:bCs/>
              </w:rPr>
            </w:pPr>
            <w:r w:rsidRPr="00727459">
              <w:rPr>
                <w:rFonts w:ascii="Trebuchet MS" w:eastAsia="Times New Roman" w:hAnsi="Trebuchet MS" w:cs="Times New Roman"/>
                <w:b/>
                <w:bCs/>
              </w:rPr>
              <w:t>Priority</w:t>
            </w:r>
          </w:p>
        </w:tc>
        <w:tc>
          <w:tcPr>
            <w:tcW w:w="1724" w:type="pct"/>
            <w:tcBorders>
              <w:top w:val="single" w:sz="6" w:space="0" w:color="000000"/>
              <w:left w:val="single" w:sz="6" w:space="0" w:color="000000"/>
              <w:bottom w:val="single" w:sz="6" w:space="0" w:color="000000"/>
              <w:right w:val="single" w:sz="6" w:space="0" w:color="000000"/>
            </w:tcBorders>
            <w:shd w:val="clear" w:color="auto" w:fill="auto"/>
            <w:hideMark/>
          </w:tcPr>
          <w:p w14:paraId="18D122AF" w14:textId="77777777" w:rsidR="00087D0D" w:rsidRPr="00727459" w:rsidRDefault="00087D0D" w:rsidP="00B70117">
            <w:pPr>
              <w:spacing w:before="60" w:after="60" w:line="240" w:lineRule="auto"/>
              <w:ind w:right="195"/>
              <w:jc w:val="both"/>
              <w:rPr>
                <w:rFonts w:ascii="Trebuchet MS" w:eastAsia="Times New Roman" w:hAnsi="Trebuchet MS" w:cs="Times New Roman"/>
                <w:b/>
                <w:bCs/>
              </w:rPr>
            </w:pPr>
            <w:r w:rsidRPr="00727459">
              <w:rPr>
                <w:rFonts w:ascii="Trebuchet MS" w:eastAsia="Times New Roman" w:hAnsi="Trebuchet MS" w:cs="Times New Roman"/>
                <w:b/>
                <w:bCs/>
              </w:rPr>
              <w:t>Justification for selection</w:t>
            </w:r>
          </w:p>
        </w:tc>
      </w:tr>
      <w:tr w:rsidR="004D3AFF" w:rsidRPr="00727459" w14:paraId="6B946C06" w14:textId="77777777" w:rsidTr="00E11CF8">
        <w:tc>
          <w:tcPr>
            <w:tcW w:w="1490" w:type="pct"/>
            <w:tcBorders>
              <w:top w:val="single" w:sz="6" w:space="0" w:color="000000"/>
              <w:left w:val="single" w:sz="6" w:space="0" w:color="000000"/>
              <w:bottom w:val="single" w:sz="6" w:space="0" w:color="000000"/>
              <w:right w:val="single" w:sz="6" w:space="0" w:color="000000"/>
            </w:tcBorders>
            <w:shd w:val="clear" w:color="auto" w:fill="auto"/>
            <w:hideMark/>
          </w:tcPr>
          <w:p w14:paraId="0285CEAE" w14:textId="4BBB9775" w:rsidR="00776F8B" w:rsidRPr="00727459" w:rsidRDefault="00087D0D" w:rsidP="00A2441C">
            <w:pPr>
              <w:spacing w:before="120" w:after="0" w:line="240" w:lineRule="auto"/>
              <w:rPr>
                <w:rFonts w:ascii="Trebuchet MS" w:eastAsia="Times New Roman" w:hAnsi="Trebuchet MS" w:cs="Times New Roman"/>
              </w:rPr>
            </w:pPr>
            <w:r w:rsidRPr="00727459">
              <w:rPr>
                <w:rFonts w:ascii="Trebuchet MS" w:eastAsia="Times New Roman" w:hAnsi="Trebuchet MS" w:cs="Times New Roman"/>
              </w:rPr>
              <w:t>Policy Objective 2 - A greener, low-carbon transitioning towards a net zero carbon economy and resilient Europe by promoting clean and fair energy transition, green and blue investment, the circular economy, climate change mitigation and adaptation, risk prevention and management, and sustainable urban mobility</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6256956B" w14:textId="77777777" w:rsidR="00087D0D" w:rsidRPr="00727459" w:rsidRDefault="00B04F5D" w:rsidP="00A2441C">
            <w:pPr>
              <w:spacing w:before="120" w:after="0" w:line="240" w:lineRule="auto"/>
              <w:rPr>
                <w:rFonts w:ascii="Trebuchet MS" w:eastAsia="Times New Roman" w:hAnsi="Trebuchet MS" w:cs="Times New Roman"/>
              </w:rPr>
            </w:pPr>
            <w:r w:rsidRPr="00727459">
              <w:rPr>
                <w:rFonts w:ascii="Trebuchet MS" w:eastAsia="Times New Roman" w:hAnsi="Trebuchet MS" w:cs="Times New Roman"/>
              </w:rPr>
              <w:t>Promoting climate change adaptation and disaster risk prevention and resilience, taking into account eco-system based approaches</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2EAF0A28" w14:textId="77777777" w:rsidR="00087D0D" w:rsidRPr="00727459" w:rsidRDefault="00B04F5D" w:rsidP="00B70117">
            <w:pPr>
              <w:spacing w:before="120" w:after="0" w:line="240" w:lineRule="auto"/>
              <w:jc w:val="both"/>
              <w:rPr>
                <w:rFonts w:ascii="Trebuchet MS" w:eastAsia="Times New Roman" w:hAnsi="Trebuchet MS" w:cs="Times New Roman"/>
              </w:rPr>
            </w:pPr>
            <w:r w:rsidRPr="00727459">
              <w:rPr>
                <w:rFonts w:ascii="Trebuchet MS" w:eastAsia="Times New Roman" w:hAnsi="Trebuchet MS" w:cs="Times New Roman"/>
              </w:rPr>
              <w:t>Green communities</w:t>
            </w:r>
          </w:p>
        </w:tc>
        <w:tc>
          <w:tcPr>
            <w:tcW w:w="1724" w:type="pct"/>
            <w:tcBorders>
              <w:top w:val="single" w:sz="6" w:space="0" w:color="000000"/>
              <w:left w:val="single" w:sz="6" w:space="0" w:color="000000"/>
              <w:bottom w:val="single" w:sz="6" w:space="0" w:color="000000"/>
              <w:right w:val="single" w:sz="6" w:space="0" w:color="000000"/>
            </w:tcBorders>
            <w:shd w:val="clear" w:color="auto" w:fill="auto"/>
          </w:tcPr>
          <w:p w14:paraId="0C257AAC" w14:textId="41D62211" w:rsidR="00960A16" w:rsidRPr="00727459" w:rsidRDefault="00B04F5D" w:rsidP="0066748C">
            <w:pPr>
              <w:spacing w:before="60" w:after="60" w:line="240" w:lineRule="auto"/>
              <w:ind w:right="195"/>
              <w:jc w:val="both"/>
              <w:rPr>
                <w:rFonts w:ascii="Trebuchet MS" w:eastAsia="Times New Roman" w:hAnsi="Trebuchet MS" w:cs="Times New Roman"/>
                <w:iCs/>
              </w:rPr>
            </w:pPr>
            <w:r w:rsidRPr="00727459">
              <w:rPr>
                <w:rFonts w:ascii="Trebuchet MS" w:eastAsia="Times New Roman" w:hAnsi="Trebuchet MS" w:cs="Times New Roman"/>
                <w:iCs/>
              </w:rPr>
              <w:t xml:space="preserve">During the past decade, climate has reached considerable change in the programme area (and not only). From severe droughts to heavy rainfalls, population had to face extreme phenomena more often than in the past. </w:t>
            </w:r>
            <w:r w:rsidR="005144F5" w:rsidRPr="00727459">
              <w:rPr>
                <w:rFonts w:ascii="Trebuchet MS" w:eastAsia="Times New Roman" w:hAnsi="Trebuchet MS" w:cs="Times New Roman"/>
                <w:iCs/>
              </w:rPr>
              <w:t>T</w:t>
            </w:r>
            <w:r w:rsidRPr="00727459">
              <w:rPr>
                <w:rFonts w:ascii="Trebuchet MS" w:eastAsia="Times New Roman" w:hAnsi="Trebuchet MS" w:cs="Times New Roman"/>
                <w:iCs/>
              </w:rPr>
              <w:t xml:space="preserve">he uncontrolled use of forests resources from the clearing point of view are considered </w:t>
            </w:r>
            <w:proofErr w:type="gramStart"/>
            <w:r w:rsidRPr="00727459">
              <w:rPr>
                <w:rFonts w:ascii="Trebuchet MS" w:eastAsia="Times New Roman" w:hAnsi="Trebuchet MS" w:cs="Times New Roman"/>
                <w:iCs/>
              </w:rPr>
              <w:t>to be one</w:t>
            </w:r>
            <w:proofErr w:type="gramEnd"/>
            <w:r w:rsidRPr="00727459">
              <w:rPr>
                <w:rFonts w:ascii="Trebuchet MS" w:eastAsia="Times New Roman" w:hAnsi="Trebuchet MS" w:cs="Times New Roman"/>
                <w:iCs/>
              </w:rPr>
              <w:t xml:space="preserve"> cause for landslides in the </w:t>
            </w:r>
            <w:r w:rsidR="003A204C">
              <w:rPr>
                <w:rFonts w:ascii="Trebuchet MS" w:hAnsi="Trebuchet MS"/>
              </w:rPr>
              <w:t>programme</w:t>
            </w:r>
            <w:r w:rsidRPr="00727459">
              <w:rPr>
                <w:rFonts w:ascii="Trebuchet MS" w:eastAsia="Times New Roman" w:hAnsi="Trebuchet MS" w:cs="Times New Roman"/>
                <w:iCs/>
              </w:rPr>
              <w:t xml:space="preserve"> area. </w:t>
            </w:r>
            <w:r w:rsidR="00960A16" w:rsidRPr="00727459">
              <w:rPr>
                <w:rFonts w:ascii="Trebuchet MS" w:eastAsia="Times New Roman" w:hAnsi="Trebuchet MS" w:cs="Times New Roman"/>
                <w:iCs/>
              </w:rPr>
              <w:t xml:space="preserve">Both countries have shown a strong interest in actions concerning afforestation during the consultation process, with the aim of avoiding natural disasters such as landslides and floods.  </w:t>
            </w:r>
          </w:p>
          <w:p w14:paraId="0E7A1DB4" w14:textId="77777777" w:rsidR="00087D0D" w:rsidRDefault="004916B2" w:rsidP="0066748C">
            <w:pPr>
              <w:spacing w:before="60" w:after="60" w:line="240" w:lineRule="auto"/>
              <w:ind w:right="195"/>
              <w:jc w:val="both"/>
              <w:rPr>
                <w:rFonts w:ascii="Trebuchet MS" w:eastAsia="Times New Roman" w:hAnsi="Trebuchet MS" w:cs="Times New Roman"/>
                <w:bCs/>
                <w:iCs/>
              </w:rPr>
            </w:pPr>
            <w:r w:rsidRPr="004D1240">
              <w:rPr>
                <w:rFonts w:ascii="Trebuchet MS" w:eastAsia="Times New Roman" w:hAnsi="Trebuchet MS" w:cs="Times New Roman"/>
                <w:iCs/>
              </w:rPr>
              <w:t>The consultation process showed a strong intention</w:t>
            </w:r>
            <w:r w:rsidR="00B42EA2" w:rsidRPr="004D1240">
              <w:rPr>
                <w:rFonts w:ascii="Trebuchet MS" w:eastAsia="Times New Roman" w:hAnsi="Trebuchet MS" w:cs="Times New Roman"/>
                <w:iCs/>
              </w:rPr>
              <w:t xml:space="preserve"> of the</w:t>
            </w:r>
            <w:r w:rsidR="00B04F5D" w:rsidRPr="004D1240">
              <w:rPr>
                <w:rFonts w:ascii="Trebuchet MS" w:eastAsia="Times New Roman" w:hAnsi="Trebuchet MS" w:cs="Times New Roman"/>
                <w:iCs/>
              </w:rPr>
              <w:t xml:space="preserve"> stakeholders activating in the field </w:t>
            </w:r>
            <w:r w:rsidR="00D16E70" w:rsidRPr="004D1240">
              <w:rPr>
                <w:rFonts w:ascii="Trebuchet MS" w:eastAsia="Times New Roman" w:hAnsi="Trebuchet MS" w:cs="Times New Roman"/>
                <w:iCs/>
              </w:rPr>
              <w:t xml:space="preserve">emergency situations </w:t>
            </w:r>
            <w:r w:rsidR="00B04F5D" w:rsidRPr="004D1240">
              <w:rPr>
                <w:rFonts w:ascii="Trebuchet MS" w:eastAsia="Times New Roman" w:hAnsi="Trebuchet MS" w:cs="Times New Roman"/>
                <w:iCs/>
              </w:rPr>
              <w:t xml:space="preserve">in both countries </w:t>
            </w:r>
            <w:r w:rsidR="00B42EA2" w:rsidRPr="004D1240">
              <w:rPr>
                <w:rFonts w:ascii="Trebuchet MS" w:eastAsia="Times New Roman" w:hAnsi="Trebuchet MS" w:cs="Times New Roman"/>
                <w:iCs/>
              </w:rPr>
              <w:t xml:space="preserve">to continue </w:t>
            </w:r>
            <w:r w:rsidR="00B04F5D" w:rsidRPr="004D1240">
              <w:rPr>
                <w:rFonts w:ascii="Trebuchet MS" w:eastAsia="Times New Roman" w:hAnsi="Trebuchet MS" w:cs="Times New Roman"/>
                <w:iCs/>
              </w:rPr>
              <w:t xml:space="preserve">collaborating for the </w:t>
            </w:r>
            <w:r w:rsidR="00D16E70" w:rsidRPr="004D1240">
              <w:rPr>
                <w:rFonts w:ascii="Trebuchet MS" w:eastAsia="Times New Roman" w:hAnsi="Trebuchet MS" w:cs="Times New Roman"/>
                <w:iCs/>
              </w:rPr>
              <w:t xml:space="preserve">optimisation of the reaction </w:t>
            </w:r>
            <w:r w:rsidR="00B42EA2" w:rsidRPr="004D1240">
              <w:rPr>
                <w:rFonts w:ascii="Trebuchet MS" w:eastAsia="Times New Roman" w:hAnsi="Trebuchet MS" w:cs="Times New Roman"/>
                <w:iCs/>
              </w:rPr>
              <w:t xml:space="preserve">of the professional service </w:t>
            </w:r>
            <w:r w:rsidR="00D16E70" w:rsidRPr="004D1240">
              <w:rPr>
                <w:rFonts w:ascii="Trebuchet MS" w:eastAsia="Times New Roman" w:hAnsi="Trebuchet MS" w:cs="Times New Roman"/>
                <w:iCs/>
              </w:rPr>
              <w:t>in case of emergency</w:t>
            </w:r>
            <w:r w:rsidR="00B42EA2" w:rsidRPr="004D1240">
              <w:rPr>
                <w:rFonts w:ascii="Trebuchet MS" w:eastAsia="Times New Roman" w:hAnsi="Trebuchet MS" w:cs="Times New Roman"/>
                <w:iCs/>
              </w:rPr>
              <w:t xml:space="preserve"> situations,</w:t>
            </w:r>
            <w:r w:rsidR="00D16E70" w:rsidRPr="004D1240">
              <w:rPr>
                <w:rFonts w:ascii="Trebuchet MS" w:eastAsia="Times New Roman" w:hAnsi="Trebuchet MS" w:cs="Times New Roman"/>
                <w:iCs/>
              </w:rPr>
              <w:t xml:space="preserve"> for the improvement</w:t>
            </w:r>
            <w:r w:rsidR="00B04F5D" w:rsidRPr="004D1240">
              <w:rPr>
                <w:rFonts w:ascii="Trebuchet MS" w:eastAsia="Times New Roman" w:hAnsi="Trebuchet MS" w:cs="Times New Roman"/>
                <w:iCs/>
              </w:rPr>
              <w:t xml:space="preserve"> of preparedness and prevention of several types of disasters, both natural and man-made.</w:t>
            </w:r>
            <w:r w:rsidR="00B04F5D" w:rsidRPr="00727459">
              <w:rPr>
                <w:rFonts w:ascii="Trebuchet MS" w:eastAsia="Times New Roman" w:hAnsi="Trebuchet MS" w:cs="Times New Roman"/>
                <w:iCs/>
              </w:rPr>
              <w:t xml:space="preserve"> A c</w:t>
            </w:r>
            <w:r w:rsidR="00B04F5D" w:rsidRPr="00727459">
              <w:rPr>
                <w:rFonts w:ascii="Trebuchet MS" w:eastAsia="Times New Roman" w:hAnsi="Trebuchet MS" w:cs="Times New Roman"/>
                <w:bCs/>
                <w:iCs/>
              </w:rPr>
              <w:t xml:space="preserve">apitalisation of the previous cross-border EU funded projects in the field of disaster risk prevention would diminish the gap between the two countries in terms of prevention, preparedness and resilience in case of disasters, contributing to a better climate change adaptation. Developing modern mechanisms of monitoring and early warning for natural or/and </w:t>
            </w:r>
            <w:proofErr w:type="gramStart"/>
            <w:r w:rsidR="00B04F5D" w:rsidRPr="00727459">
              <w:rPr>
                <w:rFonts w:ascii="Trebuchet MS" w:eastAsia="Times New Roman" w:hAnsi="Trebuchet MS" w:cs="Times New Roman"/>
                <w:bCs/>
                <w:iCs/>
              </w:rPr>
              <w:t>man-made</w:t>
            </w:r>
            <w:proofErr w:type="gramEnd"/>
            <w:r w:rsidR="00B04F5D" w:rsidRPr="00727459">
              <w:rPr>
                <w:rFonts w:ascii="Trebuchet MS" w:eastAsia="Times New Roman" w:hAnsi="Trebuchet MS" w:cs="Times New Roman"/>
                <w:bCs/>
                <w:iCs/>
              </w:rPr>
              <w:t xml:space="preserve"> disasters represents a priority for the authorities. All the above, together with a raised degree of </w:t>
            </w:r>
            <w:r w:rsidR="00B04F5D" w:rsidRPr="00727459">
              <w:rPr>
                <w:rFonts w:ascii="Trebuchet MS" w:eastAsia="Times New Roman" w:hAnsi="Trebuchet MS" w:cs="Times New Roman"/>
                <w:bCs/>
                <w:iCs/>
              </w:rPr>
              <w:lastRenderedPageBreak/>
              <w:t>awareness of the population would help diminish material damages and loss of human lives in the border area communities.</w:t>
            </w:r>
          </w:p>
          <w:p w14:paraId="14DFDFAB" w14:textId="2801F39F" w:rsidR="00776F8B" w:rsidRPr="00727459" w:rsidRDefault="00776F8B" w:rsidP="004C799D">
            <w:pPr>
              <w:spacing w:before="60" w:after="60" w:line="240" w:lineRule="auto"/>
              <w:ind w:right="195"/>
              <w:jc w:val="both"/>
              <w:rPr>
                <w:rFonts w:ascii="Trebuchet MS" w:eastAsia="Times New Roman" w:hAnsi="Trebuchet MS" w:cs="Times New Roman"/>
              </w:rPr>
            </w:pPr>
            <w:r w:rsidRPr="00E27E31">
              <w:rPr>
                <w:rFonts w:ascii="Trebuchet MS" w:eastAsia="Times New Roman" w:hAnsi="Trebuchet MS" w:cs="Times New Roman"/>
                <w:bCs/>
                <w:iCs/>
                <w:lang w:val="en-US"/>
              </w:rPr>
              <w:t xml:space="preserve">Form of support: grants. The chosen form of support is the most suitable for achieving </w:t>
            </w:r>
            <w:proofErr w:type="spellStart"/>
            <w:r w:rsidRPr="00E27E31">
              <w:rPr>
                <w:rFonts w:ascii="Trebuchet MS" w:eastAsia="Times New Roman" w:hAnsi="Trebuchet MS" w:cs="Times New Roman"/>
                <w:bCs/>
                <w:iCs/>
                <w:lang w:val="en-US"/>
              </w:rPr>
              <w:t>programme</w:t>
            </w:r>
            <w:proofErr w:type="spellEnd"/>
            <w:r w:rsidRPr="00E27E31">
              <w:rPr>
                <w:rFonts w:ascii="Trebuchet MS" w:eastAsia="Times New Roman" w:hAnsi="Trebuchet MS" w:cs="Times New Roman"/>
                <w:bCs/>
                <w:iCs/>
                <w:lang w:val="en-US"/>
              </w:rPr>
              <w:t xml:space="preserve"> goals, in light of the size and the non-</w:t>
            </w:r>
            <w:r w:rsidR="004C799D" w:rsidRPr="00E27E31">
              <w:rPr>
                <w:rFonts w:ascii="Trebuchet MS" w:eastAsia="Times New Roman" w:hAnsi="Trebuchet MS" w:cs="Times New Roman"/>
                <w:bCs/>
                <w:iCs/>
                <w:lang w:val="en-US"/>
              </w:rPr>
              <w:t>profit</w:t>
            </w:r>
            <w:r w:rsidRPr="00E27E31">
              <w:rPr>
                <w:rFonts w:ascii="Trebuchet MS" w:eastAsia="Times New Roman" w:hAnsi="Trebuchet MS" w:cs="Times New Roman"/>
                <w:bCs/>
                <w:iCs/>
                <w:lang w:val="en-US"/>
              </w:rPr>
              <w:t xml:space="preserve"> nature of the projects. </w:t>
            </w:r>
          </w:p>
        </w:tc>
      </w:tr>
      <w:tr w:rsidR="004D3AFF" w:rsidRPr="00727459" w14:paraId="7C853BE3" w14:textId="77777777" w:rsidTr="00E11CF8">
        <w:tc>
          <w:tcPr>
            <w:tcW w:w="1490" w:type="pct"/>
            <w:tcBorders>
              <w:top w:val="single" w:sz="6" w:space="0" w:color="000000"/>
              <w:left w:val="single" w:sz="6" w:space="0" w:color="000000"/>
              <w:bottom w:val="single" w:sz="6" w:space="0" w:color="000000"/>
              <w:right w:val="single" w:sz="6" w:space="0" w:color="000000"/>
            </w:tcBorders>
            <w:shd w:val="clear" w:color="auto" w:fill="auto"/>
          </w:tcPr>
          <w:p w14:paraId="38011844" w14:textId="77777777" w:rsidR="00AF746A" w:rsidRPr="00727459" w:rsidRDefault="00AF746A" w:rsidP="00A2441C">
            <w:pPr>
              <w:spacing w:before="120" w:after="0" w:line="240" w:lineRule="auto"/>
              <w:rPr>
                <w:rFonts w:ascii="Trebuchet MS" w:eastAsia="Times New Roman" w:hAnsi="Trebuchet MS"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1D0CCCBC" w14:textId="77777777" w:rsidR="00AF746A" w:rsidRPr="00727459" w:rsidRDefault="00AF746A" w:rsidP="00A2441C">
            <w:pPr>
              <w:spacing w:before="120" w:after="0" w:line="240" w:lineRule="auto"/>
              <w:rPr>
                <w:rFonts w:ascii="Trebuchet MS" w:eastAsia="Times New Roman" w:hAnsi="Trebuchet MS" w:cs="Times New Roman"/>
              </w:rPr>
            </w:pPr>
            <w:r w:rsidRPr="00727459">
              <w:rPr>
                <w:rFonts w:ascii="Trebuchet MS" w:eastAsia="Times New Roman" w:hAnsi="Trebuchet MS" w:cs="Times New Roman"/>
              </w:rPr>
              <w:t>Enhancing protection and preservation of nature biodiversity and green infrastructure, including in urban areas, and reducing all forms of pollution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0F170E95" w14:textId="77777777" w:rsidR="00AF746A" w:rsidRPr="00727459" w:rsidRDefault="00AF746A" w:rsidP="00B70117">
            <w:pPr>
              <w:spacing w:before="120" w:after="0" w:line="240" w:lineRule="auto"/>
              <w:jc w:val="both"/>
              <w:rPr>
                <w:rFonts w:ascii="Trebuchet MS" w:eastAsia="Times New Roman" w:hAnsi="Trebuchet MS" w:cs="Times New Roman"/>
              </w:rPr>
            </w:pPr>
            <w:r w:rsidRPr="00727459">
              <w:rPr>
                <w:rFonts w:ascii="Trebuchet MS" w:eastAsia="Times New Roman" w:hAnsi="Trebuchet MS" w:cs="Times New Roman"/>
              </w:rPr>
              <w:t>Green Communities</w:t>
            </w:r>
          </w:p>
        </w:tc>
        <w:tc>
          <w:tcPr>
            <w:tcW w:w="1724" w:type="pct"/>
            <w:tcBorders>
              <w:top w:val="single" w:sz="6" w:space="0" w:color="000000"/>
              <w:left w:val="single" w:sz="6" w:space="0" w:color="000000"/>
              <w:bottom w:val="single" w:sz="6" w:space="0" w:color="000000"/>
              <w:right w:val="single" w:sz="6" w:space="0" w:color="000000"/>
            </w:tcBorders>
            <w:shd w:val="clear" w:color="auto" w:fill="auto"/>
          </w:tcPr>
          <w:p w14:paraId="459B061C" w14:textId="77777777" w:rsidR="00AF746A" w:rsidRPr="00E27E31" w:rsidRDefault="009870FA" w:rsidP="0066748C">
            <w:pPr>
              <w:spacing w:before="60" w:after="60" w:line="240" w:lineRule="auto"/>
              <w:ind w:right="195"/>
              <w:jc w:val="both"/>
              <w:rPr>
                <w:rFonts w:ascii="Trebuchet MS" w:eastAsia="Times New Roman" w:hAnsi="Trebuchet MS" w:cs="Times New Roman"/>
                <w:iCs/>
              </w:rPr>
            </w:pPr>
            <w:r w:rsidRPr="00727459">
              <w:rPr>
                <w:rFonts w:ascii="Trebuchet MS" w:eastAsia="Times New Roman" w:hAnsi="Trebuchet MS" w:cs="Times New Roman"/>
                <w:iCs/>
              </w:rPr>
              <w:t xml:space="preserve">Apart from raising the security of border communities threatened by natural disasters, investment in the preservation of nature biodiversity would contribute to restore endangered species and to bring new species in the area, resistant to climate change. The development of common management plans and strategies </w:t>
            </w:r>
            <w:proofErr w:type="gramStart"/>
            <w:r w:rsidRPr="00727459">
              <w:rPr>
                <w:rFonts w:ascii="Trebuchet MS" w:eastAsia="Times New Roman" w:hAnsi="Trebuchet MS" w:cs="Times New Roman"/>
                <w:iCs/>
              </w:rPr>
              <w:t>for protected areas together with their recognition at international level via official certification</w:t>
            </w:r>
            <w:proofErr w:type="gramEnd"/>
            <w:r w:rsidRPr="00727459">
              <w:rPr>
                <w:rFonts w:ascii="Trebuchet MS" w:eastAsia="Times New Roman" w:hAnsi="Trebuchet MS" w:cs="Times New Roman"/>
                <w:iCs/>
              </w:rPr>
              <w:t xml:space="preserve"> would help both countries increase their natural heritage and develop safe tourism in the </w:t>
            </w:r>
            <w:r w:rsidR="003A204C">
              <w:rPr>
                <w:rFonts w:ascii="Trebuchet MS" w:hAnsi="Trebuchet MS"/>
              </w:rPr>
              <w:t>programme</w:t>
            </w:r>
            <w:r w:rsidRPr="00727459">
              <w:rPr>
                <w:rFonts w:ascii="Trebuchet MS" w:eastAsia="Times New Roman" w:hAnsi="Trebuchet MS" w:cs="Times New Roman"/>
                <w:iCs/>
              </w:rPr>
              <w:t xml:space="preserve"> area. Local communities would benefit of more opportunities to develop and </w:t>
            </w:r>
            <w:proofErr w:type="gramStart"/>
            <w:r w:rsidRPr="00727459">
              <w:rPr>
                <w:rFonts w:ascii="Trebuchet MS" w:eastAsia="Times New Roman" w:hAnsi="Trebuchet MS" w:cs="Times New Roman"/>
                <w:iCs/>
              </w:rPr>
              <w:t>would also</w:t>
            </w:r>
            <w:proofErr w:type="gramEnd"/>
            <w:r w:rsidRPr="00727459">
              <w:rPr>
                <w:rFonts w:ascii="Trebuchet MS" w:eastAsia="Times New Roman" w:hAnsi="Trebuchet MS" w:cs="Times New Roman"/>
                <w:iCs/>
              </w:rPr>
              <w:t xml:space="preserve"> become aware of the importance of </w:t>
            </w:r>
            <w:r w:rsidRPr="00E27E31">
              <w:rPr>
                <w:rFonts w:ascii="Trebuchet MS" w:eastAsia="Times New Roman" w:hAnsi="Trebuchet MS" w:cs="Times New Roman"/>
                <w:iCs/>
              </w:rPr>
              <w:t>preserving the biodiversity of the area.</w:t>
            </w:r>
          </w:p>
          <w:p w14:paraId="02972C25" w14:textId="7CD7D556" w:rsidR="00877CC4" w:rsidRPr="00727459" w:rsidRDefault="00877CC4" w:rsidP="004C799D">
            <w:pPr>
              <w:spacing w:before="60" w:after="60" w:line="240" w:lineRule="auto"/>
              <w:ind w:right="195"/>
              <w:jc w:val="both"/>
              <w:rPr>
                <w:rFonts w:ascii="Trebuchet MS" w:eastAsia="Times New Roman" w:hAnsi="Trebuchet MS" w:cs="Times New Roman"/>
                <w:iCs/>
              </w:rPr>
            </w:pPr>
            <w:r w:rsidRPr="00E27E31">
              <w:rPr>
                <w:rFonts w:ascii="Trebuchet MS" w:eastAsia="Times New Roman" w:hAnsi="Trebuchet MS" w:cs="Times New Roman"/>
                <w:bCs/>
                <w:iCs/>
                <w:lang w:val="en-US"/>
              </w:rPr>
              <w:t xml:space="preserve">Form of support: grants. The chosen form of support is the most suitable for achieving </w:t>
            </w:r>
            <w:proofErr w:type="spellStart"/>
            <w:r w:rsidRPr="00E27E31">
              <w:rPr>
                <w:rFonts w:ascii="Trebuchet MS" w:eastAsia="Times New Roman" w:hAnsi="Trebuchet MS" w:cs="Times New Roman"/>
                <w:bCs/>
                <w:iCs/>
                <w:lang w:val="en-US"/>
              </w:rPr>
              <w:t>programme</w:t>
            </w:r>
            <w:proofErr w:type="spellEnd"/>
            <w:r w:rsidRPr="00E27E31">
              <w:rPr>
                <w:rFonts w:ascii="Trebuchet MS" w:eastAsia="Times New Roman" w:hAnsi="Trebuchet MS" w:cs="Times New Roman"/>
                <w:bCs/>
                <w:iCs/>
                <w:lang w:val="en-US"/>
              </w:rPr>
              <w:t xml:space="preserve"> goals, in light of the size and the non-</w:t>
            </w:r>
            <w:r w:rsidR="004C799D" w:rsidRPr="00E27E31">
              <w:rPr>
                <w:rFonts w:ascii="Trebuchet MS" w:eastAsia="Times New Roman" w:hAnsi="Trebuchet MS" w:cs="Times New Roman"/>
                <w:bCs/>
                <w:iCs/>
                <w:lang w:val="en-US"/>
              </w:rPr>
              <w:t>profit</w:t>
            </w:r>
            <w:r w:rsidRPr="00E27E31">
              <w:rPr>
                <w:rFonts w:ascii="Trebuchet MS" w:eastAsia="Times New Roman" w:hAnsi="Trebuchet MS" w:cs="Times New Roman"/>
                <w:bCs/>
                <w:iCs/>
                <w:lang w:val="en-US"/>
              </w:rPr>
              <w:t xml:space="preserve"> nature of the projects. </w:t>
            </w:r>
          </w:p>
        </w:tc>
      </w:tr>
      <w:tr w:rsidR="004D3AFF" w:rsidRPr="00727459" w14:paraId="27BBC17C" w14:textId="77777777" w:rsidTr="00E11CF8">
        <w:tc>
          <w:tcPr>
            <w:tcW w:w="1490" w:type="pct"/>
            <w:tcBorders>
              <w:top w:val="single" w:sz="6" w:space="0" w:color="000000"/>
              <w:left w:val="single" w:sz="6" w:space="0" w:color="000000"/>
              <w:bottom w:val="single" w:sz="6" w:space="0" w:color="000000"/>
              <w:right w:val="single" w:sz="6" w:space="0" w:color="000000"/>
            </w:tcBorders>
            <w:shd w:val="clear" w:color="auto" w:fill="auto"/>
          </w:tcPr>
          <w:p w14:paraId="1E57795E" w14:textId="77777777" w:rsidR="00087D0D" w:rsidRPr="00727459" w:rsidRDefault="00087D0D" w:rsidP="00B70117">
            <w:pPr>
              <w:spacing w:before="120" w:after="0" w:line="240" w:lineRule="auto"/>
              <w:jc w:val="both"/>
              <w:rPr>
                <w:rFonts w:ascii="Trebuchet MS" w:eastAsia="Times New Roman" w:hAnsi="Trebuchet MS" w:cs="Times New Roman"/>
              </w:rPr>
            </w:pPr>
            <w:r w:rsidRPr="00727459">
              <w:rPr>
                <w:rFonts w:ascii="Trebuchet MS" w:eastAsia="Times New Roman" w:hAnsi="Trebuchet MS" w:cs="Times New Roman"/>
              </w:rPr>
              <w:t>Policy Objective 4 - A more social and inclusive Europe implementing the European Pillar of Social Rights</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1CD7C5F8" w14:textId="77777777" w:rsidR="00087D0D" w:rsidRPr="00727459" w:rsidRDefault="00087D0D" w:rsidP="00B70117">
            <w:pPr>
              <w:spacing w:before="120" w:after="0" w:line="240" w:lineRule="auto"/>
              <w:jc w:val="both"/>
              <w:rPr>
                <w:rFonts w:ascii="Trebuchet MS" w:eastAsia="Times New Roman" w:hAnsi="Trebuchet MS" w:cs="Times New Roman"/>
              </w:rPr>
            </w:pPr>
            <w:r w:rsidRPr="00727459">
              <w:rPr>
                <w:rFonts w:ascii="Trebuchet MS" w:eastAsia="Times New Roman" w:hAnsi="Trebuchet MS" w:cs="Times New Roman"/>
              </w:rPr>
              <w:t>Improving equal access to inclusive and quality services in education, training and lifelong learning through developing accessible infrastructure, including by fostering resilience for distance and on-line education and training;</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1CD28520" w14:textId="22B7C42F" w:rsidR="005646AB" w:rsidRPr="00727459" w:rsidRDefault="0096652A" w:rsidP="00166614">
            <w:pPr>
              <w:spacing w:before="120" w:after="0" w:line="240" w:lineRule="auto"/>
              <w:jc w:val="both"/>
              <w:rPr>
                <w:rFonts w:ascii="Trebuchet MS" w:eastAsia="Times New Roman" w:hAnsi="Trebuchet MS" w:cs="Times New Roman"/>
              </w:rPr>
            </w:pPr>
            <w:r w:rsidRPr="00727459">
              <w:rPr>
                <w:rFonts w:ascii="Trebuchet MS" w:eastAsia="Times New Roman" w:hAnsi="Trebuchet MS" w:cs="Times New Roman"/>
              </w:rPr>
              <w:t>Social</w:t>
            </w:r>
            <w:r w:rsidR="004D3AFF">
              <w:rPr>
                <w:rFonts w:ascii="Trebuchet MS" w:eastAsia="Times New Roman" w:hAnsi="Trebuchet MS" w:cs="Times New Roman"/>
              </w:rPr>
              <w:t xml:space="preserve"> </w:t>
            </w:r>
            <w:r w:rsidRPr="00727459">
              <w:rPr>
                <w:rFonts w:ascii="Trebuchet MS" w:eastAsia="Times New Roman" w:hAnsi="Trebuchet MS" w:cs="Times New Roman"/>
              </w:rPr>
              <w:t>Development across Borders</w:t>
            </w:r>
          </w:p>
          <w:p w14:paraId="5349E1C8" w14:textId="77777777" w:rsidR="00087D0D" w:rsidRPr="00727459" w:rsidRDefault="00087D0D" w:rsidP="00B70117">
            <w:pPr>
              <w:spacing w:before="120" w:after="0" w:line="240" w:lineRule="auto"/>
              <w:jc w:val="both"/>
              <w:rPr>
                <w:rFonts w:ascii="Trebuchet MS" w:eastAsia="Times New Roman" w:hAnsi="Trebuchet MS" w:cs="Times New Roman"/>
              </w:rPr>
            </w:pPr>
          </w:p>
        </w:tc>
        <w:tc>
          <w:tcPr>
            <w:tcW w:w="1724" w:type="pct"/>
            <w:tcBorders>
              <w:top w:val="single" w:sz="6" w:space="0" w:color="000000"/>
              <w:left w:val="single" w:sz="6" w:space="0" w:color="000000"/>
              <w:bottom w:val="single" w:sz="6" w:space="0" w:color="000000"/>
              <w:right w:val="single" w:sz="6" w:space="0" w:color="000000"/>
            </w:tcBorders>
            <w:shd w:val="clear" w:color="auto" w:fill="auto"/>
          </w:tcPr>
          <w:p w14:paraId="047E4BDA" w14:textId="77777777" w:rsidR="00087D0D" w:rsidRDefault="00A30D3C" w:rsidP="00D44ADE">
            <w:pPr>
              <w:spacing w:before="60" w:after="60" w:line="240" w:lineRule="auto"/>
              <w:ind w:right="195"/>
              <w:jc w:val="both"/>
              <w:rPr>
                <w:rFonts w:ascii="Trebuchet MS" w:eastAsia="Times New Roman" w:hAnsi="Trebuchet MS" w:cs="Times New Roman"/>
                <w:iCs/>
              </w:rPr>
            </w:pPr>
            <w:r w:rsidRPr="00727459">
              <w:rPr>
                <w:rFonts w:ascii="Trebuchet MS" w:eastAsia="Times New Roman" w:hAnsi="Trebuchet MS" w:cs="Times New Roman"/>
                <w:iCs/>
              </w:rPr>
              <w:t xml:space="preserve">Investment in public education is a constant need in both participating countries, although the allocated GDP percentage reached nearly 6 in 2019 in the Republic of Moldova, while in Romania the percentage increased from 2.8 in 2016 to 3.4 in 2019. The COVID-19 pandemic brought important investment in equipment endowment of </w:t>
            </w:r>
            <w:r w:rsidRPr="00727459">
              <w:rPr>
                <w:rFonts w:ascii="Trebuchet MS" w:eastAsia="Times New Roman" w:hAnsi="Trebuchet MS" w:cs="Times New Roman"/>
                <w:iCs/>
              </w:rPr>
              <w:lastRenderedPageBreak/>
              <w:t xml:space="preserve">schools in both countries, </w:t>
            </w:r>
            <w:r w:rsidR="00EC2D36" w:rsidRPr="00727459">
              <w:rPr>
                <w:rFonts w:ascii="Trebuchet MS" w:eastAsia="Times New Roman" w:hAnsi="Trebuchet MS" w:cs="Times New Roman"/>
                <w:iCs/>
              </w:rPr>
              <w:t xml:space="preserve">when IT devices </w:t>
            </w:r>
            <w:proofErr w:type="gramStart"/>
            <w:r w:rsidR="00EC2D36" w:rsidRPr="00727459">
              <w:rPr>
                <w:rFonts w:ascii="Trebuchet MS" w:eastAsia="Times New Roman" w:hAnsi="Trebuchet MS" w:cs="Times New Roman"/>
                <w:iCs/>
              </w:rPr>
              <w:t>were bought</w:t>
            </w:r>
            <w:proofErr w:type="gramEnd"/>
            <w:r w:rsidR="00EC2D36" w:rsidRPr="00727459">
              <w:rPr>
                <w:rFonts w:ascii="Trebuchet MS" w:eastAsia="Times New Roman" w:hAnsi="Trebuchet MS" w:cs="Times New Roman"/>
                <w:iCs/>
              </w:rPr>
              <w:t xml:space="preserve"> in order to create the prerequisite for online schooling.</w:t>
            </w:r>
            <w:r w:rsidR="00E71B2E" w:rsidRPr="00727459">
              <w:rPr>
                <w:rFonts w:ascii="Trebuchet MS" w:eastAsia="Times New Roman" w:hAnsi="Trebuchet MS" w:cs="Times New Roman"/>
                <w:iCs/>
              </w:rPr>
              <w:t xml:space="preserve"> However, the consultations held with central and local authorities in both countries revealed an urgent need of investment in education infrastructure, in modernising and endowing schools</w:t>
            </w:r>
            <w:r w:rsidR="005F6ADE" w:rsidRPr="00727459">
              <w:rPr>
                <w:rFonts w:ascii="Trebuchet MS" w:eastAsia="Times New Roman" w:hAnsi="Trebuchet MS" w:cs="Times New Roman"/>
                <w:iCs/>
              </w:rPr>
              <w:t>,</w:t>
            </w:r>
            <w:r w:rsidR="00E71B2E" w:rsidRPr="00727459">
              <w:rPr>
                <w:rFonts w:ascii="Trebuchet MS" w:eastAsia="Times New Roman" w:hAnsi="Trebuchet MS" w:cs="Times New Roman"/>
                <w:iCs/>
              </w:rPr>
              <w:t xml:space="preserve"> universities</w:t>
            </w:r>
            <w:r w:rsidR="005F6ADE" w:rsidRPr="00727459">
              <w:rPr>
                <w:rFonts w:ascii="Trebuchet MS" w:eastAsia="Times New Roman" w:hAnsi="Trebuchet MS" w:cs="Times New Roman"/>
                <w:iCs/>
              </w:rPr>
              <w:t>, vocational education</w:t>
            </w:r>
            <w:r w:rsidR="006E62CD" w:rsidRPr="00727459">
              <w:rPr>
                <w:rFonts w:ascii="Trebuchet MS" w:eastAsia="Times New Roman" w:hAnsi="Trebuchet MS" w:cs="Times New Roman"/>
                <w:iCs/>
              </w:rPr>
              <w:t xml:space="preserve"> units</w:t>
            </w:r>
            <w:r w:rsidR="005F6ADE" w:rsidRPr="00727459">
              <w:rPr>
                <w:rFonts w:ascii="Trebuchet MS" w:eastAsia="Times New Roman" w:hAnsi="Trebuchet MS" w:cs="Times New Roman"/>
                <w:iCs/>
              </w:rPr>
              <w:t>, and public libraries</w:t>
            </w:r>
            <w:r w:rsidR="00E71B2E" w:rsidRPr="00727459">
              <w:rPr>
                <w:rFonts w:ascii="Trebuchet MS" w:eastAsia="Times New Roman" w:hAnsi="Trebuchet MS" w:cs="Times New Roman"/>
                <w:iCs/>
              </w:rPr>
              <w:t xml:space="preserve">, of creating new </w:t>
            </w:r>
            <w:r w:rsidR="005F6ADE" w:rsidRPr="00727459">
              <w:rPr>
                <w:rFonts w:ascii="Trebuchet MS" w:eastAsia="Times New Roman" w:hAnsi="Trebuchet MS" w:cs="Times New Roman"/>
                <w:iCs/>
              </w:rPr>
              <w:t>teaching resources.</w:t>
            </w:r>
            <w:r w:rsidR="006E62CD" w:rsidRPr="00727459">
              <w:rPr>
                <w:rFonts w:ascii="Trebuchet MS" w:eastAsia="Times New Roman" w:hAnsi="Trebuchet MS" w:cs="Times New Roman"/>
                <w:iCs/>
              </w:rPr>
              <w:t xml:space="preserve"> The human resource involved in the educational act also needs constant training and updating, therefore common development activities of the teaching skills and methods would contribute to harmonising the two educational systems and reduce disparities between the two countries. Exchange of experience of teachers and students, </w:t>
            </w:r>
            <w:r w:rsidR="001C2117" w:rsidRPr="00727459">
              <w:rPr>
                <w:rFonts w:ascii="Trebuchet MS" w:eastAsia="Times New Roman" w:hAnsi="Trebuchet MS" w:cs="Times New Roman"/>
                <w:iCs/>
              </w:rPr>
              <w:t xml:space="preserve">developing common curricula, </w:t>
            </w:r>
            <w:r w:rsidR="00D44ADE" w:rsidRPr="00727459">
              <w:rPr>
                <w:rFonts w:ascii="Trebuchet MS" w:eastAsia="Times New Roman" w:hAnsi="Trebuchet MS" w:cs="Times New Roman"/>
                <w:iCs/>
              </w:rPr>
              <w:t>common strategies in the field of education would also help bring the education systems in b</w:t>
            </w:r>
            <w:r w:rsidR="00DA4A53" w:rsidRPr="00727459">
              <w:rPr>
                <w:rFonts w:ascii="Trebuchet MS" w:eastAsia="Times New Roman" w:hAnsi="Trebuchet MS" w:cs="Times New Roman"/>
                <w:iCs/>
              </w:rPr>
              <w:t>oth countries to the same level and increase mobility in this field.</w:t>
            </w:r>
          </w:p>
          <w:p w14:paraId="5467A898" w14:textId="0D4642B0" w:rsidR="00877CC4" w:rsidRPr="00727459" w:rsidRDefault="00877CC4" w:rsidP="004C799D">
            <w:pPr>
              <w:spacing w:before="60" w:after="60" w:line="240" w:lineRule="auto"/>
              <w:ind w:right="195"/>
              <w:jc w:val="both"/>
              <w:rPr>
                <w:rFonts w:ascii="Trebuchet MS" w:eastAsia="Times New Roman" w:hAnsi="Trebuchet MS" w:cs="Times New Roman"/>
              </w:rPr>
            </w:pPr>
            <w:r w:rsidRPr="00E27E31">
              <w:rPr>
                <w:rFonts w:ascii="Trebuchet MS" w:eastAsia="Times New Roman" w:hAnsi="Trebuchet MS" w:cs="Times New Roman"/>
                <w:bCs/>
                <w:iCs/>
                <w:lang w:val="en-US"/>
              </w:rPr>
              <w:t xml:space="preserve">Form of support: grants. The chosen form of support is the most suitable for achieving </w:t>
            </w:r>
            <w:proofErr w:type="spellStart"/>
            <w:r w:rsidRPr="00E27E31">
              <w:rPr>
                <w:rFonts w:ascii="Trebuchet MS" w:eastAsia="Times New Roman" w:hAnsi="Trebuchet MS" w:cs="Times New Roman"/>
                <w:bCs/>
                <w:iCs/>
                <w:lang w:val="en-US"/>
              </w:rPr>
              <w:t>programme</w:t>
            </w:r>
            <w:proofErr w:type="spellEnd"/>
            <w:r w:rsidRPr="00E27E31">
              <w:rPr>
                <w:rFonts w:ascii="Trebuchet MS" w:eastAsia="Times New Roman" w:hAnsi="Trebuchet MS" w:cs="Times New Roman"/>
                <w:bCs/>
                <w:iCs/>
                <w:lang w:val="en-US"/>
              </w:rPr>
              <w:t xml:space="preserve"> goals, in light of the size and the non-</w:t>
            </w:r>
            <w:r w:rsidR="004C799D" w:rsidRPr="00E27E31">
              <w:rPr>
                <w:rFonts w:ascii="Trebuchet MS" w:eastAsia="Times New Roman" w:hAnsi="Trebuchet MS" w:cs="Times New Roman"/>
                <w:bCs/>
                <w:iCs/>
                <w:lang w:val="en-US"/>
              </w:rPr>
              <w:t>profit</w:t>
            </w:r>
            <w:r w:rsidRPr="00E27E31">
              <w:rPr>
                <w:rFonts w:ascii="Trebuchet MS" w:eastAsia="Times New Roman" w:hAnsi="Trebuchet MS" w:cs="Times New Roman"/>
                <w:bCs/>
                <w:iCs/>
                <w:lang w:val="en-US"/>
              </w:rPr>
              <w:t xml:space="preserve"> nature of the projects. </w:t>
            </w:r>
          </w:p>
        </w:tc>
      </w:tr>
      <w:tr w:rsidR="004D3AFF" w:rsidRPr="00727459" w14:paraId="6FC65FE3" w14:textId="77777777" w:rsidTr="00E11CF8">
        <w:tc>
          <w:tcPr>
            <w:tcW w:w="1490" w:type="pct"/>
            <w:tcBorders>
              <w:top w:val="single" w:sz="6" w:space="0" w:color="000000"/>
              <w:left w:val="single" w:sz="6" w:space="0" w:color="000000"/>
              <w:bottom w:val="single" w:sz="6" w:space="0" w:color="000000"/>
              <w:right w:val="single" w:sz="6" w:space="0" w:color="000000"/>
            </w:tcBorders>
            <w:shd w:val="clear" w:color="auto" w:fill="auto"/>
          </w:tcPr>
          <w:p w14:paraId="68FA8BF5" w14:textId="77777777" w:rsidR="00087D0D" w:rsidRPr="00727459" w:rsidRDefault="00087D0D" w:rsidP="00B70117">
            <w:pPr>
              <w:spacing w:before="120" w:after="0" w:line="240" w:lineRule="auto"/>
              <w:jc w:val="both"/>
              <w:rPr>
                <w:rFonts w:ascii="Trebuchet MS" w:eastAsia="Times New Roman" w:hAnsi="Trebuchet MS"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6ED83501" w14:textId="77777777" w:rsidR="00087D0D" w:rsidRPr="00727459" w:rsidRDefault="00087D0D" w:rsidP="00B70117">
            <w:pPr>
              <w:spacing w:before="120" w:after="0" w:line="240" w:lineRule="auto"/>
              <w:jc w:val="both"/>
              <w:rPr>
                <w:rFonts w:ascii="Trebuchet MS" w:eastAsia="Times New Roman" w:hAnsi="Trebuchet MS" w:cs="Times New Roman"/>
              </w:rPr>
            </w:pPr>
            <w:r w:rsidRPr="00727459">
              <w:rPr>
                <w:rFonts w:ascii="Trebuchet MS" w:eastAsia="Times New Roman" w:hAnsi="Trebuchet MS" w:cs="Times New Roman"/>
              </w:rPr>
              <w:t>Ensuring equal access to health care and fostering resilience of health systems, including primary care, and promoting the transition from institutional to family-based and community- based care</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777662FE" w14:textId="6F785942" w:rsidR="005646AB" w:rsidRPr="00727459" w:rsidRDefault="0096652A" w:rsidP="00166614">
            <w:pPr>
              <w:spacing w:before="120" w:after="0" w:line="240" w:lineRule="auto"/>
              <w:jc w:val="both"/>
              <w:rPr>
                <w:rFonts w:ascii="Trebuchet MS" w:eastAsia="Times New Roman" w:hAnsi="Trebuchet MS" w:cs="Times New Roman"/>
              </w:rPr>
            </w:pPr>
            <w:r w:rsidRPr="00727459">
              <w:rPr>
                <w:rFonts w:ascii="Trebuchet MS" w:eastAsia="Times New Roman" w:hAnsi="Trebuchet MS" w:cs="Times New Roman"/>
              </w:rPr>
              <w:t>Social Development across Borders</w:t>
            </w:r>
          </w:p>
          <w:p w14:paraId="13C09F64" w14:textId="77777777" w:rsidR="00087D0D" w:rsidRPr="00727459" w:rsidRDefault="00087D0D" w:rsidP="00B70117">
            <w:pPr>
              <w:spacing w:before="120" w:after="0" w:line="240" w:lineRule="auto"/>
              <w:jc w:val="both"/>
              <w:rPr>
                <w:rFonts w:ascii="Trebuchet MS" w:eastAsia="Times New Roman" w:hAnsi="Trebuchet MS" w:cs="Times New Roman"/>
              </w:rPr>
            </w:pPr>
          </w:p>
        </w:tc>
        <w:tc>
          <w:tcPr>
            <w:tcW w:w="1724" w:type="pct"/>
            <w:tcBorders>
              <w:top w:val="single" w:sz="6" w:space="0" w:color="000000"/>
              <w:left w:val="single" w:sz="6" w:space="0" w:color="000000"/>
              <w:bottom w:val="single" w:sz="6" w:space="0" w:color="000000"/>
              <w:right w:val="single" w:sz="6" w:space="0" w:color="000000"/>
            </w:tcBorders>
            <w:shd w:val="clear" w:color="auto" w:fill="auto"/>
          </w:tcPr>
          <w:p w14:paraId="5FAF6F35" w14:textId="53E70410" w:rsidR="00270858" w:rsidRPr="00727459" w:rsidRDefault="007D6F90" w:rsidP="007D6F90">
            <w:pPr>
              <w:spacing w:before="60" w:after="60" w:line="240" w:lineRule="auto"/>
              <w:ind w:right="195"/>
              <w:jc w:val="both"/>
              <w:rPr>
                <w:rFonts w:ascii="Trebuchet MS" w:eastAsia="Times New Roman" w:hAnsi="Trebuchet MS" w:cs="Times New Roman"/>
                <w:iCs/>
              </w:rPr>
            </w:pPr>
            <w:r w:rsidRPr="00727459">
              <w:rPr>
                <w:rFonts w:ascii="Trebuchet MS" w:eastAsia="Times New Roman" w:hAnsi="Trebuchet MS" w:cs="Times New Roman"/>
                <w:iCs/>
              </w:rPr>
              <w:t xml:space="preserve">In both </w:t>
            </w:r>
            <w:proofErr w:type="gramStart"/>
            <w:r w:rsidRPr="00727459">
              <w:rPr>
                <w:rFonts w:ascii="Trebuchet MS" w:eastAsia="Times New Roman" w:hAnsi="Trebuchet MS" w:cs="Times New Roman"/>
                <w:iCs/>
              </w:rPr>
              <w:t>countries</w:t>
            </w:r>
            <w:proofErr w:type="gramEnd"/>
            <w:r w:rsidRPr="00727459">
              <w:rPr>
                <w:rFonts w:ascii="Trebuchet MS" w:eastAsia="Times New Roman" w:hAnsi="Trebuchet MS" w:cs="Times New Roman"/>
                <w:iCs/>
              </w:rPr>
              <w:t xml:space="preserve"> there is a high risk of collapse</w:t>
            </w:r>
            <w:r w:rsidR="004E5772" w:rsidRPr="00727459">
              <w:rPr>
                <w:rFonts w:ascii="Trebuchet MS" w:eastAsia="Times New Roman" w:hAnsi="Trebuchet MS" w:cs="Times New Roman"/>
                <w:iCs/>
              </w:rPr>
              <w:t xml:space="preserve"> of the public healthcare system by lack of doctors generated by   brain drain, with young doctors leaving both Republic of Moldova and the </w:t>
            </w:r>
            <w:r w:rsidR="003A204C">
              <w:rPr>
                <w:rFonts w:ascii="Trebuchet MS" w:hAnsi="Trebuchet MS"/>
              </w:rPr>
              <w:t>programme</w:t>
            </w:r>
            <w:r w:rsidR="004E5772" w:rsidRPr="00727459">
              <w:rPr>
                <w:rFonts w:ascii="Trebuchet MS" w:eastAsia="Times New Roman" w:hAnsi="Trebuchet MS" w:cs="Times New Roman"/>
                <w:iCs/>
              </w:rPr>
              <w:t xml:space="preserve"> area of Romania and</w:t>
            </w:r>
            <w:r w:rsidRPr="00727459">
              <w:rPr>
                <w:rFonts w:ascii="Trebuchet MS" w:eastAsia="Times New Roman" w:hAnsi="Trebuchet MS" w:cs="Times New Roman"/>
                <w:iCs/>
              </w:rPr>
              <w:t>, therefore, a</w:t>
            </w:r>
            <w:r w:rsidR="004E5772" w:rsidRPr="00727459">
              <w:rPr>
                <w:rFonts w:ascii="Trebuchet MS" w:eastAsia="Times New Roman" w:hAnsi="Trebuchet MS" w:cs="Times New Roman"/>
                <w:iCs/>
              </w:rPr>
              <w:t xml:space="preserve"> decrease of the quality of the medical act and the response time.</w:t>
            </w:r>
          </w:p>
          <w:p w14:paraId="684A20B7" w14:textId="77777777" w:rsidR="0079338F" w:rsidRPr="00727459" w:rsidRDefault="0079338F" w:rsidP="0079338F">
            <w:pPr>
              <w:spacing w:before="60" w:after="60" w:line="240" w:lineRule="auto"/>
              <w:ind w:right="195"/>
              <w:jc w:val="both"/>
              <w:rPr>
                <w:rFonts w:ascii="Trebuchet MS" w:eastAsia="Times New Roman" w:hAnsi="Trebuchet MS" w:cs="Times New Roman"/>
                <w:iCs/>
              </w:rPr>
            </w:pPr>
            <w:r w:rsidRPr="00727459">
              <w:rPr>
                <w:rFonts w:ascii="Trebuchet MS" w:eastAsia="Times New Roman" w:hAnsi="Trebuchet MS" w:cs="Times New Roman"/>
                <w:iCs/>
              </w:rPr>
              <w:t xml:space="preserve">In the context of the above-mentioned demographic indicators, doubled also by the increase of the life expectancy and the </w:t>
            </w:r>
            <w:r w:rsidRPr="00727459">
              <w:rPr>
                <w:rFonts w:ascii="Trebuchet MS" w:eastAsia="Times New Roman" w:hAnsi="Trebuchet MS" w:cs="Times New Roman"/>
                <w:iCs/>
              </w:rPr>
              <w:lastRenderedPageBreak/>
              <w:t xml:space="preserve">growing aging trend, the healthcare workforce is a sensitive issue that needs to </w:t>
            </w:r>
            <w:proofErr w:type="gramStart"/>
            <w:r w:rsidRPr="00727459">
              <w:rPr>
                <w:rFonts w:ascii="Trebuchet MS" w:eastAsia="Times New Roman" w:hAnsi="Trebuchet MS" w:cs="Times New Roman"/>
                <w:iCs/>
              </w:rPr>
              <w:t>be tackled</w:t>
            </w:r>
            <w:proofErr w:type="gramEnd"/>
            <w:r w:rsidRPr="00727459">
              <w:rPr>
                <w:rFonts w:ascii="Trebuchet MS" w:eastAsia="Times New Roman" w:hAnsi="Trebuchet MS" w:cs="Times New Roman"/>
                <w:iCs/>
              </w:rPr>
              <w:t>.</w:t>
            </w:r>
          </w:p>
          <w:p w14:paraId="4F474AD2" w14:textId="77777777" w:rsidR="007D6F90" w:rsidRDefault="001D26B6" w:rsidP="005825C5">
            <w:pPr>
              <w:spacing w:before="60" w:after="60" w:line="240" w:lineRule="auto"/>
              <w:ind w:right="195"/>
              <w:jc w:val="both"/>
              <w:rPr>
                <w:rFonts w:ascii="Trebuchet MS" w:eastAsia="Times New Roman" w:hAnsi="Trebuchet MS" w:cs="Times New Roman"/>
                <w:iCs/>
              </w:rPr>
            </w:pPr>
            <w:r w:rsidRPr="00727459">
              <w:rPr>
                <w:rFonts w:ascii="Trebuchet MS" w:eastAsia="Times New Roman" w:hAnsi="Trebuchet MS" w:cs="Times New Roman"/>
                <w:iCs/>
              </w:rPr>
              <w:t xml:space="preserve">Construction of new hospitals, rehabilitation and modernisation of the existing ones and, most important, endowment with high-end equipment would increase the quality of the medical act and the preparedness of the system in terms of infrastructure. Moreover, investment in medical staff training, exchange of experience, development of common procedures is the second condition for a strong resilient medical system. This would also help diminish the process of brain drain and </w:t>
            </w:r>
            <w:r w:rsidR="00C57B41" w:rsidRPr="00727459">
              <w:rPr>
                <w:rFonts w:ascii="Trebuchet MS" w:eastAsia="Times New Roman" w:hAnsi="Trebuchet MS" w:cs="Times New Roman"/>
                <w:iCs/>
              </w:rPr>
              <w:t>would offer better condition for border communities to liv</w:t>
            </w:r>
            <w:r w:rsidR="00DD2C47" w:rsidRPr="00727459">
              <w:rPr>
                <w:rFonts w:ascii="Trebuchet MS" w:eastAsia="Times New Roman" w:hAnsi="Trebuchet MS" w:cs="Times New Roman"/>
                <w:iCs/>
              </w:rPr>
              <w:t xml:space="preserve">e in. The COVID-19 pandemic put the healthcare system at a structural test and revealed its weaknesses more than any period in the last decades. Together with other financing sources, </w:t>
            </w:r>
            <w:r w:rsidR="00AC682B" w:rsidRPr="00727459">
              <w:rPr>
                <w:rFonts w:ascii="Trebuchet MS" w:eastAsia="Times New Roman" w:hAnsi="Trebuchet MS" w:cs="Times New Roman"/>
                <w:iCs/>
              </w:rPr>
              <w:t>the</w:t>
            </w:r>
            <w:r w:rsidR="00DD2C47" w:rsidRPr="00727459">
              <w:rPr>
                <w:rFonts w:ascii="Trebuchet MS" w:eastAsia="Times New Roman" w:hAnsi="Trebuchet MS" w:cs="Times New Roman"/>
                <w:iCs/>
              </w:rPr>
              <w:t xml:space="preserve"> Programme may contribute to enhancing</w:t>
            </w:r>
            <w:r w:rsidR="004D0BC0" w:rsidRPr="00727459">
              <w:rPr>
                <w:rFonts w:ascii="Trebuchet MS" w:eastAsia="Times New Roman" w:hAnsi="Trebuchet MS" w:cs="Times New Roman"/>
                <w:iCs/>
              </w:rPr>
              <w:t xml:space="preserve"> the system’s capability of face current challenges together with any other exceptional situation</w:t>
            </w:r>
            <w:r w:rsidR="00AC682B" w:rsidRPr="00727459">
              <w:rPr>
                <w:rFonts w:ascii="Trebuchet MS" w:eastAsia="Times New Roman" w:hAnsi="Trebuchet MS" w:cs="Times New Roman"/>
                <w:iCs/>
              </w:rPr>
              <w:t xml:space="preserve"> including by enhanced partnership</w:t>
            </w:r>
            <w:r w:rsidR="004D0BC0" w:rsidRPr="00727459">
              <w:rPr>
                <w:rFonts w:ascii="Trebuchet MS" w:eastAsia="Times New Roman" w:hAnsi="Trebuchet MS" w:cs="Times New Roman"/>
                <w:iCs/>
              </w:rPr>
              <w:t>.</w:t>
            </w:r>
            <w:r w:rsidR="00DD2C47" w:rsidRPr="00727459">
              <w:rPr>
                <w:rFonts w:ascii="Trebuchet MS" w:eastAsia="Times New Roman" w:hAnsi="Trebuchet MS" w:cs="Times New Roman"/>
                <w:iCs/>
              </w:rPr>
              <w:t xml:space="preserve">  </w:t>
            </w:r>
          </w:p>
          <w:p w14:paraId="7ED5EBDC" w14:textId="358605D8" w:rsidR="00877CC4" w:rsidRPr="00727459" w:rsidRDefault="00877CC4" w:rsidP="004C799D">
            <w:pPr>
              <w:spacing w:before="60" w:after="60" w:line="240" w:lineRule="auto"/>
              <w:ind w:right="195"/>
              <w:jc w:val="both"/>
              <w:rPr>
                <w:rFonts w:ascii="Trebuchet MS" w:eastAsia="Times New Roman" w:hAnsi="Trebuchet MS" w:cs="Times New Roman"/>
                <w:iCs/>
              </w:rPr>
            </w:pPr>
            <w:r w:rsidRPr="00E27E31">
              <w:rPr>
                <w:rFonts w:ascii="Trebuchet MS" w:eastAsia="Times New Roman" w:hAnsi="Trebuchet MS" w:cs="Times New Roman"/>
                <w:bCs/>
                <w:iCs/>
                <w:lang w:val="en-US"/>
              </w:rPr>
              <w:t xml:space="preserve">Form of support: grants. The chosen form of support is the most suitable for achieving </w:t>
            </w:r>
            <w:proofErr w:type="spellStart"/>
            <w:r w:rsidRPr="00E27E31">
              <w:rPr>
                <w:rFonts w:ascii="Trebuchet MS" w:eastAsia="Times New Roman" w:hAnsi="Trebuchet MS" w:cs="Times New Roman"/>
                <w:bCs/>
                <w:iCs/>
                <w:lang w:val="en-US"/>
              </w:rPr>
              <w:t>programme</w:t>
            </w:r>
            <w:proofErr w:type="spellEnd"/>
            <w:r w:rsidRPr="00E27E31">
              <w:rPr>
                <w:rFonts w:ascii="Trebuchet MS" w:eastAsia="Times New Roman" w:hAnsi="Trebuchet MS" w:cs="Times New Roman"/>
                <w:bCs/>
                <w:iCs/>
                <w:lang w:val="en-US"/>
              </w:rPr>
              <w:t xml:space="preserve"> goals, in light of the size and the non-</w:t>
            </w:r>
            <w:r w:rsidR="004C799D" w:rsidRPr="00E27E31">
              <w:rPr>
                <w:rFonts w:ascii="Trebuchet MS" w:eastAsia="Times New Roman" w:hAnsi="Trebuchet MS" w:cs="Times New Roman"/>
                <w:bCs/>
                <w:iCs/>
                <w:lang w:val="en-US"/>
              </w:rPr>
              <w:t>profit</w:t>
            </w:r>
            <w:r w:rsidRPr="00E27E31">
              <w:rPr>
                <w:rFonts w:ascii="Trebuchet MS" w:eastAsia="Times New Roman" w:hAnsi="Trebuchet MS" w:cs="Times New Roman"/>
                <w:bCs/>
                <w:iCs/>
                <w:lang w:val="en-US"/>
              </w:rPr>
              <w:t xml:space="preserve"> nature of the projects. </w:t>
            </w:r>
          </w:p>
        </w:tc>
      </w:tr>
      <w:tr w:rsidR="004D3AFF" w:rsidRPr="00727459" w14:paraId="5AF735EB" w14:textId="77777777" w:rsidTr="00E11CF8">
        <w:tc>
          <w:tcPr>
            <w:tcW w:w="1490" w:type="pct"/>
            <w:tcBorders>
              <w:top w:val="single" w:sz="6" w:space="0" w:color="000000"/>
              <w:left w:val="single" w:sz="6" w:space="0" w:color="000000"/>
              <w:bottom w:val="single" w:sz="6" w:space="0" w:color="000000"/>
              <w:right w:val="single" w:sz="6" w:space="0" w:color="000000"/>
            </w:tcBorders>
            <w:shd w:val="clear" w:color="auto" w:fill="auto"/>
          </w:tcPr>
          <w:p w14:paraId="2859892B" w14:textId="77777777" w:rsidR="00087D0D" w:rsidRPr="00727459" w:rsidRDefault="00087D0D" w:rsidP="00B70117">
            <w:pPr>
              <w:spacing w:before="120" w:after="0" w:line="240" w:lineRule="auto"/>
              <w:jc w:val="both"/>
              <w:rPr>
                <w:rFonts w:ascii="Trebuchet MS" w:eastAsia="Times New Roman" w:hAnsi="Trebuchet MS"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0DEFFA49" w14:textId="77777777" w:rsidR="00087D0D" w:rsidRPr="00727459" w:rsidRDefault="00087D0D" w:rsidP="00B70117">
            <w:pPr>
              <w:spacing w:before="120" w:after="0" w:line="240" w:lineRule="auto"/>
              <w:jc w:val="both"/>
              <w:rPr>
                <w:rFonts w:ascii="Trebuchet MS" w:eastAsia="Times New Roman" w:hAnsi="Trebuchet MS" w:cs="Times New Roman"/>
              </w:rPr>
            </w:pPr>
            <w:r w:rsidRPr="00727459">
              <w:rPr>
                <w:rFonts w:ascii="Trebuchet MS" w:eastAsia="Times New Roman" w:hAnsi="Trebuchet MS" w:cs="Times New Roman"/>
              </w:rPr>
              <w:t>Enhancing the role of culture and sustainable tourism in economic development, social inclusion and social innovation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4A6176D2" w14:textId="1BAB0AE7" w:rsidR="005646AB" w:rsidRPr="00727459" w:rsidRDefault="0096652A" w:rsidP="00166614">
            <w:pPr>
              <w:spacing w:before="120" w:after="0" w:line="240" w:lineRule="auto"/>
              <w:jc w:val="both"/>
              <w:rPr>
                <w:rFonts w:ascii="Trebuchet MS" w:eastAsia="Times New Roman" w:hAnsi="Trebuchet MS" w:cs="Times New Roman"/>
              </w:rPr>
            </w:pPr>
            <w:r w:rsidRPr="00727459">
              <w:rPr>
                <w:rFonts w:ascii="Trebuchet MS" w:eastAsia="Times New Roman" w:hAnsi="Trebuchet MS" w:cs="Times New Roman"/>
              </w:rPr>
              <w:t>Social Development across Borders</w:t>
            </w:r>
          </w:p>
          <w:p w14:paraId="181827E4" w14:textId="77777777" w:rsidR="00087D0D" w:rsidRPr="00727459" w:rsidRDefault="00087D0D" w:rsidP="00B70117">
            <w:pPr>
              <w:spacing w:before="120" w:after="0" w:line="240" w:lineRule="auto"/>
              <w:jc w:val="both"/>
              <w:rPr>
                <w:rFonts w:ascii="Trebuchet MS" w:eastAsia="Times New Roman" w:hAnsi="Trebuchet MS" w:cs="Times New Roman"/>
              </w:rPr>
            </w:pPr>
          </w:p>
        </w:tc>
        <w:tc>
          <w:tcPr>
            <w:tcW w:w="1724" w:type="pct"/>
            <w:tcBorders>
              <w:top w:val="single" w:sz="6" w:space="0" w:color="000000"/>
              <w:left w:val="single" w:sz="6" w:space="0" w:color="000000"/>
              <w:bottom w:val="single" w:sz="6" w:space="0" w:color="000000"/>
              <w:right w:val="single" w:sz="6" w:space="0" w:color="000000"/>
            </w:tcBorders>
            <w:shd w:val="clear" w:color="auto" w:fill="auto"/>
          </w:tcPr>
          <w:p w14:paraId="71BF01E2" w14:textId="7F871A87" w:rsidR="00087D0D" w:rsidRPr="00727459" w:rsidRDefault="00C840BD" w:rsidP="00C840BD">
            <w:pPr>
              <w:spacing w:before="60" w:after="60" w:line="240" w:lineRule="auto"/>
              <w:ind w:right="195"/>
              <w:jc w:val="both"/>
              <w:rPr>
                <w:rFonts w:ascii="Trebuchet MS" w:eastAsia="Times New Roman" w:hAnsi="Trebuchet MS" w:cs="Times New Roman"/>
                <w:bCs/>
                <w:iCs/>
              </w:rPr>
            </w:pPr>
            <w:r w:rsidRPr="00727459">
              <w:rPr>
                <w:rFonts w:ascii="Trebuchet MS" w:eastAsia="Times New Roman" w:hAnsi="Trebuchet MS" w:cs="Times New Roman"/>
                <w:bCs/>
                <w:iCs/>
              </w:rPr>
              <w:t>T</w:t>
            </w:r>
            <w:r w:rsidR="00D07B0E" w:rsidRPr="00727459">
              <w:rPr>
                <w:rFonts w:ascii="Trebuchet MS" w:eastAsia="Times New Roman" w:hAnsi="Trebuchet MS" w:cs="Times New Roman"/>
                <w:bCs/>
                <w:iCs/>
              </w:rPr>
              <w:t xml:space="preserve">ourism is an important potential competitive asset for the </w:t>
            </w:r>
            <w:r w:rsidR="003A204C">
              <w:rPr>
                <w:rFonts w:ascii="Trebuchet MS" w:hAnsi="Trebuchet MS"/>
              </w:rPr>
              <w:t>programme</w:t>
            </w:r>
            <w:r w:rsidR="00D07B0E" w:rsidRPr="00727459">
              <w:rPr>
                <w:rFonts w:ascii="Trebuchet MS" w:eastAsia="Times New Roman" w:hAnsi="Trebuchet MS" w:cs="Times New Roman"/>
                <w:bCs/>
                <w:iCs/>
              </w:rPr>
              <w:t xml:space="preserve"> area. The </w:t>
            </w:r>
            <w:r w:rsidR="00D12D68" w:rsidRPr="00727459">
              <w:rPr>
                <w:rFonts w:ascii="Trebuchet MS" w:eastAsia="Times New Roman" w:hAnsi="Trebuchet MS" w:cs="Times New Roman"/>
                <w:bCs/>
                <w:iCs/>
              </w:rPr>
              <w:t xml:space="preserve">common </w:t>
            </w:r>
            <w:r w:rsidR="00D07B0E" w:rsidRPr="00727459">
              <w:rPr>
                <w:rFonts w:ascii="Trebuchet MS" w:eastAsia="Times New Roman" w:hAnsi="Trebuchet MS" w:cs="Times New Roman"/>
                <w:bCs/>
                <w:iCs/>
              </w:rPr>
              <w:t xml:space="preserve">cultural heritage of the area </w:t>
            </w:r>
            <w:r w:rsidRPr="00727459">
              <w:rPr>
                <w:rFonts w:ascii="Trebuchet MS" w:eastAsia="Times New Roman" w:hAnsi="Trebuchet MS" w:cs="Times New Roman"/>
                <w:bCs/>
                <w:iCs/>
              </w:rPr>
              <w:t>is a</w:t>
            </w:r>
            <w:r w:rsidR="00D07B0E" w:rsidRPr="00727459">
              <w:rPr>
                <w:rFonts w:ascii="Trebuchet MS" w:eastAsia="Times New Roman" w:hAnsi="Trebuchet MS" w:cs="Times New Roman"/>
                <w:bCs/>
                <w:iCs/>
              </w:rPr>
              <w:t xml:space="preserve"> key component that can form the base for developing the tourism infrastructure and services</w:t>
            </w:r>
            <w:r w:rsidRPr="00727459">
              <w:rPr>
                <w:rFonts w:ascii="Trebuchet MS" w:eastAsia="Times New Roman" w:hAnsi="Trebuchet MS" w:cs="Times New Roman"/>
                <w:bCs/>
                <w:iCs/>
              </w:rPr>
              <w:t>.</w:t>
            </w:r>
          </w:p>
          <w:p w14:paraId="47B833D0" w14:textId="77777777" w:rsidR="00A53E85" w:rsidRPr="00727459" w:rsidRDefault="005E2D01" w:rsidP="00C840BD">
            <w:pPr>
              <w:spacing w:before="60" w:after="60" w:line="240" w:lineRule="auto"/>
              <w:ind w:right="195"/>
              <w:jc w:val="both"/>
              <w:rPr>
                <w:rFonts w:ascii="Trebuchet MS" w:eastAsia="Times New Roman" w:hAnsi="Trebuchet MS" w:cs="Times New Roman"/>
              </w:rPr>
            </w:pPr>
            <w:r w:rsidRPr="00727459">
              <w:rPr>
                <w:rFonts w:ascii="Trebuchet MS" w:eastAsia="Times New Roman" w:hAnsi="Trebuchet MS" w:cs="Times New Roman"/>
              </w:rPr>
              <w:lastRenderedPageBreak/>
              <w:t xml:space="preserve">Under the previous programming periods, projects in the field of cultural </w:t>
            </w:r>
            <w:r w:rsidR="00D12D68" w:rsidRPr="00727459">
              <w:rPr>
                <w:rFonts w:ascii="Trebuchet MS" w:eastAsia="Times New Roman" w:hAnsi="Trebuchet MS" w:cs="Times New Roman"/>
              </w:rPr>
              <w:t xml:space="preserve">heritage </w:t>
            </w:r>
            <w:proofErr w:type="gramStart"/>
            <w:r w:rsidR="00D12D68" w:rsidRPr="00727459">
              <w:rPr>
                <w:rFonts w:ascii="Trebuchet MS" w:eastAsia="Times New Roman" w:hAnsi="Trebuchet MS" w:cs="Times New Roman"/>
              </w:rPr>
              <w:t>have been implemented and proved to be of high interest for beneficiaries in the area</w:t>
            </w:r>
            <w:proofErr w:type="gramEnd"/>
            <w:r w:rsidR="00D12D68" w:rsidRPr="00727459">
              <w:rPr>
                <w:rFonts w:ascii="Trebuchet MS" w:eastAsia="Times New Roman" w:hAnsi="Trebuchet MS" w:cs="Times New Roman"/>
              </w:rPr>
              <w:t xml:space="preserve">. Several of them have also been continued along two programming periods (i.e. rehabilitation of </w:t>
            </w:r>
            <w:proofErr w:type="spellStart"/>
            <w:r w:rsidR="00D12D68" w:rsidRPr="00727459">
              <w:rPr>
                <w:rFonts w:ascii="Trebuchet MS" w:eastAsia="Times New Roman" w:hAnsi="Trebuchet MS" w:cs="Times New Roman"/>
              </w:rPr>
              <w:t>Soroca</w:t>
            </w:r>
            <w:proofErr w:type="spellEnd"/>
            <w:r w:rsidR="00D12D68" w:rsidRPr="00727459">
              <w:rPr>
                <w:rFonts w:ascii="Trebuchet MS" w:eastAsia="Times New Roman" w:hAnsi="Trebuchet MS" w:cs="Times New Roman"/>
              </w:rPr>
              <w:t xml:space="preserve"> Fortress etc.) as these require a great amount of funds to be invested and in most of the </w:t>
            </w:r>
            <w:proofErr w:type="gramStart"/>
            <w:r w:rsidR="00D12D68" w:rsidRPr="00727459">
              <w:rPr>
                <w:rFonts w:ascii="Trebuchet MS" w:eastAsia="Times New Roman" w:hAnsi="Trebuchet MS" w:cs="Times New Roman"/>
              </w:rPr>
              <w:t>cases</w:t>
            </w:r>
            <w:proofErr w:type="gramEnd"/>
            <w:r w:rsidR="00D12D68" w:rsidRPr="00727459">
              <w:rPr>
                <w:rFonts w:ascii="Trebuchet MS" w:eastAsia="Times New Roman" w:hAnsi="Trebuchet MS" w:cs="Times New Roman"/>
              </w:rPr>
              <w:t xml:space="preserve"> there are several stages of works to be performed in order to have a historic</w:t>
            </w:r>
            <w:r w:rsidR="00492B52" w:rsidRPr="00727459">
              <w:rPr>
                <w:rFonts w:ascii="Trebuchet MS" w:eastAsia="Times New Roman" w:hAnsi="Trebuchet MS" w:cs="Times New Roman"/>
              </w:rPr>
              <w:t xml:space="preserve"> monument restored and included in the tourist circuit.</w:t>
            </w:r>
          </w:p>
          <w:p w14:paraId="15636942" w14:textId="77777777" w:rsidR="00EA6153" w:rsidRPr="00E27E31" w:rsidRDefault="006547C5" w:rsidP="00C840BD">
            <w:pPr>
              <w:spacing w:before="60" w:after="60" w:line="240" w:lineRule="auto"/>
              <w:ind w:right="195"/>
              <w:jc w:val="both"/>
              <w:rPr>
                <w:rFonts w:ascii="Trebuchet MS" w:eastAsia="Times New Roman" w:hAnsi="Trebuchet MS" w:cs="Times New Roman"/>
              </w:rPr>
            </w:pPr>
            <w:r w:rsidRPr="00727459">
              <w:rPr>
                <w:rFonts w:ascii="Trebuchet MS" w:eastAsia="Times New Roman" w:hAnsi="Trebuchet MS" w:cs="Times New Roman"/>
              </w:rPr>
              <w:t>In</w:t>
            </w:r>
            <w:r w:rsidR="00492B52" w:rsidRPr="00727459">
              <w:rPr>
                <w:rFonts w:ascii="Trebuchet MS" w:eastAsia="Times New Roman" w:hAnsi="Trebuchet MS" w:cs="Times New Roman"/>
              </w:rPr>
              <w:t xml:space="preserve"> an area sharing plenty of historic and cultural sites, with well-kept traditions, </w:t>
            </w:r>
            <w:r w:rsidRPr="00727459">
              <w:rPr>
                <w:rFonts w:ascii="Trebuchet MS" w:eastAsia="Times New Roman" w:hAnsi="Trebuchet MS" w:cs="Times New Roman"/>
              </w:rPr>
              <w:t>investment in tourism would significantly contribute to the development of local economies of the border communities, by attracting a higher number of tourists and encouraging local crafts. Promoting these touristic assets is a key component of this process, together with the investment in reconditioning and digitizing</w:t>
            </w:r>
            <w:r w:rsidR="00EA6153" w:rsidRPr="00727459">
              <w:rPr>
                <w:rFonts w:ascii="Trebuchet MS" w:eastAsia="Times New Roman" w:hAnsi="Trebuchet MS" w:cs="Times New Roman"/>
              </w:rPr>
              <w:t xml:space="preserve"> the cultural heritage sites</w:t>
            </w:r>
            <w:r w:rsidR="00EA6153" w:rsidRPr="00E27E31">
              <w:rPr>
                <w:rFonts w:ascii="Trebuchet MS" w:eastAsia="Times New Roman" w:hAnsi="Trebuchet MS" w:cs="Times New Roman"/>
              </w:rPr>
              <w:t>.</w:t>
            </w:r>
          </w:p>
          <w:p w14:paraId="00A87E05" w14:textId="094201C9" w:rsidR="00877CC4" w:rsidRPr="00727459" w:rsidRDefault="00877CC4" w:rsidP="004C799D">
            <w:pPr>
              <w:spacing w:before="60" w:after="60" w:line="240" w:lineRule="auto"/>
              <w:ind w:right="195"/>
              <w:jc w:val="both"/>
              <w:rPr>
                <w:rFonts w:ascii="Trebuchet MS" w:eastAsia="Times New Roman" w:hAnsi="Trebuchet MS" w:cs="Times New Roman"/>
              </w:rPr>
            </w:pPr>
            <w:r w:rsidRPr="00E27E31">
              <w:rPr>
                <w:rFonts w:ascii="Trebuchet MS" w:eastAsia="Times New Roman" w:hAnsi="Trebuchet MS" w:cs="Times New Roman"/>
                <w:bCs/>
                <w:iCs/>
                <w:lang w:val="en-US"/>
              </w:rPr>
              <w:t xml:space="preserve">Form of support: grants. The chosen form of support is the most suitable for achieving </w:t>
            </w:r>
            <w:proofErr w:type="spellStart"/>
            <w:r w:rsidRPr="00E27E31">
              <w:rPr>
                <w:rFonts w:ascii="Trebuchet MS" w:eastAsia="Times New Roman" w:hAnsi="Trebuchet MS" w:cs="Times New Roman"/>
                <w:bCs/>
                <w:iCs/>
                <w:lang w:val="en-US"/>
              </w:rPr>
              <w:t>programme</w:t>
            </w:r>
            <w:proofErr w:type="spellEnd"/>
            <w:r w:rsidRPr="00E27E31">
              <w:rPr>
                <w:rFonts w:ascii="Trebuchet MS" w:eastAsia="Times New Roman" w:hAnsi="Trebuchet MS" w:cs="Times New Roman"/>
                <w:bCs/>
                <w:iCs/>
                <w:lang w:val="en-US"/>
              </w:rPr>
              <w:t xml:space="preserve"> goals, in light of the size and the non-</w:t>
            </w:r>
            <w:r w:rsidR="004C799D" w:rsidRPr="00E27E31">
              <w:rPr>
                <w:rFonts w:ascii="Trebuchet MS" w:eastAsia="Times New Roman" w:hAnsi="Trebuchet MS" w:cs="Times New Roman"/>
                <w:bCs/>
                <w:iCs/>
                <w:lang w:val="en-US"/>
              </w:rPr>
              <w:t>profit</w:t>
            </w:r>
            <w:r w:rsidRPr="00E27E31">
              <w:rPr>
                <w:rFonts w:ascii="Trebuchet MS" w:eastAsia="Times New Roman" w:hAnsi="Trebuchet MS" w:cs="Times New Roman"/>
                <w:bCs/>
                <w:iCs/>
                <w:lang w:val="en-US"/>
              </w:rPr>
              <w:t xml:space="preserve"> nature of the projects. </w:t>
            </w:r>
          </w:p>
        </w:tc>
      </w:tr>
      <w:tr w:rsidR="004D3AFF" w:rsidRPr="00727459" w14:paraId="47F96105" w14:textId="77777777" w:rsidTr="00E11CF8">
        <w:tc>
          <w:tcPr>
            <w:tcW w:w="1490" w:type="pct"/>
            <w:tcBorders>
              <w:top w:val="single" w:sz="6" w:space="0" w:color="000000"/>
              <w:left w:val="single" w:sz="6" w:space="0" w:color="000000"/>
              <w:bottom w:val="single" w:sz="6" w:space="0" w:color="000000"/>
              <w:right w:val="single" w:sz="6" w:space="0" w:color="000000"/>
            </w:tcBorders>
            <w:shd w:val="clear" w:color="auto" w:fill="auto"/>
          </w:tcPr>
          <w:p w14:paraId="58DC69BD" w14:textId="77777777" w:rsidR="00087D0D" w:rsidRPr="00727459" w:rsidRDefault="00087D0D" w:rsidP="00B70117">
            <w:pPr>
              <w:spacing w:before="120" w:after="0" w:line="240" w:lineRule="auto"/>
              <w:jc w:val="both"/>
              <w:rPr>
                <w:rFonts w:ascii="Trebuchet MS" w:eastAsia="Times New Roman" w:hAnsi="Trebuchet MS" w:cs="Times New Roman"/>
              </w:rPr>
            </w:pPr>
            <w:proofErr w:type="spellStart"/>
            <w:r w:rsidRPr="00727459">
              <w:rPr>
                <w:rFonts w:ascii="Trebuchet MS" w:eastAsia="Times New Roman" w:hAnsi="Trebuchet MS" w:cs="Times New Roman"/>
              </w:rPr>
              <w:lastRenderedPageBreak/>
              <w:t>Interreg</w:t>
            </w:r>
            <w:proofErr w:type="spellEnd"/>
            <w:r w:rsidRPr="00727459">
              <w:rPr>
                <w:rFonts w:ascii="Trebuchet MS" w:eastAsia="Times New Roman" w:hAnsi="Trebuchet MS" w:cs="Times New Roman"/>
              </w:rPr>
              <w:t xml:space="preserve"> Specific Objective 1 - A better cooperation governance</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1AD15626" w14:textId="77777777" w:rsidR="00087D0D" w:rsidRPr="00727459" w:rsidRDefault="00EF39F9" w:rsidP="00B70117">
            <w:pPr>
              <w:spacing w:before="120" w:after="0" w:line="240" w:lineRule="auto"/>
              <w:jc w:val="both"/>
              <w:rPr>
                <w:rFonts w:ascii="Trebuchet MS" w:eastAsia="Times New Roman" w:hAnsi="Trebuchet MS" w:cs="Times New Roman"/>
              </w:rPr>
            </w:pPr>
            <w:r w:rsidRPr="00727459">
              <w:rPr>
                <w:rFonts w:ascii="Trebuchet MS" w:eastAsia="Times New Roman" w:hAnsi="Trebuchet MS" w:cs="Times New Roman"/>
              </w:rPr>
              <w:t>Enhance efficient public administration by promoting legal and administrative cooperation and cooperation between citizens, civil society actors and institutions, in particular, with a view to resolving legal and other obstacles in border regions</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6BE2A527" w14:textId="77777777" w:rsidR="005646AB" w:rsidRPr="00727459" w:rsidRDefault="0096652A" w:rsidP="00166614">
            <w:pPr>
              <w:spacing w:before="120" w:after="0" w:line="240" w:lineRule="auto"/>
              <w:jc w:val="both"/>
              <w:rPr>
                <w:rFonts w:ascii="Trebuchet MS" w:eastAsia="Times New Roman" w:hAnsi="Trebuchet MS" w:cs="Times New Roman"/>
              </w:rPr>
            </w:pPr>
            <w:r w:rsidRPr="00727459">
              <w:rPr>
                <w:rFonts w:ascii="Trebuchet MS" w:eastAsia="Times New Roman" w:hAnsi="Trebuchet MS" w:cs="Times New Roman"/>
              </w:rPr>
              <w:t>Cooperation across borders</w:t>
            </w:r>
          </w:p>
          <w:p w14:paraId="70E6AF98" w14:textId="77777777" w:rsidR="00087D0D" w:rsidRPr="00727459" w:rsidRDefault="00087D0D" w:rsidP="005530B2">
            <w:pPr>
              <w:spacing w:before="120" w:after="0" w:line="240" w:lineRule="auto"/>
              <w:jc w:val="both"/>
              <w:rPr>
                <w:rFonts w:ascii="Trebuchet MS" w:eastAsia="Times New Roman" w:hAnsi="Trebuchet MS" w:cs="Times New Roman"/>
              </w:rPr>
            </w:pPr>
          </w:p>
        </w:tc>
        <w:tc>
          <w:tcPr>
            <w:tcW w:w="1724" w:type="pct"/>
            <w:tcBorders>
              <w:top w:val="single" w:sz="6" w:space="0" w:color="000000"/>
              <w:left w:val="single" w:sz="6" w:space="0" w:color="000000"/>
              <w:bottom w:val="single" w:sz="6" w:space="0" w:color="000000"/>
              <w:right w:val="single" w:sz="6" w:space="0" w:color="000000"/>
            </w:tcBorders>
            <w:shd w:val="clear" w:color="auto" w:fill="auto"/>
          </w:tcPr>
          <w:p w14:paraId="54AC8230" w14:textId="77777777" w:rsidR="00087D0D" w:rsidRDefault="00113573" w:rsidP="0078796C">
            <w:pPr>
              <w:spacing w:before="60" w:after="60" w:line="240" w:lineRule="auto"/>
              <w:ind w:right="195"/>
              <w:jc w:val="both"/>
              <w:rPr>
                <w:rFonts w:ascii="Trebuchet MS" w:eastAsia="Times New Roman" w:hAnsi="Trebuchet MS" w:cs="Times New Roman"/>
              </w:rPr>
            </w:pPr>
            <w:r w:rsidRPr="00727459">
              <w:rPr>
                <w:rFonts w:ascii="Trebuchet MS" w:eastAsia="Times New Roman" w:hAnsi="Trebuchet MS" w:cs="Times New Roman"/>
              </w:rPr>
              <w:t xml:space="preserve">Romania, as a member state of the European Union, has a long experience of accessing and implementing EU funded projects. Authorities at national and regional/local level may share their expertise with Moldovan counterparts and both parties may work together to identify common solutions to the problems of the </w:t>
            </w:r>
            <w:r w:rsidR="0078796C">
              <w:rPr>
                <w:rFonts w:ascii="Trebuchet MS" w:eastAsia="Times New Roman" w:hAnsi="Trebuchet MS" w:cs="Times New Roman"/>
              </w:rPr>
              <w:t>programme</w:t>
            </w:r>
            <w:r w:rsidR="0078796C" w:rsidRPr="00727459">
              <w:rPr>
                <w:rFonts w:ascii="Trebuchet MS" w:eastAsia="Times New Roman" w:hAnsi="Trebuchet MS" w:cs="Times New Roman"/>
              </w:rPr>
              <w:t xml:space="preserve"> </w:t>
            </w:r>
            <w:r w:rsidRPr="00727459">
              <w:rPr>
                <w:rFonts w:ascii="Trebuchet MS" w:eastAsia="Times New Roman" w:hAnsi="Trebuchet MS" w:cs="Times New Roman"/>
              </w:rPr>
              <w:t xml:space="preserve">area. Drafting common development strategies in </w:t>
            </w:r>
            <w:r w:rsidRPr="00727459">
              <w:rPr>
                <w:rFonts w:ascii="Trebuchet MS" w:eastAsia="Times New Roman" w:hAnsi="Trebuchet MS" w:cs="Times New Roman"/>
              </w:rPr>
              <w:lastRenderedPageBreak/>
              <w:t xml:space="preserve">various fields of action, exchanging experience via </w:t>
            </w:r>
            <w:r w:rsidR="000C571B" w:rsidRPr="00727459">
              <w:rPr>
                <w:rFonts w:ascii="Trebuchet MS" w:eastAsia="Times New Roman" w:hAnsi="Trebuchet MS" w:cs="Times New Roman"/>
              </w:rPr>
              <w:t xml:space="preserve">study visits, developing ITC tools, drafting joint protocols, </w:t>
            </w:r>
            <w:proofErr w:type="gramStart"/>
            <w:r w:rsidR="000C571B" w:rsidRPr="00727459">
              <w:rPr>
                <w:rFonts w:ascii="Trebuchet MS" w:eastAsia="Times New Roman" w:hAnsi="Trebuchet MS" w:cs="Times New Roman"/>
              </w:rPr>
              <w:t>setting</w:t>
            </w:r>
            <w:proofErr w:type="gramEnd"/>
            <w:r w:rsidR="000C571B" w:rsidRPr="00727459">
              <w:rPr>
                <w:rFonts w:ascii="Trebuchet MS" w:eastAsia="Times New Roman" w:hAnsi="Trebuchet MS" w:cs="Times New Roman"/>
              </w:rPr>
              <w:t xml:space="preserve"> up new legislative measures to help cross border cooperation would significantly improve the relations between the 2 participating countries and would help reduce disparities in terms of </w:t>
            </w:r>
            <w:r w:rsidR="00644AFD" w:rsidRPr="00727459">
              <w:rPr>
                <w:rFonts w:ascii="Trebuchet MS" w:eastAsia="Times New Roman" w:hAnsi="Trebuchet MS" w:cs="Times New Roman"/>
              </w:rPr>
              <w:t>institutional capacity.</w:t>
            </w:r>
            <w:r w:rsidRPr="00727459">
              <w:rPr>
                <w:rFonts w:ascii="Trebuchet MS" w:eastAsia="Times New Roman" w:hAnsi="Trebuchet MS" w:cs="Times New Roman"/>
              </w:rPr>
              <w:t xml:space="preserve"> </w:t>
            </w:r>
          </w:p>
          <w:p w14:paraId="5CEB3FBF" w14:textId="424A37BF" w:rsidR="00877CC4" w:rsidRPr="00727459" w:rsidRDefault="00877CC4" w:rsidP="004C799D">
            <w:pPr>
              <w:spacing w:before="60" w:after="60" w:line="240" w:lineRule="auto"/>
              <w:ind w:right="195"/>
              <w:jc w:val="both"/>
              <w:rPr>
                <w:rFonts w:ascii="Trebuchet MS" w:eastAsia="Times New Roman" w:hAnsi="Trebuchet MS" w:cs="Times New Roman"/>
              </w:rPr>
            </w:pPr>
            <w:r w:rsidRPr="00E27E31">
              <w:rPr>
                <w:rFonts w:ascii="Trebuchet MS" w:eastAsia="Times New Roman" w:hAnsi="Trebuchet MS" w:cs="Times New Roman"/>
                <w:bCs/>
                <w:iCs/>
                <w:lang w:val="en-US"/>
              </w:rPr>
              <w:t xml:space="preserve">Form of support: grants. The chosen form of support is the most suitable for achieving </w:t>
            </w:r>
            <w:proofErr w:type="spellStart"/>
            <w:r w:rsidRPr="00E27E31">
              <w:rPr>
                <w:rFonts w:ascii="Trebuchet MS" w:eastAsia="Times New Roman" w:hAnsi="Trebuchet MS" w:cs="Times New Roman"/>
                <w:bCs/>
                <w:iCs/>
                <w:lang w:val="en-US"/>
              </w:rPr>
              <w:t>programme</w:t>
            </w:r>
            <w:proofErr w:type="spellEnd"/>
            <w:r w:rsidRPr="00E27E31">
              <w:rPr>
                <w:rFonts w:ascii="Trebuchet MS" w:eastAsia="Times New Roman" w:hAnsi="Trebuchet MS" w:cs="Times New Roman"/>
                <w:bCs/>
                <w:iCs/>
                <w:lang w:val="en-US"/>
              </w:rPr>
              <w:t xml:space="preserve"> goals, in light of the size and the non-</w:t>
            </w:r>
            <w:r w:rsidR="004C799D" w:rsidRPr="00E27E31">
              <w:rPr>
                <w:rFonts w:ascii="Trebuchet MS" w:eastAsia="Times New Roman" w:hAnsi="Trebuchet MS" w:cs="Times New Roman"/>
                <w:bCs/>
                <w:iCs/>
                <w:lang w:val="en-US"/>
              </w:rPr>
              <w:t>profit</w:t>
            </w:r>
            <w:r w:rsidRPr="00E27E31">
              <w:rPr>
                <w:rFonts w:ascii="Trebuchet MS" w:eastAsia="Times New Roman" w:hAnsi="Trebuchet MS" w:cs="Times New Roman"/>
                <w:bCs/>
                <w:iCs/>
                <w:lang w:val="en-US"/>
              </w:rPr>
              <w:t xml:space="preserve"> nature of the projects. </w:t>
            </w:r>
          </w:p>
        </w:tc>
      </w:tr>
      <w:tr w:rsidR="004D3AFF" w:rsidRPr="00727459" w14:paraId="5FCB9EFB" w14:textId="77777777" w:rsidTr="00E11CF8">
        <w:tc>
          <w:tcPr>
            <w:tcW w:w="1490" w:type="pct"/>
            <w:tcBorders>
              <w:top w:val="single" w:sz="6" w:space="0" w:color="000000"/>
              <w:left w:val="single" w:sz="6" w:space="0" w:color="000000"/>
              <w:bottom w:val="single" w:sz="6" w:space="0" w:color="000000"/>
              <w:right w:val="single" w:sz="6" w:space="0" w:color="000000"/>
            </w:tcBorders>
            <w:shd w:val="clear" w:color="auto" w:fill="auto"/>
          </w:tcPr>
          <w:p w14:paraId="450BE677" w14:textId="77777777" w:rsidR="00087D0D" w:rsidRPr="00727459" w:rsidRDefault="00087D0D" w:rsidP="00B70117">
            <w:pPr>
              <w:spacing w:before="120" w:after="0" w:line="240" w:lineRule="auto"/>
              <w:jc w:val="both"/>
              <w:rPr>
                <w:rFonts w:ascii="Trebuchet MS" w:eastAsia="Times New Roman" w:hAnsi="Trebuchet MS" w:cs="Times New Roman"/>
              </w:rPr>
            </w:pPr>
            <w:proofErr w:type="spellStart"/>
            <w:r w:rsidRPr="00727459">
              <w:rPr>
                <w:rFonts w:ascii="Trebuchet MS" w:eastAsia="Times New Roman" w:hAnsi="Trebuchet MS" w:cs="Times New Roman"/>
              </w:rPr>
              <w:lastRenderedPageBreak/>
              <w:t>Interreg</w:t>
            </w:r>
            <w:proofErr w:type="spellEnd"/>
            <w:r w:rsidRPr="00727459">
              <w:rPr>
                <w:rFonts w:ascii="Trebuchet MS" w:eastAsia="Times New Roman" w:hAnsi="Trebuchet MS" w:cs="Times New Roman"/>
              </w:rPr>
              <w:t xml:space="preserve"> Specific Objective 2 - A safer and more secure Europe</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7495416A" w14:textId="77777777" w:rsidR="00087D0D" w:rsidRPr="00727459" w:rsidRDefault="00087D0D" w:rsidP="00B70117">
            <w:pPr>
              <w:spacing w:before="120" w:after="0" w:line="240" w:lineRule="auto"/>
              <w:jc w:val="both"/>
              <w:rPr>
                <w:rFonts w:ascii="Trebuchet MS" w:eastAsia="Times New Roman" w:hAnsi="Trebuchet MS" w:cs="Times New Roman"/>
              </w:rPr>
            </w:pPr>
            <w:r w:rsidRPr="00727459">
              <w:rPr>
                <w:rFonts w:ascii="Trebuchet MS" w:eastAsia="Times New Roman" w:hAnsi="Trebuchet MS" w:cs="Times New Roman"/>
              </w:rPr>
              <w:t>Border crossing management and mobility and migration management</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1CFB65B6" w14:textId="77777777" w:rsidR="00166614" w:rsidRPr="00727459" w:rsidRDefault="00166614" w:rsidP="00166614">
            <w:pPr>
              <w:spacing w:before="120" w:after="0" w:line="240" w:lineRule="auto"/>
              <w:jc w:val="both"/>
              <w:rPr>
                <w:rFonts w:ascii="Trebuchet MS" w:eastAsia="Times New Roman" w:hAnsi="Trebuchet MS" w:cs="Times New Roman"/>
              </w:rPr>
            </w:pPr>
            <w:r w:rsidRPr="00727459">
              <w:rPr>
                <w:rFonts w:ascii="Trebuchet MS" w:eastAsia="Times New Roman" w:hAnsi="Trebuchet MS" w:cs="Times New Roman"/>
              </w:rPr>
              <w:t>Cooperation across borders</w:t>
            </w:r>
          </w:p>
          <w:p w14:paraId="7379C7AA" w14:textId="77777777" w:rsidR="00087D0D" w:rsidRPr="00727459" w:rsidRDefault="00087D0D" w:rsidP="00B70117">
            <w:pPr>
              <w:spacing w:before="120" w:after="0" w:line="240" w:lineRule="auto"/>
              <w:jc w:val="both"/>
              <w:rPr>
                <w:rFonts w:ascii="Trebuchet MS" w:eastAsia="Times New Roman" w:hAnsi="Trebuchet MS" w:cs="Times New Roman"/>
              </w:rPr>
            </w:pPr>
          </w:p>
        </w:tc>
        <w:tc>
          <w:tcPr>
            <w:tcW w:w="1724" w:type="pct"/>
            <w:tcBorders>
              <w:top w:val="single" w:sz="6" w:space="0" w:color="000000"/>
              <w:left w:val="single" w:sz="6" w:space="0" w:color="000000"/>
              <w:bottom w:val="single" w:sz="6" w:space="0" w:color="000000"/>
              <w:right w:val="single" w:sz="6" w:space="0" w:color="000000"/>
            </w:tcBorders>
            <w:shd w:val="clear" w:color="auto" w:fill="auto"/>
          </w:tcPr>
          <w:p w14:paraId="21EDA8B7" w14:textId="431D4483" w:rsidR="004E5772" w:rsidRPr="00727459" w:rsidRDefault="004E5772" w:rsidP="0066748C">
            <w:pPr>
              <w:spacing w:before="60" w:after="60" w:line="240" w:lineRule="auto"/>
              <w:ind w:right="195"/>
              <w:jc w:val="both"/>
              <w:rPr>
                <w:rFonts w:ascii="Trebuchet MS" w:eastAsia="Times New Roman" w:hAnsi="Trebuchet MS" w:cs="Times New Roman"/>
                <w:iCs/>
              </w:rPr>
            </w:pPr>
            <w:r w:rsidRPr="00727459">
              <w:rPr>
                <w:rFonts w:ascii="Trebuchet MS" w:eastAsia="Times New Roman" w:hAnsi="Trebuchet MS" w:cs="Times New Roman"/>
                <w:iCs/>
              </w:rPr>
              <w:t>Effective border management requires that the EU’s external borders are both efficient (facilitating legal migration, legitimate trade and transit) and secure (preventing illegal trade and transit as well as irregular migration)</w:t>
            </w:r>
            <w:r w:rsidRPr="00727459">
              <w:rPr>
                <w:rFonts w:ascii="Trebuchet MS" w:eastAsia="Times New Roman" w:hAnsi="Trebuchet MS" w:cs="Times New Roman"/>
                <w:iCs/>
                <w:vertAlign w:val="superscript"/>
              </w:rPr>
              <w:footnoteReference w:id="3"/>
            </w:r>
            <w:r w:rsidRPr="00727459">
              <w:rPr>
                <w:rFonts w:ascii="Trebuchet MS" w:eastAsia="Times New Roman" w:hAnsi="Trebuchet MS" w:cs="Times New Roman"/>
                <w:iCs/>
              </w:rPr>
              <w:t>.</w:t>
            </w:r>
            <w:r w:rsidR="00AC4CC7" w:rsidRPr="00727459">
              <w:rPr>
                <w:rFonts w:ascii="Trebuchet MS" w:eastAsia="Times New Roman" w:hAnsi="Trebuchet MS" w:cs="Times New Roman"/>
                <w:iCs/>
              </w:rPr>
              <w:t xml:space="preserve"> T</w:t>
            </w:r>
            <w:r w:rsidRPr="00727459">
              <w:rPr>
                <w:rFonts w:ascii="Trebuchet MS" w:eastAsia="Times New Roman" w:hAnsi="Trebuchet MS" w:cs="Times New Roman"/>
                <w:iCs/>
              </w:rPr>
              <w:t>his requires close cooperation at the national level, but cross-border cooperation has also an important role to play, for example in upgrading border-crossing infrastructure, in enhancing information exchange and cooperation between border authorities at the local level or in improving governance via a more coordinated approach to</w:t>
            </w:r>
            <w:r w:rsidR="006127F9">
              <w:rPr>
                <w:rFonts w:ascii="Trebuchet MS" w:eastAsia="Times New Roman" w:hAnsi="Trebuchet MS" w:cs="Times New Roman"/>
                <w:iCs/>
              </w:rPr>
              <w:t xml:space="preserve"> border</w:t>
            </w:r>
            <w:r w:rsidRPr="00727459">
              <w:rPr>
                <w:rFonts w:ascii="Trebuchet MS" w:eastAsia="Times New Roman" w:hAnsi="Trebuchet MS" w:cs="Times New Roman"/>
                <w:iCs/>
              </w:rPr>
              <w:t xml:space="preserve"> management.</w:t>
            </w:r>
          </w:p>
          <w:p w14:paraId="57DF0498" w14:textId="77777777" w:rsidR="00087D0D" w:rsidRDefault="007C08F5" w:rsidP="0066748C">
            <w:pPr>
              <w:spacing w:before="60" w:after="60" w:line="240" w:lineRule="auto"/>
              <w:ind w:right="195"/>
              <w:jc w:val="both"/>
              <w:rPr>
                <w:rFonts w:ascii="Trebuchet MS" w:eastAsia="Times New Roman" w:hAnsi="Trebuchet MS" w:cs="Times New Roman"/>
                <w:iCs/>
              </w:rPr>
            </w:pPr>
            <w:r w:rsidRPr="00727459">
              <w:rPr>
                <w:rFonts w:ascii="Trebuchet MS" w:eastAsia="Times New Roman" w:hAnsi="Trebuchet MS" w:cs="Times New Roman"/>
                <w:iCs/>
              </w:rPr>
              <w:t xml:space="preserve">In order to have a coherent response, authorities involved in border management, together with </w:t>
            </w:r>
            <w:r w:rsidR="00FB69CC" w:rsidRPr="00727459">
              <w:rPr>
                <w:rFonts w:ascii="Trebuchet MS" w:eastAsia="Times New Roman" w:hAnsi="Trebuchet MS" w:cs="Times New Roman"/>
                <w:iCs/>
              </w:rPr>
              <w:t>police and gendarmerie forces dealing with crime prevention and fight in the border area need to have common procedures, to undergo similar training and to have similar level of equipment</w:t>
            </w:r>
            <w:r w:rsidR="000574D7" w:rsidRPr="00727459">
              <w:rPr>
                <w:rFonts w:ascii="Trebuchet MS" w:eastAsia="Times New Roman" w:hAnsi="Trebuchet MS" w:cs="Times New Roman"/>
                <w:iCs/>
              </w:rPr>
              <w:t xml:space="preserve">, as their </w:t>
            </w:r>
            <w:r w:rsidR="000574D7" w:rsidRPr="00727459">
              <w:rPr>
                <w:rFonts w:ascii="Trebuchet MS" w:eastAsia="Times New Roman" w:hAnsi="Trebuchet MS" w:cs="Times New Roman"/>
                <w:iCs/>
              </w:rPr>
              <w:lastRenderedPageBreak/>
              <w:t>activities are placed at the EU external borders.</w:t>
            </w:r>
            <w:r w:rsidR="00FB69CC" w:rsidRPr="00727459">
              <w:rPr>
                <w:rFonts w:ascii="Trebuchet MS" w:eastAsia="Times New Roman" w:hAnsi="Trebuchet MS" w:cs="Times New Roman"/>
                <w:iCs/>
              </w:rPr>
              <w:t xml:space="preserve"> Therefore, </w:t>
            </w:r>
            <w:r w:rsidR="000574D7" w:rsidRPr="00727459">
              <w:rPr>
                <w:rFonts w:ascii="Trebuchet MS" w:eastAsia="Times New Roman" w:hAnsi="Trebuchet MS" w:cs="Times New Roman"/>
                <w:iCs/>
              </w:rPr>
              <w:t xml:space="preserve">this action under the present </w:t>
            </w:r>
            <w:proofErr w:type="spellStart"/>
            <w:r w:rsidR="000574D7" w:rsidRPr="00727459">
              <w:rPr>
                <w:rFonts w:ascii="Trebuchet MS" w:eastAsia="Times New Roman" w:hAnsi="Trebuchet MS" w:cs="Times New Roman"/>
                <w:iCs/>
              </w:rPr>
              <w:t>Interreg</w:t>
            </w:r>
            <w:proofErr w:type="spellEnd"/>
            <w:r w:rsidR="000574D7" w:rsidRPr="00727459">
              <w:rPr>
                <w:rFonts w:ascii="Trebuchet MS" w:eastAsia="Times New Roman" w:hAnsi="Trebuchet MS" w:cs="Times New Roman"/>
                <w:iCs/>
              </w:rPr>
              <w:t xml:space="preserve"> specific objective </w:t>
            </w:r>
            <w:proofErr w:type="gramStart"/>
            <w:r w:rsidR="00A15C7F" w:rsidRPr="00727459">
              <w:rPr>
                <w:rFonts w:ascii="Trebuchet MS" w:eastAsia="Times New Roman" w:hAnsi="Trebuchet MS" w:cs="Times New Roman"/>
                <w:iCs/>
              </w:rPr>
              <w:t>has been identified</w:t>
            </w:r>
            <w:proofErr w:type="gramEnd"/>
            <w:r w:rsidR="00A15C7F" w:rsidRPr="00727459">
              <w:rPr>
                <w:rFonts w:ascii="Trebuchet MS" w:eastAsia="Times New Roman" w:hAnsi="Trebuchet MS" w:cs="Times New Roman"/>
                <w:iCs/>
              </w:rPr>
              <w:t xml:space="preserve"> as needing considerable financing by both participating </w:t>
            </w:r>
            <w:r w:rsidR="00A80418" w:rsidRPr="00727459">
              <w:rPr>
                <w:rFonts w:ascii="Trebuchet MS" w:eastAsia="Times New Roman" w:hAnsi="Trebuchet MS" w:cs="Times New Roman"/>
                <w:iCs/>
              </w:rPr>
              <w:t>countries</w:t>
            </w:r>
            <w:r w:rsidR="00A15C7F" w:rsidRPr="00727459">
              <w:rPr>
                <w:rFonts w:ascii="Trebuchet MS" w:eastAsia="Times New Roman" w:hAnsi="Trebuchet MS" w:cs="Times New Roman"/>
                <w:iCs/>
              </w:rPr>
              <w:t>.</w:t>
            </w:r>
          </w:p>
          <w:p w14:paraId="356E33F2" w14:textId="60CEA997" w:rsidR="00877CC4" w:rsidRPr="00727459" w:rsidRDefault="00877CC4" w:rsidP="004C799D">
            <w:pPr>
              <w:spacing w:before="60" w:after="60" w:line="240" w:lineRule="auto"/>
              <w:ind w:right="195"/>
              <w:jc w:val="both"/>
              <w:rPr>
                <w:rFonts w:ascii="Trebuchet MS" w:eastAsia="Times New Roman" w:hAnsi="Trebuchet MS" w:cs="Times New Roman"/>
              </w:rPr>
            </w:pPr>
            <w:r w:rsidRPr="00E27E31">
              <w:rPr>
                <w:rFonts w:ascii="Trebuchet MS" w:eastAsia="Times New Roman" w:hAnsi="Trebuchet MS" w:cs="Times New Roman"/>
                <w:bCs/>
                <w:iCs/>
                <w:lang w:val="en-US"/>
              </w:rPr>
              <w:t xml:space="preserve">Form of support: grants. The chosen form of support is the most suitable for achieving </w:t>
            </w:r>
            <w:proofErr w:type="spellStart"/>
            <w:r w:rsidRPr="00E27E31">
              <w:rPr>
                <w:rFonts w:ascii="Trebuchet MS" w:eastAsia="Times New Roman" w:hAnsi="Trebuchet MS" w:cs="Times New Roman"/>
                <w:bCs/>
                <w:iCs/>
                <w:lang w:val="en-US"/>
              </w:rPr>
              <w:t>programme</w:t>
            </w:r>
            <w:proofErr w:type="spellEnd"/>
            <w:r w:rsidRPr="00E27E31">
              <w:rPr>
                <w:rFonts w:ascii="Trebuchet MS" w:eastAsia="Times New Roman" w:hAnsi="Trebuchet MS" w:cs="Times New Roman"/>
                <w:bCs/>
                <w:iCs/>
                <w:lang w:val="en-US"/>
              </w:rPr>
              <w:t xml:space="preserve"> goals, in light of the size and the non-</w:t>
            </w:r>
            <w:r w:rsidR="004C799D" w:rsidRPr="00E27E31">
              <w:rPr>
                <w:rFonts w:ascii="Trebuchet MS" w:eastAsia="Times New Roman" w:hAnsi="Trebuchet MS" w:cs="Times New Roman"/>
                <w:bCs/>
                <w:iCs/>
                <w:lang w:val="en-US"/>
              </w:rPr>
              <w:t>profit</w:t>
            </w:r>
            <w:r w:rsidRPr="00E27E31">
              <w:rPr>
                <w:rFonts w:ascii="Trebuchet MS" w:eastAsia="Times New Roman" w:hAnsi="Trebuchet MS" w:cs="Times New Roman"/>
                <w:bCs/>
                <w:iCs/>
                <w:lang w:val="en-US"/>
              </w:rPr>
              <w:t xml:space="preserve"> nature of the projects. </w:t>
            </w:r>
          </w:p>
        </w:tc>
      </w:tr>
    </w:tbl>
    <w:p w14:paraId="219EFBBF" w14:textId="77777777" w:rsidR="00087D0D" w:rsidRPr="00727459" w:rsidRDefault="00087D0D" w:rsidP="00087D0D">
      <w:pPr>
        <w:jc w:val="both"/>
        <w:rPr>
          <w:rFonts w:ascii="Trebuchet MS" w:hAnsi="Trebuchet MS"/>
        </w:rPr>
      </w:pPr>
    </w:p>
    <w:p w14:paraId="6B2C8BD3" w14:textId="77777777" w:rsidR="0072377F" w:rsidRPr="00727459" w:rsidRDefault="0072377F" w:rsidP="00087D0D">
      <w:pPr>
        <w:jc w:val="both"/>
        <w:rPr>
          <w:rFonts w:ascii="Trebuchet MS" w:hAnsi="Trebuchet MS"/>
        </w:rPr>
      </w:pPr>
    </w:p>
    <w:p w14:paraId="49E08D17" w14:textId="77777777" w:rsidR="0072377F" w:rsidRPr="00727459" w:rsidRDefault="0072377F" w:rsidP="00087D0D">
      <w:pPr>
        <w:jc w:val="both"/>
        <w:rPr>
          <w:rFonts w:ascii="Trebuchet MS" w:hAnsi="Trebuchet MS"/>
        </w:rPr>
      </w:pPr>
    </w:p>
    <w:p w14:paraId="46918D5D" w14:textId="77777777" w:rsidR="0072377F" w:rsidRPr="00727459" w:rsidRDefault="0072377F" w:rsidP="00087D0D">
      <w:pPr>
        <w:jc w:val="both"/>
        <w:rPr>
          <w:rFonts w:ascii="Trebuchet MS" w:hAnsi="Trebuchet MS"/>
        </w:rPr>
      </w:pPr>
    </w:p>
    <w:p w14:paraId="58E8F2BD" w14:textId="77777777" w:rsidR="0072377F" w:rsidRPr="00727459" w:rsidRDefault="0072377F" w:rsidP="00087D0D">
      <w:pPr>
        <w:jc w:val="both"/>
        <w:rPr>
          <w:rFonts w:ascii="Trebuchet MS" w:hAnsi="Trebuchet MS"/>
        </w:rPr>
        <w:sectPr w:rsidR="0072377F" w:rsidRPr="00727459" w:rsidSect="008D5DE4">
          <w:pgSz w:w="15840" w:h="12240" w:orient="landscape"/>
          <w:pgMar w:top="1276" w:right="1440" w:bottom="1134" w:left="1440" w:header="720" w:footer="720" w:gutter="0"/>
          <w:cols w:space="720"/>
          <w:docGrid w:linePitch="360"/>
        </w:sectPr>
      </w:pPr>
    </w:p>
    <w:p w14:paraId="7BB52136" w14:textId="77777777" w:rsidR="0072377F" w:rsidRPr="00727459" w:rsidRDefault="0072377F" w:rsidP="00087D0D">
      <w:pPr>
        <w:jc w:val="both"/>
        <w:rPr>
          <w:rFonts w:ascii="Trebuchet MS" w:hAnsi="Trebuchet MS"/>
        </w:rPr>
      </w:pPr>
    </w:p>
    <w:p w14:paraId="6EC80BAD" w14:textId="77777777" w:rsidR="004F3520" w:rsidRPr="00727459" w:rsidRDefault="004F3520" w:rsidP="004F3520">
      <w:pPr>
        <w:jc w:val="both"/>
        <w:rPr>
          <w:rFonts w:ascii="Trebuchet MS" w:hAnsi="Trebuchet MS"/>
        </w:rPr>
      </w:pPr>
      <w:bookmarkStart w:id="16" w:name="_Toc116993927"/>
      <w:r w:rsidRPr="00727459">
        <w:rPr>
          <w:rStyle w:val="Heading1Char"/>
          <w:rFonts w:ascii="Trebuchet MS" w:hAnsi="Trebuchet MS"/>
          <w:sz w:val="22"/>
          <w:szCs w:val="22"/>
        </w:rPr>
        <w:t>2. Priorities</w:t>
      </w:r>
      <w:bookmarkEnd w:id="16"/>
      <w:r w:rsidRPr="00727459">
        <w:rPr>
          <w:rFonts w:ascii="Trebuchet MS" w:hAnsi="Trebuchet MS"/>
        </w:rPr>
        <w:t xml:space="preserve"> [300]</w:t>
      </w:r>
    </w:p>
    <w:p w14:paraId="0B74DDD1" w14:textId="77777777" w:rsidR="004F3520" w:rsidRPr="00727459" w:rsidRDefault="004F3520" w:rsidP="004F3520">
      <w:pPr>
        <w:jc w:val="both"/>
        <w:rPr>
          <w:rFonts w:ascii="Trebuchet MS" w:hAnsi="Trebuchet MS"/>
        </w:rPr>
      </w:pPr>
      <w:r w:rsidRPr="00727459">
        <w:rPr>
          <w:rFonts w:ascii="Trebuchet MS" w:hAnsi="Trebuchet MS"/>
        </w:rPr>
        <w:t>Reference: points (d) and (e) of Article 17(3)</w:t>
      </w:r>
    </w:p>
    <w:p w14:paraId="1D6E590B" w14:textId="77777777" w:rsidR="004F3520" w:rsidRPr="00727459" w:rsidRDefault="004F3520" w:rsidP="004F3520">
      <w:pPr>
        <w:jc w:val="both"/>
        <w:rPr>
          <w:rFonts w:ascii="Trebuchet MS" w:hAnsi="Trebuchet MS"/>
        </w:rPr>
      </w:pPr>
      <w:r w:rsidRPr="00727459">
        <w:rPr>
          <w:rFonts w:ascii="Trebuchet MS" w:hAnsi="Trebuchet MS"/>
        </w:rPr>
        <w:t>2.1. Title of the priority (repeated for each priority)</w:t>
      </w:r>
      <w:r w:rsidR="00626B6C" w:rsidRPr="00727459">
        <w:rPr>
          <w:rFonts w:ascii="Trebuchet MS" w:hAnsi="Trebuchet MS"/>
        </w:rPr>
        <w:t xml:space="preserve">: </w:t>
      </w:r>
    </w:p>
    <w:p w14:paraId="2D5AC4BA" w14:textId="77777777" w:rsidR="004F3520" w:rsidRPr="00727459" w:rsidRDefault="004F3520" w:rsidP="004F3520">
      <w:pPr>
        <w:jc w:val="both"/>
        <w:rPr>
          <w:rFonts w:ascii="Trebuchet MS" w:hAnsi="Trebuchet MS"/>
        </w:rPr>
      </w:pPr>
      <w:r w:rsidRPr="00727459">
        <w:rPr>
          <w:rFonts w:ascii="Trebuchet MS" w:hAnsi="Trebuchet MS"/>
        </w:rPr>
        <w:t>Reference: point (d) of Article 17(3)</w:t>
      </w:r>
    </w:p>
    <w:p w14:paraId="0E39E339" w14:textId="77777777" w:rsidR="00F876F8" w:rsidRPr="00727459" w:rsidRDefault="004F2A0B" w:rsidP="004F2A0B">
      <w:pPr>
        <w:pStyle w:val="Heading2"/>
        <w:rPr>
          <w:rFonts w:ascii="Trebuchet MS" w:hAnsi="Trebuchet MS"/>
          <w:sz w:val="22"/>
          <w:szCs w:val="22"/>
        </w:rPr>
      </w:pPr>
      <w:bookmarkStart w:id="17" w:name="_Toc116993928"/>
      <w:r w:rsidRPr="00727459">
        <w:rPr>
          <w:rStyle w:val="Heading2Char"/>
          <w:rFonts w:ascii="Trebuchet MS" w:hAnsi="Trebuchet MS"/>
          <w:sz w:val="22"/>
          <w:szCs w:val="22"/>
        </w:rPr>
        <w:t>2.1.</w:t>
      </w:r>
      <w:r w:rsidRPr="00727459">
        <w:rPr>
          <w:rFonts w:ascii="Trebuchet MS" w:hAnsi="Trebuchet MS"/>
          <w:sz w:val="22"/>
          <w:szCs w:val="22"/>
        </w:rPr>
        <w:t xml:space="preserve"> </w:t>
      </w:r>
      <w:r w:rsidR="00016D64" w:rsidRPr="00727459">
        <w:rPr>
          <w:rStyle w:val="Heading2Char"/>
          <w:rFonts w:ascii="Trebuchet MS" w:hAnsi="Trebuchet MS"/>
          <w:sz w:val="22"/>
          <w:szCs w:val="22"/>
        </w:rPr>
        <w:t>Green Communities</w:t>
      </w:r>
      <w:bookmarkEnd w:id="17"/>
    </w:p>
    <w:p w14:paraId="5DCEB867" w14:textId="77777777" w:rsidR="00F876F8" w:rsidRPr="00727459" w:rsidRDefault="00F876F8" w:rsidP="0093697F">
      <w:pPr>
        <w:pStyle w:val="Heading3"/>
        <w:rPr>
          <w:rFonts w:ascii="Trebuchet MS" w:hAnsi="Trebuchet MS"/>
          <w:sz w:val="22"/>
          <w:szCs w:val="22"/>
        </w:rPr>
      </w:pPr>
      <w:bookmarkStart w:id="18" w:name="_Toc116993929"/>
      <w:r w:rsidRPr="00727459">
        <w:rPr>
          <w:rFonts w:ascii="Trebuchet MS" w:hAnsi="Trebuchet MS"/>
          <w:sz w:val="22"/>
          <w:szCs w:val="22"/>
        </w:rPr>
        <w:t>2.1.1.</w:t>
      </w:r>
      <w:r w:rsidR="00BE303F" w:rsidRPr="00727459">
        <w:rPr>
          <w:rFonts w:ascii="Trebuchet MS" w:hAnsi="Trebuchet MS"/>
          <w:sz w:val="22"/>
          <w:szCs w:val="22"/>
        </w:rPr>
        <w:t>1</w:t>
      </w:r>
      <w:r w:rsidRPr="00727459">
        <w:rPr>
          <w:rFonts w:ascii="Trebuchet MS" w:hAnsi="Trebuchet MS"/>
          <w:sz w:val="22"/>
          <w:szCs w:val="22"/>
        </w:rPr>
        <w:t xml:space="preserve"> </w:t>
      </w:r>
      <w:r w:rsidR="0093697F" w:rsidRPr="00727459">
        <w:rPr>
          <w:rFonts w:ascii="Trebuchet MS" w:hAnsi="Trebuchet MS"/>
          <w:sz w:val="22"/>
          <w:szCs w:val="22"/>
        </w:rPr>
        <w:t>Promoting climate change adaptation and disaster risk prevention and resilience, taking into account eco-system based approaches</w:t>
      </w:r>
      <w:bookmarkEnd w:id="18"/>
    </w:p>
    <w:p w14:paraId="5E85382F" w14:textId="77777777" w:rsidR="00F876F8" w:rsidRPr="00727459" w:rsidRDefault="00F876F8" w:rsidP="00F876F8">
      <w:pPr>
        <w:jc w:val="both"/>
        <w:rPr>
          <w:rFonts w:ascii="Trebuchet MS" w:hAnsi="Trebuchet MS"/>
        </w:rPr>
      </w:pPr>
      <w:r w:rsidRPr="00727459">
        <w:rPr>
          <w:rFonts w:ascii="Trebuchet MS" w:hAnsi="Trebuchet MS"/>
        </w:rPr>
        <w:t>Reference: point (e) of Article 17(3)</w:t>
      </w:r>
    </w:p>
    <w:p w14:paraId="37C94B13" w14:textId="77777777" w:rsidR="00F876F8" w:rsidRPr="00727459" w:rsidRDefault="00F876F8" w:rsidP="00F876F8">
      <w:pPr>
        <w:jc w:val="both"/>
        <w:rPr>
          <w:rFonts w:ascii="Trebuchet MS" w:hAnsi="Trebuchet MS"/>
        </w:rPr>
      </w:pPr>
      <w:r w:rsidRPr="00727459">
        <w:rPr>
          <w:rFonts w:ascii="Trebuchet MS" w:hAnsi="Trebuchet MS"/>
        </w:rPr>
        <w:t>Text field: [300]</w:t>
      </w:r>
      <w:r w:rsidR="00E81039" w:rsidRPr="00727459">
        <w:rPr>
          <w:rFonts w:ascii="Trebuchet MS" w:eastAsia="Times New Roman" w:hAnsi="Trebuchet MS" w:cs="Times New Roman"/>
        </w:rPr>
        <w:t xml:space="preserve"> </w:t>
      </w:r>
      <w:r w:rsidR="00E81039" w:rsidRPr="00727459">
        <w:rPr>
          <w:rStyle w:val="Heading3Char"/>
          <w:rFonts w:ascii="Trebuchet MS" w:hAnsi="Trebuchet MS"/>
          <w:sz w:val="22"/>
          <w:szCs w:val="22"/>
        </w:rPr>
        <w:t>Promoting climate change adaptation and disaster risk prevention and resilience, taking into account eco-system based approaches</w:t>
      </w:r>
    </w:p>
    <w:p w14:paraId="4051F63D" w14:textId="77777777" w:rsidR="00F876F8" w:rsidRPr="00727459" w:rsidRDefault="00F876F8" w:rsidP="00AD22BE">
      <w:pPr>
        <w:pStyle w:val="Heading3"/>
        <w:rPr>
          <w:rFonts w:ascii="Trebuchet MS" w:hAnsi="Trebuchet MS"/>
          <w:sz w:val="22"/>
          <w:szCs w:val="22"/>
        </w:rPr>
      </w:pPr>
      <w:bookmarkStart w:id="19" w:name="_Toc116993930"/>
      <w:r w:rsidRPr="00727459">
        <w:rPr>
          <w:rFonts w:ascii="Trebuchet MS" w:hAnsi="Trebuchet MS"/>
          <w:sz w:val="22"/>
          <w:szCs w:val="22"/>
        </w:rPr>
        <w:t>2.1.</w:t>
      </w:r>
      <w:r w:rsidR="00BE303F" w:rsidRPr="00727459">
        <w:rPr>
          <w:rFonts w:ascii="Trebuchet MS" w:hAnsi="Trebuchet MS"/>
          <w:sz w:val="22"/>
          <w:szCs w:val="22"/>
        </w:rPr>
        <w:t>1</w:t>
      </w:r>
      <w:r w:rsidRPr="00727459">
        <w:rPr>
          <w:rFonts w:ascii="Trebuchet MS" w:hAnsi="Trebuchet MS"/>
          <w:sz w:val="22"/>
          <w:szCs w:val="22"/>
        </w:rPr>
        <w:t>.</w:t>
      </w:r>
      <w:r w:rsidR="00BE303F" w:rsidRPr="00727459">
        <w:rPr>
          <w:rFonts w:ascii="Trebuchet MS" w:hAnsi="Trebuchet MS"/>
          <w:sz w:val="22"/>
          <w:szCs w:val="22"/>
        </w:rPr>
        <w:t>2</w:t>
      </w:r>
      <w:r w:rsidRPr="00727459">
        <w:rPr>
          <w:rFonts w:ascii="Trebuchet MS" w:hAnsi="Trebuchet MS"/>
          <w:sz w:val="22"/>
          <w:szCs w:val="22"/>
        </w:rPr>
        <w:t xml:space="preserve"> Related types of action, and their expected contribution to those specific objectives and to macro-regional strategies and sea-basis strategies, where appropriate</w:t>
      </w:r>
      <w:bookmarkEnd w:id="19"/>
    </w:p>
    <w:p w14:paraId="23604FF0" w14:textId="77777777" w:rsidR="00F876F8" w:rsidRPr="00727459" w:rsidRDefault="00F876F8" w:rsidP="00F876F8">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spellStart"/>
      <w:proofErr w:type="gramEnd"/>
      <w:r w:rsidRPr="00727459">
        <w:rPr>
          <w:rFonts w:ascii="Trebuchet MS" w:hAnsi="Trebuchet MS"/>
        </w:rPr>
        <w:t>i</w:t>
      </w:r>
      <w:proofErr w:type="spellEnd"/>
      <w:r w:rsidRPr="00727459">
        <w:rPr>
          <w:rFonts w:ascii="Trebuchet MS" w:hAnsi="Trebuchet MS"/>
        </w:rPr>
        <w:t>) of Article 17(3), point (c)(ii) of Article 17(9)</w:t>
      </w:r>
    </w:p>
    <w:p w14:paraId="40E7727E" w14:textId="77777777" w:rsidR="00F876F8" w:rsidRPr="00727459" w:rsidRDefault="00F876F8" w:rsidP="00F876F8">
      <w:pPr>
        <w:jc w:val="both"/>
        <w:rPr>
          <w:rFonts w:ascii="Trebuchet MS" w:hAnsi="Trebuchet MS"/>
        </w:rPr>
      </w:pPr>
      <w:r w:rsidRPr="00727459">
        <w:rPr>
          <w:rFonts w:ascii="Trebuchet MS" w:hAnsi="Trebuchet MS"/>
        </w:rPr>
        <w:t>Text field [7</w:t>
      </w:r>
      <w:r w:rsidR="008A1F69" w:rsidRPr="00727459">
        <w:rPr>
          <w:rFonts w:ascii="Trebuchet MS" w:hAnsi="Trebuchet MS"/>
        </w:rPr>
        <w:t> </w:t>
      </w:r>
      <w:r w:rsidRPr="00727459">
        <w:rPr>
          <w:rFonts w:ascii="Trebuchet MS" w:hAnsi="Trebuchet MS"/>
        </w:rPr>
        <w:t>000]</w:t>
      </w:r>
    </w:p>
    <w:p w14:paraId="0A20307B" w14:textId="37CF4F4F" w:rsidR="006E4E2B" w:rsidRPr="00E27E31" w:rsidRDefault="00411E1F" w:rsidP="00A22FFA">
      <w:pPr>
        <w:jc w:val="both"/>
        <w:rPr>
          <w:rFonts w:ascii="Trebuchet MS" w:hAnsi="Trebuchet MS"/>
          <w:bCs/>
          <w:iCs/>
        </w:rPr>
      </w:pPr>
      <w:r w:rsidRPr="00727459">
        <w:rPr>
          <w:rFonts w:ascii="Trebuchet MS" w:eastAsiaTheme="majorEastAsia" w:hAnsi="Trebuchet MS" w:cstheme="majorBidi"/>
          <w:bCs/>
          <w:iCs/>
        </w:rPr>
        <w:t xml:space="preserve">During the past years, significant changes in the average temperature </w:t>
      </w:r>
      <w:proofErr w:type="gramStart"/>
      <w:r w:rsidRPr="00727459">
        <w:rPr>
          <w:rFonts w:ascii="Trebuchet MS" w:eastAsiaTheme="majorEastAsia" w:hAnsi="Trebuchet MS" w:cstheme="majorBidi"/>
          <w:bCs/>
          <w:iCs/>
        </w:rPr>
        <w:t>were registered</w:t>
      </w:r>
      <w:proofErr w:type="gramEnd"/>
      <w:r w:rsidRPr="00727459">
        <w:rPr>
          <w:rFonts w:ascii="Trebuchet MS" w:eastAsiaTheme="majorEastAsia" w:hAnsi="Trebuchet MS" w:cstheme="majorBidi"/>
          <w:bCs/>
          <w:iCs/>
        </w:rPr>
        <w:t xml:space="preserve"> in the programme area, with dangerous consequences for the local communities. </w:t>
      </w:r>
      <w:r w:rsidR="00B631C0" w:rsidRPr="00727459">
        <w:rPr>
          <w:rFonts w:ascii="Trebuchet MS" w:eastAsiaTheme="majorEastAsia" w:hAnsi="Trebuchet MS" w:cstheme="majorBidi"/>
          <w:bCs/>
          <w:iCs/>
        </w:rPr>
        <w:t xml:space="preserve">Floods produced by heavy </w:t>
      </w:r>
      <w:r w:rsidR="0076027A">
        <w:rPr>
          <w:rFonts w:ascii="Trebuchet MS" w:eastAsiaTheme="majorEastAsia" w:hAnsi="Trebuchet MS" w:cstheme="majorBidi"/>
          <w:bCs/>
          <w:iCs/>
        </w:rPr>
        <w:t xml:space="preserve">rain </w:t>
      </w:r>
      <w:r w:rsidR="0076027A" w:rsidRPr="00727459">
        <w:rPr>
          <w:rFonts w:ascii="Trebuchet MS" w:eastAsiaTheme="majorEastAsia" w:hAnsi="Trebuchet MS" w:cstheme="majorBidi"/>
          <w:bCs/>
          <w:iCs/>
        </w:rPr>
        <w:t>falls</w:t>
      </w:r>
      <w:r w:rsidR="00B631C0" w:rsidRPr="00727459">
        <w:rPr>
          <w:rFonts w:ascii="Trebuchet MS" w:eastAsiaTheme="majorEastAsia" w:hAnsi="Trebuchet MS" w:cstheme="majorBidi"/>
          <w:bCs/>
          <w:iCs/>
        </w:rPr>
        <w:t>, aggravated by the lack of proper protection works performed in advance</w:t>
      </w:r>
      <w:r w:rsidR="00455E89" w:rsidRPr="00727459">
        <w:rPr>
          <w:rFonts w:ascii="Trebuchet MS" w:eastAsiaTheme="majorEastAsia" w:hAnsi="Trebuchet MS" w:cstheme="majorBidi"/>
          <w:bCs/>
          <w:iCs/>
        </w:rPr>
        <w:t>,</w:t>
      </w:r>
      <w:r w:rsidR="00B631C0" w:rsidRPr="00727459">
        <w:rPr>
          <w:rFonts w:ascii="Trebuchet MS" w:eastAsiaTheme="majorEastAsia" w:hAnsi="Trebuchet MS" w:cstheme="majorBidi"/>
          <w:bCs/>
          <w:iCs/>
        </w:rPr>
        <w:t xml:space="preserve"> together with n</w:t>
      </w:r>
      <w:r w:rsidR="00B631C0" w:rsidRPr="00727459">
        <w:rPr>
          <w:rFonts w:ascii="Trebuchet MS" w:hAnsi="Trebuchet MS"/>
          <w:bCs/>
          <w:iCs/>
        </w:rPr>
        <w:t>atural calamities (landslide</w:t>
      </w:r>
      <w:r w:rsidR="007267B5">
        <w:rPr>
          <w:rFonts w:ascii="Trebuchet MS" w:hAnsi="Trebuchet MS"/>
          <w:bCs/>
          <w:iCs/>
        </w:rPr>
        <w:t>s</w:t>
      </w:r>
      <w:r w:rsidR="00B631C0" w:rsidRPr="00727459">
        <w:rPr>
          <w:rFonts w:ascii="Trebuchet MS" w:hAnsi="Trebuchet MS"/>
          <w:bCs/>
          <w:iCs/>
        </w:rPr>
        <w:t xml:space="preserve">) caused by timber harvesting </w:t>
      </w:r>
      <w:r w:rsidR="00455E89" w:rsidRPr="00727459">
        <w:rPr>
          <w:rFonts w:ascii="Trebuchet MS" w:hAnsi="Trebuchet MS"/>
          <w:bCs/>
          <w:iCs/>
        </w:rPr>
        <w:t>(</w:t>
      </w:r>
      <w:r w:rsidR="00B631C0" w:rsidRPr="00727459">
        <w:rPr>
          <w:rFonts w:ascii="Trebuchet MS" w:hAnsi="Trebuchet MS"/>
          <w:bCs/>
          <w:iCs/>
        </w:rPr>
        <w:t>in the Republic of Moldova</w:t>
      </w:r>
      <w:r w:rsidR="00455E89" w:rsidRPr="00727459">
        <w:rPr>
          <w:rFonts w:ascii="Trebuchet MS" w:hAnsi="Trebuchet MS"/>
          <w:bCs/>
          <w:iCs/>
        </w:rPr>
        <w:t>)</w:t>
      </w:r>
      <w:r w:rsidR="00746D37" w:rsidRPr="00727459">
        <w:rPr>
          <w:rFonts w:ascii="Trebuchet MS" w:hAnsi="Trebuchet MS"/>
          <w:bCs/>
          <w:iCs/>
        </w:rPr>
        <w:t xml:space="preserve"> represent a </w:t>
      </w:r>
      <w:r w:rsidR="00746D37" w:rsidRPr="00E27E31">
        <w:rPr>
          <w:rFonts w:ascii="Trebuchet MS" w:hAnsi="Trebuchet MS"/>
          <w:bCs/>
          <w:iCs/>
        </w:rPr>
        <w:t xml:space="preserve">constant risk in the </w:t>
      </w:r>
      <w:r w:rsidR="0076027A" w:rsidRPr="00E27E31">
        <w:rPr>
          <w:rFonts w:ascii="Trebuchet MS" w:hAnsi="Trebuchet MS"/>
          <w:bCs/>
          <w:iCs/>
        </w:rPr>
        <w:t>programme</w:t>
      </w:r>
      <w:r w:rsidR="00746D37" w:rsidRPr="00E27E31">
        <w:rPr>
          <w:rFonts w:ascii="Trebuchet MS" w:hAnsi="Trebuchet MS"/>
          <w:bCs/>
          <w:iCs/>
        </w:rPr>
        <w:t xml:space="preserve"> area, which can be prevented and addressed by local authorities with competences in the field of disaster risk prevention an</w:t>
      </w:r>
      <w:r w:rsidR="009B1966" w:rsidRPr="00E27E31">
        <w:rPr>
          <w:rFonts w:ascii="Trebuchet MS" w:hAnsi="Trebuchet MS"/>
          <w:bCs/>
          <w:iCs/>
        </w:rPr>
        <w:t>d</w:t>
      </w:r>
      <w:r w:rsidR="00746D37" w:rsidRPr="00E27E31">
        <w:rPr>
          <w:rFonts w:ascii="Trebuchet MS" w:hAnsi="Trebuchet MS"/>
          <w:bCs/>
          <w:iCs/>
        </w:rPr>
        <w:t xml:space="preserve"> resilience.</w:t>
      </w:r>
      <w:r w:rsidR="006B5742" w:rsidRPr="00E27E31">
        <w:rPr>
          <w:rFonts w:ascii="Trebuchet MS" w:hAnsi="Trebuchet MS"/>
          <w:bCs/>
          <w:iCs/>
        </w:rPr>
        <w:t xml:space="preserve"> The increase in the average temperature in summer, together with longer periods of drought caused more frequent forest and </w:t>
      </w:r>
      <w:proofErr w:type="gramStart"/>
      <w:r w:rsidR="006B5742" w:rsidRPr="00E27E31">
        <w:rPr>
          <w:rFonts w:ascii="Trebuchet MS" w:hAnsi="Trebuchet MS"/>
          <w:bCs/>
          <w:iCs/>
        </w:rPr>
        <w:t>fields</w:t>
      </w:r>
      <w:proofErr w:type="gramEnd"/>
      <w:r w:rsidR="006B5742" w:rsidRPr="00E27E31">
        <w:rPr>
          <w:rFonts w:ascii="Trebuchet MS" w:hAnsi="Trebuchet MS"/>
          <w:bCs/>
          <w:iCs/>
        </w:rPr>
        <w:t xml:space="preserve"> fires, which required immediate response and adequate equipment to cover high risk access zones (mountain area) </w:t>
      </w:r>
      <w:r w:rsidR="00846491" w:rsidRPr="00E27E31">
        <w:rPr>
          <w:rFonts w:ascii="Trebuchet MS" w:hAnsi="Trebuchet MS"/>
          <w:bCs/>
          <w:iCs/>
        </w:rPr>
        <w:t>or widely spread fields usually affected by this natural or man-made disaster. Trained staff, with proper endowment would ensure an adequate response and provide the population safety, as well as diminishing the risk of human and material loss.</w:t>
      </w:r>
    </w:p>
    <w:p w14:paraId="0FF096F5" w14:textId="562B57F7" w:rsidR="0044138A" w:rsidRPr="00E27E31" w:rsidRDefault="0044138A" w:rsidP="00A22FFA">
      <w:pPr>
        <w:jc w:val="both"/>
        <w:rPr>
          <w:rFonts w:ascii="Trebuchet MS" w:hAnsi="Trebuchet MS"/>
          <w:bCs/>
          <w:iCs/>
        </w:rPr>
      </w:pPr>
      <w:r w:rsidRPr="00E27E31">
        <w:rPr>
          <w:rFonts w:ascii="Trebuchet MS" w:hAnsi="Trebuchet MS"/>
          <w:bCs/>
          <w:iCs/>
        </w:rPr>
        <w:t>An increased awareness of the communities in the exposed areas would contribute to a better preparedness and a coordinated and timely response in case of such even</w:t>
      </w:r>
      <w:r w:rsidR="006E4AD4" w:rsidRPr="00E27E31">
        <w:rPr>
          <w:rFonts w:ascii="Trebuchet MS" w:hAnsi="Trebuchet MS"/>
          <w:bCs/>
          <w:iCs/>
        </w:rPr>
        <w:t>ts and would prevent casualties and material losses.</w:t>
      </w:r>
    </w:p>
    <w:p w14:paraId="57DA895A" w14:textId="61538CFF" w:rsidR="00F75EBD" w:rsidRPr="00E27E31" w:rsidRDefault="00F75EBD" w:rsidP="00A22FFA">
      <w:pPr>
        <w:jc w:val="both"/>
        <w:rPr>
          <w:rFonts w:ascii="Trebuchet MS" w:hAnsi="Trebuchet MS"/>
        </w:rPr>
      </w:pPr>
      <w:r w:rsidRPr="00E27E31">
        <w:rPr>
          <w:rFonts w:ascii="Trebuchet MS" w:hAnsi="Trebuchet MS"/>
          <w:bCs/>
          <w:iCs/>
        </w:rPr>
        <w:t xml:space="preserve">Complementary to national investment in risk prevention, </w:t>
      </w:r>
      <w:proofErr w:type="spellStart"/>
      <w:r w:rsidRPr="00E27E31">
        <w:rPr>
          <w:rFonts w:ascii="Trebuchet MS" w:hAnsi="Trebuchet MS"/>
          <w:bCs/>
          <w:iCs/>
        </w:rPr>
        <w:t>Interreg</w:t>
      </w:r>
      <w:proofErr w:type="spellEnd"/>
      <w:r w:rsidRPr="00E27E31">
        <w:rPr>
          <w:rFonts w:ascii="Trebuchet MS" w:hAnsi="Trebuchet MS"/>
          <w:bCs/>
          <w:iCs/>
        </w:rPr>
        <w:t xml:space="preserve"> programme will only finance operations bringing benefits on both sides of the border, and will contribute to levelling emergency intervention procedures and endowment. </w:t>
      </w:r>
    </w:p>
    <w:p w14:paraId="1BDBF84B" w14:textId="77777777" w:rsidR="008A1F69" w:rsidRPr="00727459" w:rsidRDefault="008A1F69" w:rsidP="00A22FFA">
      <w:pPr>
        <w:jc w:val="both"/>
        <w:rPr>
          <w:rFonts w:ascii="Trebuchet MS" w:hAnsi="Trebuchet MS"/>
        </w:rPr>
      </w:pPr>
      <w:r w:rsidRPr="00727459">
        <w:rPr>
          <w:rFonts w:ascii="Trebuchet MS" w:hAnsi="Trebuchet MS"/>
        </w:rPr>
        <w:t xml:space="preserve">Since 2007-2013 ENPI programme, at the border between Romania and Republic of Moldova several projects of crucial importance concerning the management of </w:t>
      </w:r>
      <w:proofErr w:type="gramStart"/>
      <w:r w:rsidRPr="00727459">
        <w:rPr>
          <w:rFonts w:ascii="Trebuchet MS" w:hAnsi="Trebuchet MS"/>
        </w:rPr>
        <w:t>emergency situations</w:t>
      </w:r>
      <w:proofErr w:type="gramEnd"/>
      <w:r w:rsidRPr="00727459">
        <w:rPr>
          <w:rFonts w:ascii="Trebuchet MS" w:hAnsi="Trebuchet MS"/>
        </w:rPr>
        <w:t xml:space="preserve"> and risk prevention have been financed. The interest in this type of projects continue to manifest and </w:t>
      </w:r>
      <w:r w:rsidR="005F51E9" w:rsidRPr="00727459">
        <w:rPr>
          <w:rFonts w:ascii="Trebuchet MS" w:hAnsi="Trebuchet MS"/>
        </w:rPr>
        <w:t xml:space="preserve">competent </w:t>
      </w:r>
      <w:r w:rsidRPr="00727459">
        <w:rPr>
          <w:rFonts w:ascii="Trebuchet MS" w:hAnsi="Trebuchet MS"/>
        </w:rPr>
        <w:t>structures are interested in continuing the cross border cooperation in developing and implementing such projects.</w:t>
      </w:r>
      <w:r w:rsidR="00A22FFA" w:rsidRPr="00727459">
        <w:rPr>
          <w:rFonts w:ascii="Trebuchet MS" w:hAnsi="Trebuchet MS"/>
        </w:rPr>
        <w:t xml:space="preserve"> During the consultations held by the Managing Authority, a large participation of the structures responsible with the management of the </w:t>
      </w:r>
      <w:proofErr w:type="gramStart"/>
      <w:r w:rsidR="00A22FFA" w:rsidRPr="00727459">
        <w:rPr>
          <w:rFonts w:ascii="Trebuchet MS" w:hAnsi="Trebuchet MS"/>
        </w:rPr>
        <w:t>emergency situations</w:t>
      </w:r>
      <w:proofErr w:type="gramEnd"/>
      <w:r w:rsidR="00A22FFA" w:rsidRPr="00727459">
        <w:rPr>
          <w:rFonts w:ascii="Trebuchet MS" w:hAnsi="Trebuchet MS"/>
        </w:rPr>
        <w:t xml:space="preserve"> was </w:t>
      </w:r>
      <w:r w:rsidR="00A22FFA" w:rsidRPr="00727459">
        <w:rPr>
          <w:rFonts w:ascii="Trebuchet MS" w:hAnsi="Trebuchet MS"/>
        </w:rPr>
        <w:lastRenderedPageBreak/>
        <w:t>registered, as well as a significant contribution to projects ideas and potential activities of joint interest.</w:t>
      </w:r>
    </w:p>
    <w:p w14:paraId="60D10D11" w14:textId="65B3FE1B" w:rsidR="00E81039" w:rsidRPr="00727459" w:rsidRDefault="00E81039" w:rsidP="00E81039">
      <w:pPr>
        <w:jc w:val="both"/>
        <w:rPr>
          <w:rFonts w:ascii="Trebuchet MS" w:hAnsi="Trebuchet MS"/>
        </w:rPr>
      </w:pPr>
      <w:r w:rsidRPr="00727459">
        <w:rPr>
          <w:rFonts w:ascii="Trebuchet MS" w:hAnsi="Trebuchet MS"/>
        </w:rPr>
        <w:t xml:space="preserve">The </w:t>
      </w:r>
      <w:r w:rsidR="004139D6">
        <w:rPr>
          <w:rFonts w:ascii="Trebuchet MS" w:hAnsi="Trebuchet MS"/>
        </w:rPr>
        <w:t xml:space="preserve">related </w:t>
      </w:r>
      <w:r w:rsidRPr="00727459">
        <w:rPr>
          <w:rFonts w:ascii="Trebuchet MS" w:hAnsi="Trebuchet MS"/>
        </w:rPr>
        <w:t>type</w:t>
      </w:r>
      <w:r w:rsidR="004E3ED0">
        <w:rPr>
          <w:rFonts w:ascii="Trebuchet MS" w:hAnsi="Trebuchet MS"/>
        </w:rPr>
        <w:t>s</w:t>
      </w:r>
      <w:r w:rsidRPr="00727459">
        <w:rPr>
          <w:rFonts w:ascii="Trebuchet MS" w:hAnsi="Trebuchet MS"/>
        </w:rPr>
        <w:t xml:space="preserve"> of </w:t>
      </w:r>
      <w:r w:rsidR="004E3ED0">
        <w:rPr>
          <w:rFonts w:ascii="Trebuchet MS" w:hAnsi="Trebuchet MS"/>
        </w:rPr>
        <w:t>actions</w:t>
      </w:r>
      <w:r w:rsidR="004E3ED0" w:rsidRPr="00727459">
        <w:rPr>
          <w:rFonts w:ascii="Trebuchet MS" w:hAnsi="Trebuchet MS"/>
          <w:b/>
        </w:rPr>
        <w:t xml:space="preserve"> </w:t>
      </w:r>
      <w:r w:rsidRPr="00727459">
        <w:rPr>
          <w:rFonts w:ascii="Trebuchet MS" w:hAnsi="Trebuchet MS"/>
        </w:rPr>
        <w:t xml:space="preserve">to </w:t>
      </w:r>
      <w:proofErr w:type="gramStart"/>
      <w:r w:rsidRPr="00727459">
        <w:rPr>
          <w:rFonts w:ascii="Trebuchet MS" w:hAnsi="Trebuchet MS"/>
        </w:rPr>
        <w:t>be financed</w:t>
      </w:r>
      <w:proofErr w:type="gramEnd"/>
      <w:r w:rsidRPr="00727459">
        <w:rPr>
          <w:rFonts w:ascii="Trebuchet MS" w:hAnsi="Trebuchet MS"/>
        </w:rPr>
        <w:t xml:space="preserve"> under this specific objective may be the following:</w:t>
      </w:r>
    </w:p>
    <w:p w14:paraId="4EEF2B61" w14:textId="77777777" w:rsidR="00E81039" w:rsidRPr="00727459" w:rsidRDefault="00E81039" w:rsidP="00A22FFA">
      <w:pPr>
        <w:numPr>
          <w:ilvl w:val="0"/>
          <w:numId w:val="9"/>
        </w:numPr>
        <w:spacing w:after="0"/>
        <w:jc w:val="both"/>
        <w:rPr>
          <w:rFonts w:ascii="Trebuchet MS" w:hAnsi="Trebuchet MS"/>
        </w:rPr>
      </w:pPr>
      <w:r w:rsidRPr="00727459">
        <w:rPr>
          <w:rFonts w:ascii="Trebuchet MS" w:hAnsi="Trebuchet MS"/>
        </w:rPr>
        <w:t xml:space="preserve">Construction/rehabilitation/modernisation of infrastructure in the field of emergency </w:t>
      </w:r>
      <w:r w:rsidR="004C5F5E" w:rsidRPr="004D1240">
        <w:rPr>
          <w:rFonts w:ascii="Trebuchet MS" w:hAnsi="Trebuchet MS"/>
        </w:rPr>
        <w:t>situations</w:t>
      </w:r>
      <w:r w:rsidR="004C5F5E" w:rsidRPr="00727459">
        <w:rPr>
          <w:rFonts w:ascii="Trebuchet MS" w:hAnsi="Trebuchet MS"/>
        </w:rPr>
        <w:t xml:space="preserve"> </w:t>
      </w:r>
      <w:r w:rsidRPr="00727459">
        <w:rPr>
          <w:rFonts w:ascii="Trebuchet MS" w:hAnsi="Trebuchet MS"/>
        </w:rPr>
        <w:t>intervention and preparedness;</w:t>
      </w:r>
    </w:p>
    <w:p w14:paraId="485FF8C9" w14:textId="77777777" w:rsidR="00E81039" w:rsidRPr="00727459" w:rsidRDefault="00E81039" w:rsidP="00A22FFA">
      <w:pPr>
        <w:numPr>
          <w:ilvl w:val="0"/>
          <w:numId w:val="9"/>
        </w:numPr>
        <w:spacing w:after="0"/>
        <w:jc w:val="both"/>
        <w:rPr>
          <w:rFonts w:ascii="Trebuchet MS" w:hAnsi="Trebuchet MS"/>
        </w:rPr>
      </w:pPr>
      <w:r w:rsidRPr="00727459">
        <w:rPr>
          <w:rFonts w:ascii="Trebuchet MS" w:hAnsi="Trebuchet MS"/>
        </w:rPr>
        <w:t>Endowment with equipment for emergency</w:t>
      </w:r>
      <w:r w:rsidR="00165732" w:rsidRPr="00727459">
        <w:rPr>
          <w:rFonts w:ascii="Trebuchet MS" w:hAnsi="Trebuchet MS"/>
        </w:rPr>
        <w:t xml:space="preserve"> situations</w:t>
      </w:r>
      <w:r w:rsidRPr="00727459">
        <w:rPr>
          <w:rFonts w:ascii="Trebuchet MS" w:hAnsi="Trebuchet MS"/>
        </w:rPr>
        <w:t xml:space="preserve"> interventions;</w:t>
      </w:r>
    </w:p>
    <w:p w14:paraId="24D81AFA" w14:textId="350A3C0C" w:rsidR="00E81039" w:rsidRDefault="00E81039" w:rsidP="00A22FFA">
      <w:pPr>
        <w:numPr>
          <w:ilvl w:val="0"/>
          <w:numId w:val="9"/>
        </w:numPr>
        <w:spacing w:after="0"/>
        <w:jc w:val="both"/>
        <w:rPr>
          <w:rFonts w:ascii="Trebuchet MS" w:hAnsi="Trebuchet MS"/>
        </w:rPr>
      </w:pPr>
      <w:r w:rsidRPr="00727459">
        <w:rPr>
          <w:rFonts w:ascii="Trebuchet MS" w:hAnsi="Trebuchet MS"/>
        </w:rPr>
        <w:t>Joint operational plans/procedures</w:t>
      </w:r>
      <w:r w:rsidR="00A6007E">
        <w:rPr>
          <w:rFonts w:ascii="Trebuchet MS" w:hAnsi="Trebuchet MS"/>
        </w:rPr>
        <w:t>/platforms</w:t>
      </w:r>
      <w:r w:rsidRPr="00727459">
        <w:rPr>
          <w:rFonts w:ascii="Trebuchet MS" w:hAnsi="Trebuchet MS"/>
        </w:rPr>
        <w:t>/trainings</w:t>
      </w:r>
      <w:r w:rsidR="00E3469B" w:rsidRPr="00727459">
        <w:rPr>
          <w:rFonts w:ascii="Trebuchet MS" w:hAnsi="Trebuchet MS"/>
        </w:rPr>
        <w:t>/</w:t>
      </w:r>
      <w:r w:rsidR="00E3469B" w:rsidRPr="004D1240">
        <w:rPr>
          <w:rFonts w:ascii="Trebuchet MS" w:hAnsi="Trebuchet MS"/>
        </w:rPr>
        <w:t>exchange of experience</w:t>
      </w:r>
      <w:r w:rsidRPr="00727459">
        <w:rPr>
          <w:rFonts w:ascii="Trebuchet MS" w:hAnsi="Trebuchet MS"/>
        </w:rPr>
        <w:t xml:space="preserve"> for risk prevention and management;</w:t>
      </w:r>
    </w:p>
    <w:p w14:paraId="118FA823" w14:textId="031F56A1" w:rsidR="00E81039" w:rsidRPr="00727459" w:rsidRDefault="00722197" w:rsidP="00A22FFA">
      <w:pPr>
        <w:numPr>
          <w:ilvl w:val="0"/>
          <w:numId w:val="9"/>
        </w:numPr>
        <w:spacing w:after="0"/>
        <w:jc w:val="both"/>
        <w:rPr>
          <w:rFonts w:ascii="Trebuchet MS" w:hAnsi="Trebuchet MS"/>
        </w:rPr>
      </w:pPr>
      <w:r w:rsidRPr="004D1240">
        <w:rPr>
          <w:rFonts w:ascii="Trebuchet MS" w:hAnsi="Trebuchet MS"/>
        </w:rPr>
        <w:t>Water quality monitoring</w:t>
      </w:r>
      <w:r w:rsidRPr="00727459">
        <w:rPr>
          <w:rFonts w:ascii="Trebuchet MS" w:hAnsi="Trebuchet MS"/>
        </w:rPr>
        <w:t xml:space="preserve"> and h</w:t>
      </w:r>
      <w:r w:rsidR="00E81039" w:rsidRPr="00727459">
        <w:rPr>
          <w:rFonts w:ascii="Trebuchet MS" w:hAnsi="Trebuchet MS"/>
        </w:rPr>
        <w:t>ydrological monitoring of rivers, water temperature, precipitation measurements, ice regime;</w:t>
      </w:r>
    </w:p>
    <w:p w14:paraId="4F320CD9" w14:textId="77777777" w:rsidR="00E81039" w:rsidRPr="00727459" w:rsidRDefault="00311312" w:rsidP="00A22FFA">
      <w:pPr>
        <w:numPr>
          <w:ilvl w:val="0"/>
          <w:numId w:val="9"/>
        </w:numPr>
        <w:spacing w:after="0"/>
        <w:jc w:val="both"/>
        <w:rPr>
          <w:rFonts w:ascii="Trebuchet MS" w:hAnsi="Trebuchet MS"/>
        </w:rPr>
      </w:pPr>
      <w:r w:rsidRPr="004D1240">
        <w:rPr>
          <w:rFonts w:ascii="Trebuchet MS" w:hAnsi="Trebuchet MS"/>
        </w:rPr>
        <w:t xml:space="preserve">Protection of </w:t>
      </w:r>
      <w:r w:rsidR="00E81039" w:rsidRPr="004D1240">
        <w:rPr>
          <w:rFonts w:ascii="Trebuchet MS" w:hAnsi="Trebuchet MS"/>
        </w:rPr>
        <w:t>the banks of rivers</w:t>
      </w:r>
      <w:r w:rsidR="00E81039" w:rsidRPr="00727459">
        <w:rPr>
          <w:rFonts w:ascii="Trebuchet MS" w:hAnsi="Trebuchet MS"/>
        </w:rPr>
        <w:t xml:space="preserve">, canals, </w:t>
      </w:r>
      <w:r w:rsidR="00B66509" w:rsidRPr="00727459">
        <w:rPr>
          <w:rFonts w:ascii="Trebuchet MS" w:hAnsi="Trebuchet MS"/>
        </w:rPr>
        <w:t>ensuring</w:t>
      </w:r>
      <w:r w:rsidR="00591721" w:rsidRPr="00727459">
        <w:rPr>
          <w:rFonts w:ascii="Trebuchet MS" w:hAnsi="Trebuchet MS"/>
        </w:rPr>
        <w:t xml:space="preserve"> the safety</w:t>
      </w:r>
      <w:r w:rsidR="00E81039" w:rsidRPr="00727459">
        <w:rPr>
          <w:rFonts w:ascii="Trebuchet MS" w:hAnsi="Trebuchet MS"/>
        </w:rPr>
        <w:t xml:space="preserve"> of dams, afforestation of river banks;</w:t>
      </w:r>
    </w:p>
    <w:p w14:paraId="4E23BB45" w14:textId="77777777" w:rsidR="00E81039" w:rsidRPr="00F57C5B" w:rsidRDefault="003D5E4B" w:rsidP="003D5E4B">
      <w:pPr>
        <w:numPr>
          <w:ilvl w:val="0"/>
          <w:numId w:val="9"/>
        </w:numPr>
        <w:spacing w:after="0"/>
        <w:jc w:val="both"/>
        <w:rPr>
          <w:rFonts w:ascii="Trebuchet MS" w:hAnsi="Trebuchet MS"/>
        </w:rPr>
      </w:pPr>
      <w:r w:rsidRPr="004D1240">
        <w:rPr>
          <w:rFonts w:ascii="Trebuchet MS" w:hAnsi="Trebuchet MS"/>
        </w:rPr>
        <w:t>Erosion prevention and control activities</w:t>
      </w:r>
      <w:r w:rsidR="00E81039" w:rsidRPr="00F57C5B">
        <w:rPr>
          <w:rFonts w:ascii="Trebuchet MS" w:hAnsi="Trebuchet MS"/>
        </w:rPr>
        <w:t>;</w:t>
      </w:r>
    </w:p>
    <w:p w14:paraId="4BD4291F" w14:textId="77777777" w:rsidR="00E81039" w:rsidRPr="004D1240" w:rsidRDefault="00E81039" w:rsidP="00A22FFA">
      <w:pPr>
        <w:numPr>
          <w:ilvl w:val="0"/>
          <w:numId w:val="9"/>
        </w:numPr>
        <w:spacing w:after="0"/>
        <w:jc w:val="both"/>
        <w:rPr>
          <w:rFonts w:ascii="Trebuchet MS" w:hAnsi="Trebuchet MS"/>
        </w:rPr>
      </w:pPr>
      <w:r w:rsidRPr="004D1240">
        <w:rPr>
          <w:rFonts w:ascii="Trebuchet MS" w:hAnsi="Trebuchet MS"/>
        </w:rPr>
        <w:t>Awareness campaigns for the population</w:t>
      </w:r>
      <w:r w:rsidR="00A0526B" w:rsidRPr="004D1240">
        <w:rPr>
          <w:rFonts w:ascii="Trebuchet MS" w:hAnsi="Trebuchet MS"/>
        </w:rPr>
        <w:t>/stakeholders from the areas</w:t>
      </w:r>
      <w:r w:rsidRPr="004D1240">
        <w:rPr>
          <w:rFonts w:ascii="Trebuchet MS" w:hAnsi="Trebuchet MS"/>
        </w:rPr>
        <w:t xml:space="preserve"> under the risk of natural or </w:t>
      </w:r>
      <w:proofErr w:type="gramStart"/>
      <w:r w:rsidRPr="004D1240">
        <w:rPr>
          <w:rFonts w:ascii="Trebuchet MS" w:hAnsi="Trebuchet MS"/>
        </w:rPr>
        <w:t>man-made</w:t>
      </w:r>
      <w:proofErr w:type="gramEnd"/>
      <w:r w:rsidRPr="004D1240">
        <w:rPr>
          <w:rFonts w:ascii="Trebuchet MS" w:hAnsi="Trebuchet MS"/>
        </w:rPr>
        <w:t xml:space="preserve"> disasters</w:t>
      </w:r>
      <w:r w:rsidR="00A0526B" w:rsidRPr="004D1240">
        <w:rPr>
          <w:rFonts w:ascii="Trebuchet MS" w:hAnsi="Trebuchet MS"/>
        </w:rPr>
        <w:t>, in the field of prevention and efficient management</w:t>
      </w:r>
      <w:r w:rsidR="00F23153" w:rsidRPr="004D1240">
        <w:rPr>
          <w:rFonts w:ascii="Trebuchet MS" w:hAnsi="Trebuchet MS"/>
        </w:rPr>
        <w:t xml:space="preserve"> of risks</w:t>
      </w:r>
      <w:r w:rsidRPr="004D1240">
        <w:rPr>
          <w:rFonts w:ascii="Trebuchet MS" w:hAnsi="Trebuchet MS"/>
        </w:rPr>
        <w:t>.</w:t>
      </w:r>
    </w:p>
    <w:p w14:paraId="253A690C" w14:textId="77777777" w:rsidR="008966F0" w:rsidRPr="00727459" w:rsidRDefault="008966F0" w:rsidP="009C0DB8">
      <w:pPr>
        <w:jc w:val="both"/>
        <w:rPr>
          <w:rFonts w:ascii="Trebuchet MS" w:hAnsi="Trebuchet MS"/>
        </w:rPr>
      </w:pPr>
    </w:p>
    <w:p w14:paraId="4CDCC295" w14:textId="77777777" w:rsidR="009C0DB8" w:rsidRPr="00727459" w:rsidRDefault="009C0DB8" w:rsidP="00AD22BE">
      <w:pPr>
        <w:pStyle w:val="Heading3"/>
        <w:rPr>
          <w:rFonts w:ascii="Trebuchet MS" w:hAnsi="Trebuchet MS"/>
          <w:sz w:val="22"/>
          <w:szCs w:val="22"/>
        </w:rPr>
      </w:pPr>
      <w:bookmarkStart w:id="20" w:name="_Toc116993931"/>
      <w:r w:rsidRPr="00727459">
        <w:rPr>
          <w:rFonts w:ascii="Trebuchet MS" w:hAnsi="Trebuchet MS"/>
          <w:sz w:val="22"/>
          <w:szCs w:val="22"/>
        </w:rPr>
        <w:t>2.1.1.3. Main target groups</w:t>
      </w:r>
      <w:bookmarkEnd w:id="20"/>
    </w:p>
    <w:p w14:paraId="4C21A412" w14:textId="77777777" w:rsidR="009C0DB8" w:rsidRPr="00727459" w:rsidRDefault="009C0DB8" w:rsidP="009C0DB8">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gramEnd"/>
      <w:r w:rsidRPr="00727459">
        <w:rPr>
          <w:rFonts w:ascii="Trebuchet MS" w:hAnsi="Trebuchet MS"/>
        </w:rPr>
        <w:t>iii) of Article 17(3), point (c)(iv) of Article 17(9)</w:t>
      </w:r>
    </w:p>
    <w:p w14:paraId="41A02D7E" w14:textId="77777777" w:rsidR="009C0DB8" w:rsidRPr="00727459" w:rsidRDefault="009C0DB8" w:rsidP="009C0DB8">
      <w:pPr>
        <w:jc w:val="both"/>
        <w:rPr>
          <w:rFonts w:ascii="Trebuchet MS" w:hAnsi="Trebuchet MS"/>
        </w:rPr>
      </w:pPr>
      <w:r w:rsidRPr="00727459">
        <w:rPr>
          <w:rFonts w:ascii="Trebuchet MS" w:hAnsi="Trebuchet MS"/>
        </w:rPr>
        <w:t>Text field [7 000]</w:t>
      </w:r>
    </w:p>
    <w:p w14:paraId="38FE0447" w14:textId="1C1F23A9" w:rsidR="009C0DB8" w:rsidRPr="00727459" w:rsidRDefault="009C0DB8" w:rsidP="009C0DB8">
      <w:pPr>
        <w:jc w:val="both"/>
        <w:rPr>
          <w:rFonts w:ascii="Trebuchet MS" w:hAnsi="Trebuchet MS"/>
        </w:rPr>
      </w:pPr>
      <w:r w:rsidRPr="00727459">
        <w:rPr>
          <w:rFonts w:ascii="Trebuchet MS" w:hAnsi="Trebuchet MS"/>
        </w:rPr>
        <w:t xml:space="preserve">The programme will show its benefits for several </w:t>
      </w:r>
      <w:r w:rsidR="002F07B2">
        <w:rPr>
          <w:rFonts w:ascii="Trebuchet MS" w:hAnsi="Trebuchet MS"/>
        </w:rPr>
        <w:t xml:space="preserve">direct and indirect </w:t>
      </w:r>
      <w:r w:rsidRPr="00727459">
        <w:rPr>
          <w:rFonts w:ascii="Trebuchet MS" w:hAnsi="Trebuchet MS"/>
        </w:rPr>
        <w:t>target groups</w:t>
      </w:r>
      <w:r w:rsidR="002F07B2">
        <w:rPr>
          <w:rFonts w:ascii="Trebuchet MS" w:hAnsi="Trebuchet MS"/>
        </w:rPr>
        <w:t>.</w:t>
      </w:r>
      <w:r w:rsidRPr="00727459">
        <w:rPr>
          <w:rFonts w:ascii="Trebuchet MS" w:hAnsi="Trebuchet MS"/>
        </w:rPr>
        <w:t xml:space="preserve"> Every project will tackle</w:t>
      </w:r>
      <w:r w:rsidR="009B36CC">
        <w:rPr>
          <w:rFonts w:ascii="Trebuchet MS" w:hAnsi="Trebuchet MS"/>
        </w:rPr>
        <w:t xml:space="preserve"> different</w:t>
      </w:r>
      <w:r w:rsidRPr="00727459">
        <w:rPr>
          <w:rFonts w:ascii="Trebuchet MS" w:hAnsi="Trebuchet MS"/>
        </w:rPr>
        <w:t xml:space="preserve"> target groups in the </w:t>
      </w:r>
      <w:r w:rsidR="00923EEB">
        <w:rPr>
          <w:rFonts w:ascii="Trebuchet MS" w:hAnsi="Trebuchet MS"/>
        </w:rPr>
        <w:t>programme</w:t>
      </w:r>
      <w:r w:rsidR="00923EEB" w:rsidRPr="00727459">
        <w:rPr>
          <w:rFonts w:ascii="Trebuchet MS" w:hAnsi="Trebuchet MS"/>
        </w:rPr>
        <w:t xml:space="preserve"> </w:t>
      </w:r>
      <w:r w:rsidRPr="00727459">
        <w:rPr>
          <w:rFonts w:ascii="Trebuchet MS" w:hAnsi="Trebuchet MS"/>
        </w:rPr>
        <w:t xml:space="preserve">area, which will be direct beneficiaries of the activities implemented. Furthermore, the communities of which direct beneficiaries are part </w:t>
      </w:r>
      <w:proofErr w:type="gramStart"/>
      <w:r w:rsidRPr="00727459">
        <w:rPr>
          <w:rFonts w:ascii="Trebuchet MS" w:hAnsi="Trebuchet MS"/>
        </w:rPr>
        <w:t>of</w:t>
      </w:r>
      <w:r w:rsidR="002D5D1D" w:rsidRPr="00727459">
        <w:rPr>
          <w:rFonts w:ascii="Trebuchet MS" w:hAnsi="Trebuchet MS"/>
        </w:rPr>
        <w:t>,</w:t>
      </w:r>
      <w:proofErr w:type="gramEnd"/>
      <w:r w:rsidRPr="00727459">
        <w:rPr>
          <w:rFonts w:ascii="Trebuchet MS" w:hAnsi="Trebuchet MS"/>
        </w:rPr>
        <w:t xml:space="preserve"> will indirectly benefit of the use of funds in the area.</w:t>
      </w:r>
    </w:p>
    <w:p w14:paraId="03F6F8E7" w14:textId="77777777" w:rsidR="009C0DB8" w:rsidRPr="00727459" w:rsidRDefault="009C0DB8" w:rsidP="009C0DB8">
      <w:pPr>
        <w:jc w:val="both"/>
        <w:rPr>
          <w:rFonts w:ascii="Trebuchet MS" w:hAnsi="Trebuchet MS"/>
        </w:rPr>
      </w:pPr>
      <w:r w:rsidRPr="00727459">
        <w:rPr>
          <w:rFonts w:ascii="Trebuchet MS" w:hAnsi="Trebuchet MS"/>
        </w:rPr>
        <w:t xml:space="preserve">For the specific </w:t>
      </w:r>
      <w:proofErr w:type="gramStart"/>
      <w:r w:rsidRPr="00727459">
        <w:rPr>
          <w:rFonts w:ascii="Trebuchet MS" w:hAnsi="Trebuchet MS"/>
        </w:rPr>
        <w:t>objective</w:t>
      </w:r>
      <w:r w:rsidR="006F0D23" w:rsidRPr="00727459">
        <w:rPr>
          <w:rFonts w:ascii="Trebuchet MS" w:hAnsi="Trebuchet MS"/>
        </w:rPr>
        <w:t xml:space="preserve"> </w:t>
      </w:r>
      <w:r w:rsidR="006F0D23" w:rsidRPr="00727459">
        <w:rPr>
          <w:rStyle w:val="Heading3Char"/>
          <w:rFonts w:ascii="Trebuchet MS" w:hAnsi="Trebuchet MS"/>
          <w:i/>
          <w:color w:val="000000" w:themeColor="text1"/>
          <w:sz w:val="22"/>
          <w:szCs w:val="22"/>
        </w:rPr>
        <w:t>Promoting climate change adaptation</w:t>
      </w:r>
      <w:proofErr w:type="gramEnd"/>
      <w:r w:rsidR="006F0D23" w:rsidRPr="00727459">
        <w:rPr>
          <w:rStyle w:val="Heading3Char"/>
          <w:rFonts w:ascii="Trebuchet MS" w:hAnsi="Trebuchet MS"/>
          <w:i/>
          <w:color w:val="000000" w:themeColor="text1"/>
          <w:sz w:val="22"/>
          <w:szCs w:val="22"/>
        </w:rPr>
        <w:t xml:space="preserve"> and disaster risk prevention and resilience, taking into account eco-system based approaches</w:t>
      </w:r>
      <w:r w:rsidRPr="00727459">
        <w:rPr>
          <w:rFonts w:ascii="Trebuchet MS" w:hAnsi="Trebuchet MS"/>
        </w:rPr>
        <w:t>, the main target groups will be formed of:</w:t>
      </w:r>
    </w:p>
    <w:p w14:paraId="34B778FB" w14:textId="77777777" w:rsidR="006F0D23" w:rsidRPr="00727459" w:rsidRDefault="00036794" w:rsidP="006F0D23">
      <w:pPr>
        <w:pStyle w:val="ListParagraph"/>
        <w:numPr>
          <w:ilvl w:val="0"/>
          <w:numId w:val="19"/>
        </w:numPr>
        <w:jc w:val="both"/>
        <w:rPr>
          <w:rFonts w:ascii="Trebuchet MS" w:hAnsi="Trebuchet MS"/>
        </w:rPr>
      </w:pPr>
      <w:r w:rsidRPr="00727459">
        <w:rPr>
          <w:rFonts w:ascii="Trebuchet MS" w:hAnsi="Trebuchet MS"/>
        </w:rPr>
        <w:t>Local/</w:t>
      </w:r>
      <w:r w:rsidR="006F0D23" w:rsidRPr="00727459">
        <w:rPr>
          <w:rFonts w:ascii="Trebuchet MS" w:hAnsi="Trebuchet MS"/>
        </w:rPr>
        <w:t xml:space="preserve">regional public authorities, public institutions and NGOs dealing with climate change adaptation, risk prevention and disaster resilience; </w:t>
      </w:r>
    </w:p>
    <w:p w14:paraId="7DA8FE76" w14:textId="77777777" w:rsidR="006F0D23" w:rsidRPr="00727459" w:rsidRDefault="006F0D23" w:rsidP="006F0D23">
      <w:pPr>
        <w:pStyle w:val="ListParagraph"/>
        <w:numPr>
          <w:ilvl w:val="0"/>
          <w:numId w:val="19"/>
        </w:numPr>
        <w:jc w:val="both"/>
        <w:rPr>
          <w:rFonts w:ascii="Trebuchet MS" w:hAnsi="Trebuchet MS"/>
        </w:rPr>
      </w:pPr>
      <w:r w:rsidRPr="00727459">
        <w:rPr>
          <w:rFonts w:ascii="Trebuchet MS" w:hAnsi="Trebuchet MS"/>
        </w:rPr>
        <w:t>Scientists &amp; researchers</w:t>
      </w:r>
      <w:r w:rsidR="00036794" w:rsidRPr="00727459">
        <w:rPr>
          <w:rFonts w:ascii="Trebuchet MS" w:hAnsi="Trebuchet MS"/>
        </w:rPr>
        <w:t>;</w:t>
      </w:r>
    </w:p>
    <w:p w14:paraId="5736E76E" w14:textId="02E669F3" w:rsidR="009C0DB8" w:rsidRPr="00727459" w:rsidRDefault="009C0DB8" w:rsidP="006F0D23">
      <w:pPr>
        <w:pStyle w:val="ListParagraph"/>
        <w:numPr>
          <w:ilvl w:val="0"/>
          <w:numId w:val="19"/>
        </w:numPr>
        <w:jc w:val="both"/>
        <w:rPr>
          <w:rFonts w:ascii="Trebuchet MS" w:hAnsi="Trebuchet MS"/>
        </w:rPr>
      </w:pPr>
      <w:r w:rsidRPr="00727459">
        <w:rPr>
          <w:rFonts w:ascii="Trebuchet MS" w:hAnsi="Trebuchet MS"/>
        </w:rPr>
        <w:t xml:space="preserve">Population living in the </w:t>
      </w:r>
      <w:r w:rsidR="00923EEB">
        <w:rPr>
          <w:rFonts w:ascii="Trebuchet MS" w:hAnsi="Trebuchet MS"/>
        </w:rPr>
        <w:t>programme</w:t>
      </w:r>
      <w:r w:rsidR="00923EEB" w:rsidRPr="00727459">
        <w:rPr>
          <w:rFonts w:ascii="Trebuchet MS" w:hAnsi="Trebuchet MS"/>
        </w:rPr>
        <w:t xml:space="preserve"> </w:t>
      </w:r>
      <w:r w:rsidRPr="00727459">
        <w:rPr>
          <w:rFonts w:ascii="Trebuchet MS" w:hAnsi="Trebuchet MS"/>
        </w:rPr>
        <w:t>area and local communities.</w:t>
      </w:r>
    </w:p>
    <w:p w14:paraId="2F4AD9C7" w14:textId="77777777" w:rsidR="00124740" w:rsidRPr="00727459" w:rsidRDefault="00124740" w:rsidP="00AD22BE">
      <w:pPr>
        <w:pStyle w:val="Heading3"/>
        <w:rPr>
          <w:rFonts w:ascii="Trebuchet MS" w:hAnsi="Trebuchet MS"/>
          <w:sz w:val="22"/>
          <w:szCs w:val="22"/>
        </w:rPr>
      </w:pPr>
      <w:bookmarkStart w:id="21" w:name="_Toc116993932"/>
      <w:r w:rsidRPr="00727459">
        <w:rPr>
          <w:rFonts w:ascii="Trebuchet MS" w:hAnsi="Trebuchet MS"/>
          <w:sz w:val="22"/>
          <w:szCs w:val="22"/>
        </w:rPr>
        <w:t>2.1.1.4 Indicators</w:t>
      </w:r>
      <w:bookmarkEnd w:id="21"/>
    </w:p>
    <w:p w14:paraId="659179F0" w14:textId="77777777" w:rsidR="001A2616" w:rsidRPr="00727459" w:rsidRDefault="001A2616" w:rsidP="001A2616">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gramEnd"/>
      <w:r w:rsidRPr="00727459">
        <w:rPr>
          <w:rFonts w:ascii="Trebuchet MS" w:hAnsi="Trebuchet MS"/>
        </w:rPr>
        <w:t>ii) of Article 17(3), point (c)(iii) of Article 17(9)</w:t>
      </w:r>
    </w:p>
    <w:p w14:paraId="18FFD371" w14:textId="77777777" w:rsidR="001A2616" w:rsidRPr="00727459" w:rsidRDefault="001A2616" w:rsidP="001A2616">
      <w:pPr>
        <w:jc w:val="center"/>
        <w:rPr>
          <w:rFonts w:ascii="Trebuchet MS" w:hAnsi="Trebuchet MS"/>
        </w:rPr>
      </w:pPr>
      <w:r w:rsidRPr="00727459">
        <w:rPr>
          <w:rFonts w:ascii="Trebuchet MS" w:hAnsi="Trebuchet MS"/>
        </w:rPr>
        <w:t>Table 2</w:t>
      </w:r>
    </w:p>
    <w:p w14:paraId="295F5511" w14:textId="77777777" w:rsidR="001A2616" w:rsidRPr="00727459" w:rsidRDefault="001A2616" w:rsidP="001A2616">
      <w:pPr>
        <w:jc w:val="center"/>
        <w:rPr>
          <w:rFonts w:ascii="Trebuchet MS" w:hAnsi="Trebuchet MS"/>
        </w:rPr>
      </w:pPr>
      <w:r w:rsidRPr="00727459">
        <w:rPr>
          <w:rFonts w:ascii="Trebuchet MS" w:hAnsi="Trebuchet MS"/>
        </w:rPr>
        <w:t>Output indicators</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989"/>
        <w:gridCol w:w="764"/>
        <w:gridCol w:w="1499"/>
        <w:gridCol w:w="1568"/>
        <w:gridCol w:w="1170"/>
        <w:gridCol w:w="1350"/>
      </w:tblGrid>
      <w:tr w:rsidR="001A2616" w:rsidRPr="00F16555" w14:paraId="3C6680E0" w14:textId="77777777" w:rsidTr="00BC5307">
        <w:trPr>
          <w:trHeight w:val="198"/>
          <w:jc w:val="center"/>
        </w:trPr>
        <w:tc>
          <w:tcPr>
            <w:tcW w:w="1555" w:type="dxa"/>
          </w:tcPr>
          <w:p w14:paraId="494F3DCC" w14:textId="77777777" w:rsidR="001A2616" w:rsidRPr="00F16555" w:rsidRDefault="001A2616"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Priority</w:t>
            </w:r>
          </w:p>
        </w:tc>
        <w:tc>
          <w:tcPr>
            <w:tcW w:w="1989" w:type="dxa"/>
          </w:tcPr>
          <w:p w14:paraId="0002A609" w14:textId="77777777" w:rsidR="001A2616" w:rsidRPr="00F16555" w:rsidRDefault="001A2616"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Specific objective</w:t>
            </w:r>
          </w:p>
        </w:tc>
        <w:tc>
          <w:tcPr>
            <w:tcW w:w="764" w:type="dxa"/>
          </w:tcPr>
          <w:p w14:paraId="00A86278" w14:textId="77777777" w:rsidR="001A2616" w:rsidRPr="00F16555" w:rsidRDefault="001A2616"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ID</w:t>
            </w:r>
          </w:p>
          <w:p w14:paraId="56D635BD" w14:textId="77777777" w:rsidR="001A2616" w:rsidRPr="00F16555" w:rsidRDefault="001A2616"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[5]</w:t>
            </w:r>
          </w:p>
        </w:tc>
        <w:tc>
          <w:tcPr>
            <w:tcW w:w="1499" w:type="dxa"/>
          </w:tcPr>
          <w:p w14:paraId="72D87869" w14:textId="77777777" w:rsidR="001A2616" w:rsidRPr="00F16555" w:rsidRDefault="001A2616"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Indicator</w:t>
            </w:r>
          </w:p>
        </w:tc>
        <w:tc>
          <w:tcPr>
            <w:tcW w:w="1568" w:type="dxa"/>
          </w:tcPr>
          <w:p w14:paraId="75903DDE" w14:textId="77777777" w:rsidR="001A2616" w:rsidRPr="00F16555" w:rsidRDefault="001A2616"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Measurement unit</w:t>
            </w:r>
          </w:p>
          <w:p w14:paraId="39A252E1" w14:textId="77777777" w:rsidR="001A2616" w:rsidRPr="00F16555" w:rsidRDefault="001A2616"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[255]</w:t>
            </w:r>
          </w:p>
        </w:tc>
        <w:tc>
          <w:tcPr>
            <w:tcW w:w="1170" w:type="dxa"/>
          </w:tcPr>
          <w:p w14:paraId="23524480" w14:textId="77777777" w:rsidR="001A2616" w:rsidRPr="00F16555" w:rsidRDefault="001A2616"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Milestone (2024)</w:t>
            </w:r>
          </w:p>
          <w:p w14:paraId="261AB646" w14:textId="77777777" w:rsidR="001A2616" w:rsidRPr="00F16555" w:rsidRDefault="001A2616"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[200]</w:t>
            </w:r>
          </w:p>
        </w:tc>
        <w:tc>
          <w:tcPr>
            <w:tcW w:w="1350" w:type="dxa"/>
          </w:tcPr>
          <w:p w14:paraId="69CF51C0" w14:textId="77777777" w:rsidR="001A2616" w:rsidRPr="00F16555" w:rsidRDefault="001A2616"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Final target (2029)</w:t>
            </w:r>
          </w:p>
          <w:p w14:paraId="5180270A" w14:textId="77777777" w:rsidR="001A2616" w:rsidRPr="00F16555" w:rsidRDefault="001A2616"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[200]</w:t>
            </w:r>
          </w:p>
        </w:tc>
      </w:tr>
      <w:tr w:rsidR="005659CF" w:rsidRPr="00F16555" w14:paraId="0DF0163B" w14:textId="77777777" w:rsidTr="00BC5307">
        <w:trPr>
          <w:trHeight w:val="198"/>
          <w:jc w:val="center"/>
        </w:trPr>
        <w:tc>
          <w:tcPr>
            <w:tcW w:w="1555" w:type="dxa"/>
            <w:vMerge w:val="restart"/>
          </w:tcPr>
          <w:p w14:paraId="436AEDD6" w14:textId="77777777" w:rsidR="005659CF" w:rsidRPr="00F16555" w:rsidRDefault="005659CF" w:rsidP="00715EBA">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Green Communities</w:t>
            </w:r>
          </w:p>
        </w:tc>
        <w:tc>
          <w:tcPr>
            <w:tcW w:w="1989" w:type="dxa"/>
            <w:vMerge w:val="restart"/>
          </w:tcPr>
          <w:p w14:paraId="78330A1F" w14:textId="77777777" w:rsidR="005659CF" w:rsidRPr="00F16555" w:rsidRDefault="005659CF" w:rsidP="00715EBA">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 xml:space="preserve">Promoting climate change adaptation </w:t>
            </w:r>
            <w:r w:rsidRPr="00F16555">
              <w:rPr>
                <w:rFonts w:ascii="Trebuchet MS" w:hAnsi="Trebuchet MS" w:cstheme="minorBidi"/>
                <w:color w:val="auto"/>
                <w:sz w:val="20"/>
                <w:szCs w:val="20"/>
                <w:lang w:val="en-GB"/>
              </w:rPr>
              <w:lastRenderedPageBreak/>
              <w:t>and disaster risk prevention and resilience, taking into account eco-system based approaches</w:t>
            </w:r>
          </w:p>
        </w:tc>
        <w:tc>
          <w:tcPr>
            <w:tcW w:w="764" w:type="dxa"/>
          </w:tcPr>
          <w:p w14:paraId="5918503B" w14:textId="77777777" w:rsidR="005659CF" w:rsidRPr="00F16555" w:rsidRDefault="005659CF" w:rsidP="00715EBA">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lastRenderedPageBreak/>
              <w:t>RCO 83</w:t>
            </w:r>
          </w:p>
        </w:tc>
        <w:tc>
          <w:tcPr>
            <w:tcW w:w="1499" w:type="dxa"/>
          </w:tcPr>
          <w:p w14:paraId="14CAC2C6" w14:textId="77777777" w:rsidR="005659CF" w:rsidRPr="00F16555" w:rsidRDefault="005659CF" w:rsidP="00715EBA">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 xml:space="preserve">Strategies and action plans </w:t>
            </w:r>
            <w:r w:rsidRPr="00F16555">
              <w:rPr>
                <w:rFonts w:ascii="Trebuchet MS" w:hAnsi="Trebuchet MS" w:cstheme="minorBidi"/>
                <w:color w:val="auto"/>
                <w:sz w:val="20"/>
                <w:szCs w:val="20"/>
                <w:lang w:val="en-GB"/>
              </w:rPr>
              <w:lastRenderedPageBreak/>
              <w:t>jointly developed</w:t>
            </w:r>
          </w:p>
        </w:tc>
        <w:tc>
          <w:tcPr>
            <w:tcW w:w="1568" w:type="dxa"/>
          </w:tcPr>
          <w:p w14:paraId="419EE984" w14:textId="77777777" w:rsidR="005659CF" w:rsidRPr="00F16555" w:rsidRDefault="005659CF" w:rsidP="00715EBA">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lastRenderedPageBreak/>
              <w:t>Strategies/action plans</w:t>
            </w:r>
          </w:p>
        </w:tc>
        <w:tc>
          <w:tcPr>
            <w:tcW w:w="1170" w:type="dxa"/>
          </w:tcPr>
          <w:p w14:paraId="087140A7" w14:textId="7B58C5F2" w:rsidR="005659CF" w:rsidRPr="00E27E31" w:rsidRDefault="005659CF" w:rsidP="002009F2">
            <w:pPr>
              <w:pStyle w:val="Default"/>
              <w:jc w:val="center"/>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1</w:t>
            </w:r>
          </w:p>
        </w:tc>
        <w:tc>
          <w:tcPr>
            <w:tcW w:w="1350" w:type="dxa"/>
          </w:tcPr>
          <w:p w14:paraId="7BC9F605" w14:textId="28DF2016" w:rsidR="005659CF" w:rsidRPr="00E27E31" w:rsidRDefault="00627578" w:rsidP="004C22D1">
            <w:pPr>
              <w:pStyle w:val="Default"/>
              <w:rPr>
                <w:rFonts w:ascii="Trebuchet MS" w:hAnsi="Trebuchet MS" w:cstheme="minorBidi"/>
                <w:color w:val="auto"/>
                <w:sz w:val="20"/>
                <w:szCs w:val="20"/>
                <w:lang w:val="en-GB"/>
              </w:rPr>
            </w:pPr>
            <w:r w:rsidRPr="00627578">
              <w:rPr>
                <w:rFonts w:ascii="Trebuchet MS" w:hAnsi="Trebuchet MS" w:cstheme="minorBidi"/>
                <w:color w:val="5B9BD5" w:themeColor="accent1"/>
                <w:sz w:val="20"/>
                <w:szCs w:val="20"/>
                <w:lang w:val="en-GB"/>
              </w:rPr>
              <w:t>15</w:t>
            </w:r>
          </w:p>
        </w:tc>
      </w:tr>
      <w:tr w:rsidR="005659CF" w:rsidRPr="00F16555" w14:paraId="3B712F98" w14:textId="77777777" w:rsidTr="00BC5307">
        <w:trPr>
          <w:trHeight w:val="198"/>
          <w:jc w:val="center"/>
        </w:trPr>
        <w:tc>
          <w:tcPr>
            <w:tcW w:w="1555" w:type="dxa"/>
            <w:vMerge/>
          </w:tcPr>
          <w:p w14:paraId="4E918503" w14:textId="77777777" w:rsidR="005659CF" w:rsidRPr="00F16555" w:rsidRDefault="005659CF" w:rsidP="00086F5B">
            <w:pPr>
              <w:pStyle w:val="Default"/>
              <w:jc w:val="center"/>
              <w:rPr>
                <w:rFonts w:ascii="Trebuchet MS" w:hAnsi="Trebuchet MS" w:cstheme="minorBidi"/>
                <w:color w:val="auto"/>
                <w:sz w:val="20"/>
                <w:szCs w:val="20"/>
                <w:lang w:val="en-GB"/>
              </w:rPr>
            </w:pPr>
          </w:p>
        </w:tc>
        <w:tc>
          <w:tcPr>
            <w:tcW w:w="1989" w:type="dxa"/>
            <w:vMerge/>
          </w:tcPr>
          <w:p w14:paraId="3FA8AB0B" w14:textId="77777777" w:rsidR="005659CF" w:rsidRPr="00F16555" w:rsidRDefault="005659CF" w:rsidP="00086F5B">
            <w:pPr>
              <w:pStyle w:val="Default"/>
              <w:jc w:val="center"/>
              <w:rPr>
                <w:rFonts w:ascii="Trebuchet MS" w:hAnsi="Trebuchet MS" w:cstheme="minorBidi"/>
                <w:color w:val="auto"/>
                <w:sz w:val="20"/>
                <w:szCs w:val="20"/>
                <w:lang w:val="en-GB"/>
              </w:rPr>
            </w:pPr>
          </w:p>
        </w:tc>
        <w:tc>
          <w:tcPr>
            <w:tcW w:w="764" w:type="dxa"/>
          </w:tcPr>
          <w:p w14:paraId="44B68E80" w14:textId="77777777" w:rsidR="005659CF" w:rsidRPr="00F16555" w:rsidRDefault="005659CF"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RCO 87</w:t>
            </w:r>
          </w:p>
        </w:tc>
        <w:tc>
          <w:tcPr>
            <w:tcW w:w="1499" w:type="dxa"/>
          </w:tcPr>
          <w:p w14:paraId="2A85A59C" w14:textId="77777777" w:rsidR="005659CF" w:rsidRPr="00F16555" w:rsidRDefault="005659CF" w:rsidP="008744F0">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Organisations cooperating across borders</w:t>
            </w:r>
          </w:p>
        </w:tc>
        <w:tc>
          <w:tcPr>
            <w:tcW w:w="1568" w:type="dxa"/>
          </w:tcPr>
          <w:p w14:paraId="642F14BB" w14:textId="77777777" w:rsidR="005659CF" w:rsidRPr="00F16555" w:rsidRDefault="005659CF"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organisations</w:t>
            </w:r>
          </w:p>
        </w:tc>
        <w:tc>
          <w:tcPr>
            <w:tcW w:w="1170" w:type="dxa"/>
          </w:tcPr>
          <w:p w14:paraId="7D3B3993" w14:textId="64300859" w:rsidR="005659CF" w:rsidRPr="00E27E31" w:rsidRDefault="005659CF" w:rsidP="00086F5B">
            <w:pPr>
              <w:pStyle w:val="Default"/>
              <w:jc w:val="center"/>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2</w:t>
            </w:r>
          </w:p>
        </w:tc>
        <w:tc>
          <w:tcPr>
            <w:tcW w:w="1350" w:type="dxa"/>
          </w:tcPr>
          <w:p w14:paraId="641CAEF7" w14:textId="1D6A60E4" w:rsidR="005659CF" w:rsidRPr="00BC5307" w:rsidRDefault="006E1830" w:rsidP="00086F5B">
            <w:pPr>
              <w:pStyle w:val="Default"/>
              <w:jc w:val="center"/>
              <w:rPr>
                <w:rFonts w:ascii="Trebuchet MS" w:hAnsi="Trebuchet MS" w:cstheme="minorBidi"/>
                <w:color w:val="5B9BD5" w:themeColor="accent1"/>
                <w:sz w:val="20"/>
                <w:szCs w:val="20"/>
                <w:lang w:val="en-GB"/>
              </w:rPr>
            </w:pPr>
            <w:r w:rsidRPr="00BC5307">
              <w:rPr>
                <w:rFonts w:ascii="Trebuchet MS" w:hAnsi="Trebuchet MS" w:cstheme="minorBidi"/>
                <w:color w:val="5B9BD5" w:themeColor="accent1"/>
                <w:sz w:val="20"/>
                <w:szCs w:val="20"/>
                <w:lang w:val="en-GB"/>
              </w:rPr>
              <w:t>61</w:t>
            </w:r>
          </w:p>
        </w:tc>
      </w:tr>
      <w:tr w:rsidR="005659CF" w:rsidRPr="00F16555" w14:paraId="6B7F2687" w14:textId="77777777" w:rsidTr="00BC5307">
        <w:trPr>
          <w:trHeight w:val="198"/>
          <w:jc w:val="center"/>
        </w:trPr>
        <w:tc>
          <w:tcPr>
            <w:tcW w:w="1555" w:type="dxa"/>
            <w:vMerge/>
          </w:tcPr>
          <w:p w14:paraId="003BA959" w14:textId="77777777" w:rsidR="005659CF" w:rsidRPr="00F16555" w:rsidRDefault="005659CF" w:rsidP="00086F5B">
            <w:pPr>
              <w:pStyle w:val="Default"/>
              <w:jc w:val="center"/>
              <w:rPr>
                <w:rFonts w:ascii="Trebuchet MS" w:hAnsi="Trebuchet MS" w:cstheme="minorBidi"/>
                <w:color w:val="auto"/>
                <w:sz w:val="20"/>
                <w:szCs w:val="20"/>
                <w:lang w:val="en-GB"/>
              </w:rPr>
            </w:pPr>
          </w:p>
        </w:tc>
        <w:tc>
          <w:tcPr>
            <w:tcW w:w="1989" w:type="dxa"/>
            <w:vMerge/>
          </w:tcPr>
          <w:p w14:paraId="0BDC679E" w14:textId="77777777" w:rsidR="005659CF" w:rsidRPr="00F16555" w:rsidRDefault="005659CF" w:rsidP="00086F5B">
            <w:pPr>
              <w:pStyle w:val="Default"/>
              <w:jc w:val="center"/>
              <w:rPr>
                <w:rFonts w:ascii="Trebuchet MS" w:hAnsi="Trebuchet MS" w:cstheme="minorBidi"/>
                <w:color w:val="auto"/>
                <w:sz w:val="20"/>
                <w:szCs w:val="20"/>
                <w:lang w:val="en-GB"/>
              </w:rPr>
            </w:pPr>
          </w:p>
        </w:tc>
        <w:tc>
          <w:tcPr>
            <w:tcW w:w="764" w:type="dxa"/>
          </w:tcPr>
          <w:p w14:paraId="217FD94A" w14:textId="77777777" w:rsidR="005659CF" w:rsidRPr="00F16555" w:rsidRDefault="005659CF"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RCO 81</w:t>
            </w:r>
          </w:p>
        </w:tc>
        <w:tc>
          <w:tcPr>
            <w:tcW w:w="1499" w:type="dxa"/>
          </w:tcPr>
          <w:p w14:paraId="40BFB946" w14:textId="77777777" w:rsidR="005659CF" w:rsidRPr="00F16555" w:rsidRDefault="005659CF" w:rsidP="008744F0">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Participations in joint actions across borders</w:t>
            </w:r>
          </w:p>
        </w:tc>
        <w:tc>
          <w:tcPr>
            <w:tcW w:w="1568" w:type="dxa"/>
          </w:tcPr>
          <w:p w14:paraId="16339560" w14:textId="77777777" w:rsidR="005659CF" w:rsidRPr="00F16555" w:rsidRDefault="005659CF"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participations</w:t>
            </w:r>
          </w:p>
        </w:tc>
        <w:tc>
          <w:tcPr>
            <w:tcW w:w="1170" w:type="dxa"/>
          </w:tcPr>
          <w:p w14:paraId="53F64510" w14:textId="1513D815" w:rsidR="005659CF" w:rsidRPr="00E27E31" w:rsidRDefault="006E1830" w:rsidP="00086F5B">
            <w:pPr>
              <w:pStyle w:val="Default"/>
              <w:jc w:val="center"/>
              <w:rPr>
                <w:rFonts w:ascii="Trebuchet MS" w:hAnsi="Trebuchet MS" w:cstheme="minorBidi"/>
                <w:color w:val="auto"/>
                <w:sz w:val="20"/>
                <w:szCs w:val="20"/>
                <w:lang w:val="en-GB"/>
              </w:rPr>
            </w:pPr>
            <w:r w:rsidRPr="00BC5307">
              <w:rPr>
                <w:rFonts w:ascii="Trebuchet MS" w:hAnsi="Trebuchet MS" w:cstheme="minorBidi"/>
                <w:color w:val="5B9BD5" w:themeColor="accent1"/>
                <w:sz w:val="20"/>
                <w:szCs w:val="20"/>
                <w:lang w:val="en-GB"/>
              </w:rPr>
              <w:t>33</w:t>
            </w:r>
          </w:p>
        </w:tc>
        <w:tc>
          <w:tcPr>
            <w:tcW w:w="1350" w:type="dxa"/>
          </w:tcPr>
          <w:p w14:paraId="29C451B4" w14:textId="35555B85" w:rsidR="005659CF" w:rsidRPr="00BC5307" w:rsidRDefault="006E1830" w:rsidP="00E81AA8">
            <w:pPr>
              <w:pStyle w:val="Default"/>
              <w:jc w:val="center"/>
              <w:rPr>
                <w:rFonts w:ascii="Trebuchet MS" w:hAnsi="Trebuchet MS" w:cstheme="minorBidi"/>
                <w:color w:val="5B9BD5" w:themeColor="accent1"/>
                <w:sz w:val="20"/>
                <w:szCs w:val="20"/>
                <w:lang w:val="en-GB"/>
              </w:rPr>
            </w:pPr>
            <w:r w:rsidRPr="00BC5307">
              <w:rPr>
                <w:rFonts w:ascii="Trebuchet MS" w:hAnsi="Trebuchet MS" w:cstheme="minorBidi"/>
                <w:color w:val="5B9BD5" w:themeColor="accent1"/>
                <w:sz w:val="20"/>
                <w:szCs w:val="20"/>
                <w:lang w:val="en-GB"/>
              </w:rPr>
              <w:t>435</w:t>
            </w:r>
          </w:p>
        </w:tc>
      </w:tr>
      <w:tr w:rsidR="005659CF" w:rsidRPr="00F16555" w14:paraId="61C76F94" w14:textId="77777777" w:rsidTr="00BC5307">
        <w:trPr>
          <w:trHeight w:val="198"/>
          <w:jc w:val="center"/>
        </w:trPr>
        <w:tc>
          <w:tcPr>
            <w:tcW w:w="1555" w:type="dxa"/>
            <w:vMerge/>
          </w:tcPr>
          <w:p w14:paraId="6627033A" w14:textId="77777777" w:rsidR="005659CF" w:rsidRPr="00F16555" w:rsidRDefault="005659CF" w:rsidP="00086F5B">
            <w:pPr>
              <w:pStyle w:val="Default"/>
              <w:jc w:val="center"/>
              <w:rPr>
                <w:rFonts w:ascii="Trebuchet MS" w:hAnsi="Trebuchet MS" w:cstheme="minorBidi"/>
                <w:color w:val="auto"/>
                <w:sz w:val="20"/>
                <w:szCs w:val="20"/>
                <w:lang w:val="en-GB"/>
              </w:rPr>
            </w:pPr>
          </w:p>
        </w:tc>
        <w:tc>
          <w:tcPr>
            <w:tcW w:w="1989" w:type="dxa"/>
            <w:vMerge/>
          </w:tcPr>
          <w:p w14:paraId="01B3AE34" w14:textId="77777777" w:rsidR="005659CF" w:rsidRPr="00F16555" w:rsidRDefault="005659CF" w:rsidP="00086F5B">
            <w:pPr>
              <w:pStyle w:val="Default"/>
              <w:jc w:val="center"/>
              <w:rPr>
                <w:rFonts w:ascii="Trebuchet MS" w:hAnsi="Trebuchet MS" w:cstheme="minorBidi"/>
                <w:color w:val="auto"/>
                <w:sz w:val="20"/>
                <w:szCs w:val="20"/>
                <w:lang w:val="en-GB"/>
              </w:rPr>
            </w:pPr>
          </w:p>
        </w:tc>
        <w:tc>
          <w:tcPr>
            <w:tcW w:w="764" w:type="dxa"/>
          </w:tcPr>
          <w:p w14:paraId="652EA41B" w14:textId="10EC391A" w:rsidR="005659CF" w:rsidRPr="00E27E31" w:rsidRDefault="005659CF" w:rsidP="00086F5B">
            <w:pPr>
              <w:pStyle w:val="Default"/>
              <w:jc w:val="center"/>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RCO 24</w:t>
            </w:r>
          </w:p>
        </w:tc>
        <w:tc>
          <w:tcPr>
            <w:tcW w:w="1499" w:type="dxa"/>
          </w:tcPr>
          <w:p w14:paraId="495A87E3" w14:textId="3979C236" w:rsidR="005659CF" w:rsidRPr="00E27E31" w:rsidRDefault="005659CF" w:rsidP="008744F0">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Investments in new or upgraded disaster monitoring, preparedness, warning and response systems against natural disasters</w:t>
            </w:r>
          </w:p>
        </w:tc>
        <w:tc>
          <w:tcPr>
            <w:tcW w:w="1568" w:type="dxa"/>
          </w:tcPr>
          <w:p w14:paraId="311BE569" w14:textId="5CD47C83" w:rsidR="005659CF" w:rsidRPr="00E27E31" w:rsidRDefault="005659CF" w:rsidP="00086F5B">
            <w:pPr>
              <w:pStyle w:val="Default"/>
              <w:jc w:val="center"/>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euro</w:t>
            </w:r>
          </w:p>
        </w:tc>
        <w:tc>
          <w:tcPr>
            <w:tcW w:w="1170" w:type="dxa"/>
          </w:tcPr>
          <w:p w14:paraId="163CADBC" w14:textId="5E061AB4" w:rsidR="005659CF" w:rsidRPr="00E27E31" w:rsidRDefault="006F0D42" w:rsidP="00086F5B">
            <w:pPr>
              <w:pStyle w:val="Default"/>
              <w:jc w:val="center"/>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0</w:t>
            </w:r>
          </w:p>
        </w:tc>
        <w:tc>
          <w:tcPr>
            <w:tcW w:w="1350" w:type="dxa"/>
          </w:tcPr>
          <w:p w14:paraId="30E1CECE" w14:textId="26A4D882" w:rsidR="005659CF" w:rsidRPr="00E27E31" w:rsidRDefault="006E1830" w:rsidP="00E81AA8">
            <w:pPr>
              <w:pStyle w:val="Default"/>
              <w:jc w:val="center"/>
              <w:rPr>
                <w:rFonts w:ascii="Trebuchet MS" w:hAnsi="Trebuchet MS" w:cstheme="minorBidi"/>
                <w:color w:val="auto"/>
                <w:sz w:val="20"/>
                <w:szCs w:val="20"/>
                <w:lang w:val="en-GB"/>
              </w:rPr>
            </w:pPr>
            <w:r w:rsidRPr="00BC5307">
              <w:rPr>
                <w:rFonts w:ascii="Trebuchet MS" w:hAnsi="Trebuchet MS" w:cstheme="minorBidi"/>
                <w:color w:val="5B9BD5" w:themeColor="accent1"/>
                <w:sz w:val="20"/>
                <w:szCs w:val="20"/>
                <w:lang w:val="en-GB"/>
              </w:rPr>
              <w:t>14,773,738</w:t>
            </w:r>
          </w:p>
        </w:tc>
      </w:tr>
    </w:tbl>
    <w:p w14:paraId="01D6A9C8" w14:textId="77777777" w:rsidR="001A2616" w:rsidRPr="00727459" w:rsidRDefault="001A2616" w:rsidP="001A2616">
      <w:pPr>
        <w:ind w:left="720"/>
        <w:jc w:val="center"/>
        <w:rPr>
          <w:rFonts w:ascii="Trebuchet MS" w:hAnsi="Trebuchet MS"/>
          <w:iCs/>
        </w:rPr>
      </w:pPr>
      <w:r w:rsidRPr="00727459">
        <w:rPr>
          <w:rFonts w:ascii="Trebuchet MS" w:hAnsi="Trebuchet MS"/>
          <w:iCs/>
        </w:rPr>
        <w:t>Table 3</w:t>
      </w:r>
    </w:p>
    <w:p w14:paraId="233BFF14" w14:textId="77777777" w:rsidR="001A2616" w:rsidRPr="00727459" w:rsidRDefault="001A2616" w:rsidP="001A2616">
      <w:pPr>
        <w:ind w:left="720"/>
        <w:jc w:val="center"/>
        <w:rPr>
          <w:rFonts w:ascii="Trebuchet MS" w:hAnsi="Trebuchet MS"/>
          <w:iCs/>
        </w:rPr>
      </w:pPr>
      <w:r w:rsidRPr="00727459">
        <w:rPr>
          <w:rFonts w:ascii="Trebuchet MS" w:hAnsi="Trebuchet MS"/>
          <w:iCs/>
        </w:rPr>
        <w:t>Result indicators</w:t>
      </w:r>
    </w:p>
    <w:p w14:paraId="4FB55631" w14:textId="77777777" w:rsidR="001A2616" w:rsidRPr="00727459" w:rsidRDefault="001A2616" w:rsidP="001A2616">
      <w:pPr>
        <w:pStyle w:val="Default"/>
        <w:rPr>
          <w:rFonts w:ascii="Trebuchet MS" w:hAnsi="Trebuchet MS"/>
          <w:sz w:val="22"/>
          <w:szCs w:val="22"/>
          <w:lang w:val="en-GB"/>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280"/>
        <w:gridCol w:w="704"/>
        <w:gridCol w:w="1276"/>
        <w:gridCol w:w="992"/>
        <w:gridCol w:w="709"/>
        <w:gridCol w:w="992"/>
        <w:gridCol w:w="851"/>
        <w:gridCol w:w="1275"/>
        <w:gridCol w:w="891"/>
      </w:tblGrid>
      <w:tr w:rsidR="001A2616" w:rsidRPr="00F16555" w14:paraId="3F089C99" w14:textId="77777777" w:rsidTr="00BC5307">
        <w:trPr>
          <w:trHeight w:val="295"/>
          <w:jc w:val="center"/>
        </w:trPr>
        <w:tc>
          <w:tcPr>
            <w:tcW w:w="1555" w:type="dxa"/>
          </w:tcPr>
          <w:p w14:paraId="7AB881EB" w14:textId="77777777" w:rsidR="001A2616" w:rsidRPr="00F16555" w:rsidRDefault="001A2616"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Priority</w:t>
            </w:r>
          </w:p>
        </w:tc>
        <w:tc>
          <w:tcPr>
            <w:tcW w:w="1280" w:type="dxa"/>
          </w:tcPr>
          <w:p w14:paraId="135D18B3" w14:textId="77777777" w:rsidR="001A2616" w:rsidRPr="00F16555" w:rsidRDefault="001A2616"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Specific objective</w:t>
            </w:r>
          </w:p>
        </w:tc>
        <w:tc>
          <w:tcPr>
            <w:tcW w:w="704" w:type="dxa"/>
          </w:tcPr>
          <w:p w14:paraId="7589361C" w14:textId="77777777" w:rsidR="001A2616" w:rsidRPr="00F16555" w:rsidRDefault="001A2616"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ID</w:t>
            </w:r>
          </w:p>
        </w:tc>
        <w:tc>
          <w:tcPr>
            <w:tcW w:w="1276" w:type="dxa"/>
          </w:tcPr>
          <w:p w14:paraId="2BEDBB05" w14:textId="77777777" w:rsidR="001A2616" w:rsidRPr="00F16555" w:rsidRDefault="001A2616"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Indicator</w:t>
            </w:r>
          </w:p>
        </w:tc>
        <w:tc>
          <w:tcPr>
            <w:tcW w:w="992" w:type="dxa"/>
          </w:tcPr>
          <w:p w14:paraId="5A2C898E" w14:textId="77777777" w:rsidR="001A2616" w:rsidRPr="00F16555" w:rsidRDefault="001A2616"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Measurement unit</w:t>
            </w:r>
          </w:p>
        </w:tc>
        <w:tc>
          <w:tcPr>
            <w:tcW w:w="709" w:type="dxa"/>
          </w:tcPr>
          <w:p w14:paraId="79A5E526" w14:textId="77777777" w:rsidR="001A2616" w:rsidRPr="00F16555" w:rsidRDefault="001A2616"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Baseline</w:t>
            </w:r>
          </w:p>
        </w:tc>
        <w:tc>
          <w:tcPr>
            <w:tcW w:w="992" w:type="dxa"/>
          </w:tcPr>
          <w:p w14:paraId="6C54D777" w14:textId="77777777" w:rsidR="001A2616" w:rsidRPr="00F16555" w:rsidRDefault="001A2616"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Reference year</w:t>
            </w:r>
          </w:p>
        </w:tc>
        <w:tc>
          <w:tcPr>
            <w:tcW w:w="851" w:type="dxa"/>
          </w:tcPr>
          <w:p w14:paraId="0DDAE965" w14:textId="77777777" w:rsidR="001A2616" w:rsidRPr="00F16555" w:rsidRDefault="001A2616"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Final target (2029)</w:t>
            </w:r>
          </w:p>
        </w:tc>
        <w:tc>
          <w:tcPr>
            <w:tcW w:w="1275" w:type="dxa"/>
          </w:tcPr>
          <w:p w14:paraId="2238703B" w14:textId="77777777" w:rsidR="001A2616" w:rsidRPr="00F16555" w:rsidRDefault="001A2616"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Source of data</w:t>
            </w:r>
          </w:p>
        </w:tc>
        <w:tc>
          <w:tcPr>
            <w:tcW w:w="891" w:type="dxa"/>
          </w:tcPr>
          <w:p w14:paraId="6A36452C" w14:textId="77777777" w:rsidR="001A2616" w:rsidRPr="00F16555" w:rsidRDefault="001A2616"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 xml:space="preserve">Comments </w:t>
            </w:r>
          </w:p>
        </w:tc>
      </w:tr>
      <w:tr w:rsidR="005659CF" w:rsidRPr="00F16555" w14:paraId="187BFFE1" w14:textId="77777777" w:rsidTr="00BC5307">
        <w:trPr>
          <w:trHeight w:val="295"/>
          <w:jc w:val="center"/>
        </w:trPr>
        <w:tc>
          <w:tcPr>
            <w:tcW w:w="1555" w:type="dxa"/>
            <w:vMerge w:val="restart"/>
          </w:tcPr>
          <w:p w14:paraId="486C7DD6" w14:textId="77777777" w:rsidR="005659CF" w:rsidRPr="00F16555" w:rsidRDefault="005659CF"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Green Communities</w:t>
            </w:r>
          </w:p>
        </w:tc>
        <w:tc>
          <w:tcPr>
            <w:tcW w:w="1280" w:type="dxa"/>
            <w:vMerge w:val="restart"/>
          </w:tcPr>
          <w:p w14:paraId="052455EF" w14:textId="77777777" w:rsidR="005659CF" w:rsidRPr="00F16555" w:rsidRDefault="005659CF"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Promoting climate change adaptation and disaster risk prevention and resilience, taking into account eco-system based approaches</w:t>
            </w:r>
          </w:p>
        </w:tc>
        <w:tc>
          <w:tcPr>
            <w:tcW w:w="704" w:type="dxa"/>
          </w:tcPr>
          <w:p w14:paraId="5E016779" w14:textId="77777777" w:rsidR="005659CF" w:rsidRPr="00F16555" w:rsidRDefault="005659CF"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RCR 79</w:t>
            </w:r>
          </w:p>
        </w:tc>
        <w:tc>
          <w:tcPr>
            <w:tcW w:w="1276" w:type="dxa"/>
          </w:tcPr>
          <w:p w14:paraId="76EB68E4" w14:textId="77777777" w:rsidR="005659CF" w:rsidRPr="00E27E31" w:rsidRDefault="005659CF"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Joint strategies and action plans taken up by organisations</w:t>
            </w:r>
          </w:p>
        </w:tc>
        <w:tc>
          <w:tcPr>
            <w:tcW w:w="992" w:type="dxa"/>
          </w:tcPr>
          <w:p w14:paraId="4023EE29" w14:textId="77777777" w:rsidR="005659CF" w:rsidRPr="00E27E31" w:rsidRDefault="005659CF"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Joint strategy/action plan</w:t>
            </w:r>
          </w:p>
        </w:tc>
        <w:tc>
          <w:tcPr>
            <w:tcW w:w="709" w:type="dxa"/>
          </w:tcPr>
          <w:p w14:paraId="3D747422" w14:textId="77777777" w:rsidR="005659CF" w:rsidRPr="00E27E31" w:rsidRDefault="005659CF"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0</w:t>
            </w:r>
          </w:p>
        </w:tc>
        <w:tc>
          <w:tcPr>
            <w:tcW w:w="992" w:type="dxa"/>
          </w:tcPr>
          <w:p w14:paraId="37982301" w14:textId="77777777" w:rsidR="005659CF" w:rsidRPr="00E27E31" w:rsidRDefault="005659CF"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2022</w:t>
            </w:r>
          </w:p>
        </w:tc>
        <w:tc>
          <w:tcPr>
            <w:tcW w:w="851" w:type="dxa"/>
          </w:tcPr>
          <w:p w14:paraId="6283B15B" w14:textId="1D12A8E1" w:rsidR="005659CF" w:rsidRPr="00BC5307" w:rsidRDefault="006E1830" w:rsidP="00BC5307">
            <w:pPr>
              <w:pStyle w:val="Default"/>
              <w:jc w:val="center"/>
              <w:rPr>
                <w:rFonts w:ascii="Trebuchet MS" w:hAnsi="Trebuchet MS" w:cstheme="minorBidi"/>
                <w:color w:val="5B9BD5" w:themeColor="accent1"/>
                <w:sz w:val="20"/>
                <w:szCs w:val="20"/>
                <w:lang w:val="en-GB"/>
              </w:rPr>
            </w:pPr>
            <w:r w:rsidRPr="00BC5307">
              <w:rPr>
                <w:rFonts w:ascii="Trebuchet MS" w:hAnsi="Trebuchet MS" w:cstheme="minorBidi"/>
                <w:color w:val="5B9BD5" w:themeColor="accent1"/>
                <w:sz w:val="20"/>
                <w:szCs w:val="20"/>
                <w:lang w:val="en-GB"/>
              </w:rPr>
              <w:t>7</w:t>
            </w:r>
          </w:p>
        </w:tc>
        <w:tc>
          <w:tcPr>
            <w:tcW w:w="1275" w:type="dxa"/>
          </w:tcPr>
          <w:p w14:paraId="7137E1A6" w14:textId="77777777" w:rsidR="005659CF" w:rsidRPr="00E27E31" w:rsidRDefault="005659CF"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Projects/Programme monitoring system</w:t>
            </w:r>
          </w:p>
        </w:tc>
        <w:tc>
          <w:tcPr>
            <w:tcW w:w="891" w:type="dxa"/>
          </w:tcPr>
          <w:p w14:paraId="07D8853C" w14:textId="77777777" w:rsidR="005659CF" w:rsidRPr="00F16555" w:rsidRDefault="005659CF" w:rsidP="00086F5B">
            <w:pPr>
              <w:pStyle w:val="Default"/>
              <w:rPr>
                <w:rFonts w:ascii="Trebuchet MS" w:hAnsi="Trebuchet MS" w:cstheme="minorBidi"/>
                <w:color w:val="auto"/>
                <w:sz w:val="20"/>
                <w:szCs w:val="20"/>
                <w:lang w:val="en-GB"/>
              </w:rPr>
            </w:pPr>
          </w:p>
        </w:tc>
      </w:tr>
      <w:tr w:rsidR="005659CF" w:rsidRPr="00F16555" w14:paraId="557C8F78" w14:textId="77777777" w:rsidTr="00BC5307">
        <w:trPr>
          <w:trHeight w:val="295"/>
          <w:jc w:val="center"/>
        </w:trPr>
        <w:tc>
          <w:tcPr>
            <w:tcW w:w="1555" w:type="dxa"/>
            <w:vMerge/>
          </w:tcPr>
          <w:p w14:paraId="68140D3D" w14:textId="77777777" w:rsidR="005659CF" w:rsidRPr="00F16555" w:rsidRDefault="005659CF" w:rsidP="00086F5B">
            <w:pPr>
              <w:pStyle w:val="Default"/>
              <w:rPr>
                <w:rFonts w:ascii="Trebuchet MS" w:hAnsi="Trebuchet MS" w:cstheme="minorBidi"/>
                <w:color w:val="auto"/>
                <w:sz w:val="20"/>
                <w:szCs w:val="20"/>
                <w:lang w:val="en-GB"/>
              </w:rPr>
            </w:pPr>
          </w:p>
        </w:tc>
        <w:tc>
          <w:tcPr>
            <w:tcW w:w="1280" w:type="dxa"/>
            <w:vMerge/>
          </w:tcPr>
          <w:p w14:paraId="644CC755" w14:textId="77777777" w:rsidR="005659CF" w:rsidRPr="00F16555" w:rsidRDefault="005659CF" w:rsidP="00086F5B">
            <w:pPr>
              <w:pStyle w:val="Default"/>
              <w:rPr>
                <w:rFonts w:ascii="Trebuchet MS" w:hAnsi="Trebuchet MS" w:cstheme="minorBidi"/>
                <w:color w:val="auto"/>
                <w:sz w:val="20"/>
                <w:szCs w:val="20"/>
                <w:lang w:val="en-GB"/>
              </w:rPr>
            </w:pPr>
          </w:p>
        </w:tc>
        <w:tc>
          <w:tcPr>
            <w:tcW w:w="704" w:type="dxa"/>
          </w:tcPr>
          <w:p w14:paraId="7087F07A" w14:textId="77777777" w:rsidR="005659CF" w:rsidRPr="00F16555" w:rsidRDefault="005659CF"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RCR 84</w:t>
            </w:r>
          </w:p>
        </w:tc>
        <w:tc>
          <w:tcPr>
            <w:tcW w:w="1276" w:type="dxa"/>
          </w:tcPr>
          <w:p w14:paraId="2A21680A" w14:textId="77777777" w:rsidR="005659CF" w:rsidRPr="00E27E31" w:rsidRDefault="005659CF"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Organisations cooperating across borders after project completion</w:t>
            </w:r>
          </w:p>
        </w:tc>
        <w:tc>
          <w:tcPr>
            <w:tcW w:w="992" w:type="dxa"/>
          </w:tcPr>
          <w:p w14:paraId="5EA11AE0" w14:textId="77777777" w:rsidR="005659CF" w:rsidRPr="00E27E31" w:rsidRDefault="005659CF"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organisations</w:t>
            </w:r>
          </w:p>
        </w:tc>
        <w:tc>
          <w:tcPr>
            <w:tcW w:w="709" w:type="dxa"/>
          </w:tcPr>
          <w:p w14:paraId="6590FC02" w14:textId="77777777" w:rsidR="005659CF" w:rsidRPr="00E27E31" w:rsidRDefault="005659CF"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0</w:t>
            </w:r>
          </w:p>
        </w:tc>
        <w:tc>
          <w:tcPr>
            <w:tcW w:w="992" w:type="dxa"/>
          </w:tcPr>
          <w:p w14:paraId="0620C381" w14:textId="77777777" w:rsidR="005659CF" w:rsidRPr="00E27E31" w:rsidRDefault="005659CF"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2022</w:t>
            </w:r>
          </w:p>
        </w:tc>
        <w:tc>
          <w:tcPr>
            <w:tcW w:w="851" w:type="dxa"/>
          </w:tcPr>
          <w:p w14:paraId="31F8D91F" w14:textId="6FE5754F" w:rsidR="005659CF" w:rsidRPr="00BC5307" w:rsidRDefault="006E1830" w:rsidP="00BC5307">
            <w:pPr>
              <w:pStyle w:val="Default"/>
              <w:jc w:val="center"/>
              <w:rPr>
                <w:rFonts w:ascii="Trebuchet MS" w:hAnsi="Trebuchet MS" w:cstheme="minorBidi"/>
                <w:color w:val="5B9BD5" w:themeColor="accent1"/>
                <w:sz w:val="20"/>
                <w:szCs w:val="20"/>
                <w:lang w:val="en-GB"/>
              </w:rPr>
            </w:pPr>
            <w:r w:rsidRPr="00BC5307">
              <w:rPr>
                <w:rFonts w:ascii="Trebuchet MS" w:hAnsi="Trebuchet MS" w:cstheme="minorBidi"/>
                <w:color w:val="5B9BD5" w:themeColor="accent1"/>
                <w:sz w:val="20"/>
                <w:szCs w:val="20"/>
                <w:lang w:val="en-GB"/>
              </w:rPr>
              <w:t>30</w:t>
            </w:r>
          </w:p>
        </w:tc>
        <w:tc>
          <w:tcPr>
            <w:tcW w:w="1275" w:type="dxa"/>
          </w:tcPr>
          <w:p w14:paraId="32AE4903" w14:textId="77777777" w:rsidR="005659CF" w:rsidRPr="00E27E31" w:rsidRDefault="005659CF"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Projects/Programme monitoring system</w:t>
            </w:r>
          </w:p>
        </w:tc>
        <w:tc>
          <w:tcPr>
            <w:tcW w:w="891" w:type="dxa"/>
          </w:tcPr>
          <w:p w14:paraId="6333CE41" w14:textId="77777777" w:rsidR="005659CF" w:rsidRPr="00F16555" w:rsidRDefault="005659CF" w:rsidP="00086F5B">
            <w:pPr>
              <w:pStyle w:val="Default"/>
              <w:rPr>
                <w:rFonts w:ascii="Trebuchet MS" w:hAnsi="Trebuchet MS" w:cstheme="minorBidi"/>
                <w:color w:val="auto"/>
                <w:sz w:val="20"/>
                <w:szCs w:val="20"/>
                <w:lang w:val="en-GB"/>
              </w:rPr>
            </w:pPr>
          </w:p>
        </w:tc>
      </w:tr>
      <w:tr w:rsidR="005659CF" w:rsidRPr="00F16555" w14:paraId="5356B728" w14:textId="77777777" w:rsidTr="00BC5307">
        <w:trPr>
          <w:trHeight w:val="295"/>
          <w:jc w:val="center"/>
        </w:trPr>
        <w:tc>
          <w:tcPr>
            <w:tcW w:w="1555" w:type="dxa"/>
            <w:vMerge/>
          </w:tcPr>
          <w:p w14:paraId="2698D21A" w14:textId="77777777" w:rsidR="005659CF" w:rsidRPr="00F16555" w:rsidRDefault="005659CF" w:rsidP="00086F5B">
            <w:pPr>
              <w:pStyle w:val="Default"/>
              <w:rPr>
                <w:rFonts w:ascii="Trebuchet MS" w:hAnsi="Trebuchet MS" w:cstheme="minorBidi"/>
                <w:color w:val="auto"/>
                <w:sz w:val="20"/>
                <w:szCs w:val="20"/>
                <w:lang w:val="en-GB"/>
              </w:rPr>
            </w:pPr>
          </w:p>
        </w:tc>
        <w:tc>
          <w:tcPr>
            <w:tcW w:w="1280" w:type="dxa"/>
            <w:vMerge/>
          </w:tcPr>
          <w:p w14:paraId="4FC0EB50" w14:textId="77777777" w:rsidR="005659CF" w:rsidRPr="00F16555" w:rsidRDefault="005659CF" w:rsidP="00086F5B">
            <w:pPr>
              <w:pStyle w:val="Default"/>
              <w:rPr>
                <w:rFonts w:ascii="Trebuchet MS" w:hAnsi="Trebuchet MS" w:cstheme="minorBidi"/>
                <w:color w:val="auto"/>
                <w:sz w:val="20"/>
                <w:szCs w:val="20"/>
                <w:lang w:val="en-GB"/>
              </w:rPr>
            </w:pPr>
          </w:p>
        </w:tc>
        <w:tc>
          <w:tcPr>
            <w:tcW w:w="704" w:type="dxa"/>
          </w:tcPr>
          <w:p w14:paraId="37103AEC" w14:textId="77777777" w:rsidR="005659CF" w:rsidRPr="00F16555" w:rsidRDefault="005659CF"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RCR 85</w:t>
            </w:r>
          </w:p>
        </w:tc>
        <w:tc>
          <w:tcPr>
            <w:tcW w:w="1276" w:type="dxa"/>
          </w:tcPr>
          <w:p w14:paraId="04B147EE" w14:textId="77777777" w:rsidR="005659CF" w:rsidRPr="00E27E31" w:rsidRDefault="005659CF"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Participations in joint actions across borders after project completion</w:t>
            </w:r>
          </w:p>
        </w:tc>
        <w:tc>
          <w:tcPr>
            <w:tcW w:w="992" w:type="dxa"/>
          </w:tcPr>
          <w:p w14:paraId="202120EC" w14:textId="77777777" w:rsidR="005659CF" w:rsidRPr="00E27E31" w:rsidRDefault="005659CF"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participations</w:t>
            </w:r>
          </w:p>
        </w:tc>
        <w:tc>
          <w:tcPr>
            <w:tcW w:w="709" w:type="dxa"/>
          </w:tcPr>
          <w:p w14:paraId="31F8BEB3" w14:textId="77777777" w:rsidR="005659CF" w:rsidRPr="00E27E31" w:rsidRDefault="005659CF"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0</w:t>
            </w:r>
          </w:p>
        </w:tc>
        <w:tc>
          <w:tcPr>
            <w:tcW w:w="992" w:type="dxa"/>
          </w:tcPr>
          <w:p w14:paraId="2EB89F03" w14:textId="77777777" w:rsidR="005659CF" w:rsidRPr="00E27E31" w:rsidRDefault="005659CF"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2022</w:t>
            </w:r>
          </w:p>
        </w:tc>
        <w:tc>
          <w:tcPr>
            <w:tcW w:w="851" w:type="dxa"/>
          </w:tcPr>
          <w:p w14:paraId="7BB90297" w14:textId="50D25308" w:rsidR="005659CF" w:rsidRPr="00BC5307" w:rsidRDefault="006E1830" w:rsidP="00BC5307">
            <w:pPr>
              <w:pStyle w:val="Default"/>
              <w:jc w:val="center"/>
              <w:rPr>
                <w:rFonts w:ascii="Trebuchet MS" w:hAnsi="Trebuchet MS" w:cstheme="minorBidi"/>
                <w:color w:val="5B9BD5" w:themeColor="accent1"/>
                <w:sz w:val="20"/>
                <w:szCs w:val="20"/>
                <w:lang w:val="en-GB"/>
              </w:rPr>
            </w:pPr>
            <w:r w:rsidRPr="00BC5307">
              <w:rPr>
                <w:rFonts w:ascii="Trebuchet MS" w:hAnsi="Trebuchet MS" w:cstheme="minorBidi"/>
                <w:color w:val="5B9BD5" w:themeColor="accent1"/>
                <w:sz w:val="20"/>
                <w:szCs w:val="20"/>
                <w:lang w:val="en-GB"/>
              </w:rPr>
              <w:t>43</w:t>
            </w:r>
          </w:p>
        </w:tc>
        <w:tc>
          <w:tcPr>
            <w:tcW w:w="1275" w:type="dxa"/>
          </w:tcPr>
          <w:p w14:paraId="03A54628" w14:textId="77777777" w:rsidR="005659CF" w:rsidRPr="00E27E31" w:rsidRDefault="005659CF"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Projects/Programme monitoring system</w:t>
            </w:r>
          </w:p>
        </w:tc>
        <w:tc>
          <w:tcPr>
            <w:tcW w:w="891" w:type="dxa"/>
          </w:tcPr>
          <w:p w14:paraId="76812433" w14:textId="77777777" w:rsidR="005659CF" w:rsidRPr="00F16555" w:rsidRDefault="005659CF" w:rsidP="00086F5B">
            <w:pPr>
              <w:pStyle w:val="Default"/>
              <w:rPr>
                <w:rFonts w:ascii="Trebuchet MS" w:hAnsi="Trebuchet MS" w:cstheme="minorBidi"/>
                <w:color w:val="auto"/>
                <w:sz w:val="20"/>
                <w:szCs w:val="20"/>
                <w:lang w:val="en-GB"/>
              </w:rPr>
            </w:pPr>
          </w:p>
        </w:tc>
      </w:tr>
      <w:tr w:rsidR="005659CF" w:rsidRPr="005659CF" w14:paraId="1F8EAFA7" w14:textId="77777777" w:rsidTr="00BC5307">
        <w:trPr>
          <w:trHeight w:val="295"/>
          <w:jc w:val="center"/>
        </w:trPr>
        <w:tc>
          <w:tcPr>
            <w:tcW w:w="1555" w:type="dxa"/>
            <w:vMerge/>
          </w:tcPr>
          <w:p w14:paraId="3CFF15EA" w14:textId="77777777" w:rsidR="005659CF" w:rsidRPr="00F16555" w:rsidRDefault="005659CF" w:rsidP="00086F5B">
            <w:pPr>
              <w:pStyle w:val="Default"/>
              <w:rPr>
                <w:rFonts w:ascii="Trebuchet MS" w:hAnsi="Trebuchet MS" w:cstheme="minorBidi"/>
                <w:color w:val="auto"/>
                <w:sz w:val="20"/>
                <w:szCs w:val="20"/>
                <w:lang w:val="en-GB"/>
              </w:rPr>
            </w:pPr>
          </w:p>
        </w:tc>
        <w:tc>
          <w:tcPr>
            <w:tcW w:w="1280" w:type="dxa"/>
            <w:vMerge/>
          </w:tcPr>
          <w:p w14:paraId="20F88A47" w14:textId="77777777" w:rsidR="005659CF" w:rsidRPr="00F16555" w:rsidRDefault="005659CF" w:rsidP="00086F5B">
            <w:pPr>
              <w:pStyle w:val="Default"/>
              <w:rPr>
                <w:rFonts w:ascii="Trebuchet MS" w:hAnsi="Trebuchet MS" w:cstheme="minorBidi"/>
                <w:color w:val="auto"/>
                <w:sz w:val="20"/>
                <w:szCs w:val="20"/>
                <w:lang w:val="en-GB"/>
              </w:rPr>
            </w:pPr>
          </w:p>
        </w:tc>
        <w:tc>
          <w:tcPr>
            <w:tcW w:w="704" w:type="dxa"/>
          </w:tcPr>
          <w:p w14:paraId="79DD7837" w14:textId="6EC32E43" w:rsidR="005659CF" w:rsidRPr="005659CF" w:rsidRDefault="008744F0" w:rsidP="00086F5B">
            <w:pPr>
              <w:pStyle w:val="Default"/>
              <w:rPr>
                <w:rFonts w:ascii="Trebuchet MS" w:hAnsi="Trebuchet MS" w:cstheme="minorBidi"/>
                <w:color w:val="2E74B5" w:themeColor="accent1" w:themeShade="BF"/>
                <w:sz w:val="20"/>
                <w:szCs w:val="20"/>
                <w:lang w:val="en-GB"/>
              </w:rPr>
            </w:pPr>
            <w:r w:rsidRPr="00BC5307">
              <w:rPr>
                <w:rFonts w:ascii="Trebuchet MS" w:hAnsi="Trebuchet MS" w:cstheme="minorBidi"/>
                <w:color w:val="auto"/>
                <w:sz w:val="20"/>
                <w:szCs w:val="20"/>
                <w:lang w:val="en-GB"/>
              </w:rPr>
              <w:t>PSR1</w:t>
            </w:r>
          </w:p>
        </w:tc>
        <w:tc>
          <w:tcPr>
            <w:tcW w:w="1276" w:type="dxa"/>
          </w:tcPr>
          <w:p w14:paraId="4059DF8D" w14:textId="0170E244" w:rsidR="005659CF" w:rsidRPr="00E27E31" w:rsidRDefault="005659CF"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 xml:space="preserve">Population benefiting </w:t>
            </w:r>
            <w:r w:rsidRPr="00E27E31">
              <w:rPr>
                <w:rFonts w:ascii="Trebuchet MS" w:hAnsi="Trebuchet MS" w:cstheme="minorBidi"/>
                <w:color w:val="auto"/>
                <w:sz w:val="20"/>
                <w:szCs w:val="20"/>
                <w:lang w:val="en-GB"/>
              </w:rPr>
              <w:lastRenderedPageBreak/>
              <w:t>from protection measures against climate related natural disaster</w:t>
            </w:r>
          </w:p>
        </w:tc>
        <w:tc>
          <w:tcPr>
            <w:tcW w:w="992" w:type="dxa"/>
          </w:tcPr>
          <w:p w14:paraId="52E1EA94" w14:textId="5C99F80C" w:rsidR="005659CF" w:rsidRPr="00E27E31" w:rsidRDefault="005659CF"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lastRenderedPageBreak/>
              <w:t>persons</w:t>
            </w:r>
          </w:p>
        </w:tc>
        <w:tc>
          <w:tcPr>
            <w:tcW w:w="709" w:type="dxa"/>
          </w:tcPr>
          <w:p w14:paraId="3FF11F1C" w14:textId="11BD6597" w:rsidR="005659CF" w:rsidRPr="00E27E31" w:rsidRDefault="005659CF"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0</w:t>
            </w:r>
          </w:p>
        </w:tc>
        <w:tc>
          <w:tcPr>
            <w:tcW w:w="992" w:type="dxa"/>
          </w:tcPr>
          <w:p w14:paraId="20434BDE" w14:textId="59292396" w:rsidR="005659CF" w:rsidRPr="00E27E31" w:rsidRDefault="005659CF"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2022</w:t>
            </w:r>
          </w:p>
        </w:tc>
        <w:tc>
          <w:tcPr>
            <w:tcW w:w="851" w:type="dxa"/>
          </w:tcPr>
          <w:p w14:paraId="50C23D31" w14:textId="40B8D2DF" w:rsidR="005659CF" w:rsidRPr="00E27E31" w:rsidRDefault="003576DD" w:rsidP="009B6118">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1,670,000</w:t>
            </w:r>
          </w:p>
        </w:tc>
        <w:tc>
          <w:tcPr>
            <w:tcW w:w="1275" w:type="dxa"/>
          </w:tcPr>
          <w:p w14:paraId="46B26DD2" w14:textId="564AFE13" w:rsidR="005659CF" w:rsidRPr="00E27E31" w:rsidRDefault="005659CF"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 xml:space="preserve">Projects/Programme </w:t>
            </w:r>
            <w:r w:rsidRPr="00E27E31">
              <w:rPr>
                <w:rFonts w:ascii="Trebuchet MS" w:hAnsi="Trebuchet MS" w:cstheme="minorBidi"/>
                <w:color w:val="auto"/>
                <w:sz w:val="20"/>
                <w:szCs w:val="20"/>
                <w:lang w:val="en-GB"/>
              </w:rPr>
              <w:lastRenderedPageBreak/>
              <w:t>monitoring system</w:t>
            </w:r>
          </w:p>
        </w:tc>
        <w:tc>
          <w:tcPr>
            <w:tcW w:w="891" w:type="dxa"/>
          </w:tcPr>
          <w:p w14:paraId="462BF624" w14:textId="77777777" w:rsidR="005659CF" w:rsidRPr="005659CF" w:rsidRDefault="005659CF" w:rsidP="00086F5B">
            <w:pPr>
              <w:pStyle w:val="Default"/>
              <w:rPr>
                <w:rFonts w:ascii="Trebuchet MS" w:hAnsi="Trebuchet MS" w:cstheme="minorBidi"/>
                <w:color w:val="2E74B5" w:themeColor="accent1" w:themeShade="BF"/>
                <w:sz w:val="20"/>
                <w:szCs w:val="20"/>
                <w:lang w:val="en-GB"/>
              </w:rPr>
            </w:pPr>
          </w:p>
        </w:tc>
      </w:tr>
    </w:tbl>
    <w:p w14:paraId="40BD5279" w14:textId="77777777" w:rsidR="001A2616" w:rsidRPr="00727459" w:rsidRDefault="001A2616" w:rsidP="001A2616">
      <w:pPr>
        <w:jc w:val="both"/>
        <w:rPr>
          <w:rFonts w:ascii="Trebuchet MS" w:hAnsi="Trebuchet MS"/>
        </w:rPr>
      </w:pPr>
    </w:p>
    <w:p w14:paraId="3A11B6BC" w14:textId="77777777" w:rsidR="007E0CA7" w:rsidRPr="00727459" w:rsidRDefault="007E0CA7" w:rsidP="006E21E7">
      <w:pPr>
        <w:pStyle w:val="Heading3"/>
        <w:rPr>
          <w:rFonts w:ascii="Trebuchet MS" w:hAnsi="Trebuchet MS"/>
          <w:sz w:val="22"/>
          <w:szCs w:val="22"/>
        </w:rPr>
      </w:pPr>
      <w:bookmarkStart w:id="22" w:name="_Toc116993933"/>
      <w:r w:rsidRPr="00727459">
        <w:rPr>
          <w:rFonts w:ascii="Trebuchet MS" w:hAnsi="Trebuchet MS"/>
          <w:sz w:val="22"/>
          <w:szCs w:val="22"/>
        </w:rPr>
        <w:t>2.1.1.5 Indication of the specific territories targeted, including the planned use of ITI, CLLD or other territorial tools</w:t>
      </w:r>
      <w:bookmarkEnd w:id="22"/>
    </w:p>
    <w:p w14:paraId="549C2EC6" w14:textId="77777777" w:rsidR="007E0CA7" w:rsidRPr="00727459" w:rsidRDefault="007E0CA7" w:rsidP="007E0CA7">
      <w:pPr>
        <w:jc w:val="both"/>
        <w:rPr>
          <w:rFonts w:ascii="Trebuchet MS" w:hAnsi="Trebuchet MS"/>
        </w:rPr>
      </w:pPr>
      <w:r w:rsidRPr="00727459">
        <w:rPr>
          <w:rFonts w:ascii="Trebuchet MS" w:hAnsi="Trebuchet MS"/>
        </w:rPr>
        <w:t>Reference: Article point (e</w:t>
      </w:r>
      <w:proofErr w:type="gramStart"/>
      <w:r w:rsidRPr="00727459">
        <w:rPr>
          <w:rFonts w:ascii="Trebuchet MS" w:hAnsi="Trebuchet MS"/>
        </w:rPr>
        <w:t>)(</w:t>
      </w:r>
      <w:proofErr w:type="gramEnd"/>
      <w:r w:rsidRPr="00727459">
        <w:rPr>
          <w:rFonts w:ascii="Trebuchet MS" w:hAnsi="Trebuchet MS"/>
        </w:rPr>
        <w:t>iv) of 17(3)</w:t>
      </w:r>
    </w:p>
    <w:p w14:paraId="06BB5207" w14:textId="77777777" w:rsidR="007E0CA7" w:rsidRPr="00727459" w:rsidRDefault="007E0CA7" w:rsidP="007E0CA7">
      <w:pPr>
        <w:jc w:val="both"/>
        <w:rPr>
          <w:rFonts w:ascii="Trebuchet MS" w:hAnsi="Trebuchet MS"/>
        </w:rPr>
      </w:pPr>
      <w:r w:rsidRPr="00727459">
        <w:rPr>
          <w:rFonts w:ascii="Trebuchet MS" w:hAnsi="Trebuchet MS"/>
        </w:rPr>
        <w:t>Text field [7 000]</w:t>
      </w:r>
      <w:r w:rsidR="0014569E" w:rsidRPr="00727459">
        <w:rPr>
          <w:rFonts w:ascii="Trebuchet MS" w:hAnsi="Trebuchet MS" w:cs="Times New Roman"/>
        </w:rPr>
        <w:t xml:space="preserve"> </w:t>
      </w:r>
      <w:proofErr w:type="gramStart"/>
      <w:r w:rsidR="0014569E" w:rsidRPr="00727459">
        <w:rPr>
          <w:rFonts w:ascii="Trebuchet MS" w:hAnsi="Trebuchet MS"/>
        </w:rPr>
        <w:t>The</w:t>
      </w:r>
      <w:proofErr w:type="gramEnd"/>
      <w:r w:rsidR="0014569E" w:rsidRPr="00727459">
        <w:rPr>
          <w:rFonts w:ascii="Trebuchet MS" w:hAnsi="Trebuchet MS"/>
        </w:rPr>
        <w:t xml:space="preserve"> programme does not plan to use specific territorial tools such as community-led local development or integrated territorial investments.</w:t>
      </w:r>
    </w:p>
    <w:p w14:paraId="5B467FD4" w14:textId="77777777" w:rsidR="007E0CA7" w:rsidRPr="00727459" w:rsidRDefault="007E0CA7" w:rsidP="006E21E7">
      <w:pPr>
        <w:pStyle w:val="Heading3"/>
        <w:rPr>
          <w:rFonts w:ascii="Trebuchet MS" w:hAnsi="Trebuchet MS"/>
          <w:sz w:val="22"/>
          <w:szCs w:val="22"/>
        </w:rPr>
      </w:pPr>
      <w:bookmarkStart w:id="23" w:name="_Toc116993934"/>
      <w:r w:rsidRPr="00727459">
        <w:rPr>
          <w:rFonts w:ascii="Trebuchet MS" w:hAnsi="Trebuchet MS"/>
          <w:sz w:val="22"/>
          <w:szCs w:val="22"/>
        </w:rPr>
        <w:t>2.1.1.6 Planned use of financial instruments</w:t>
      </w:r>
      <w:bookmarkEnd w:id="23"/>
    </w:p>
    <w:p w14:paraId="3AA2C514" w14:textId="77777777" w:rsidR="007E0CA7" w:rsidRPr="00727459" w:rsidRDefault="007E0CA7" w:rsidP="007E0CA7">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gramEnd"/>
      <w:r w:rsidRPr="00727459">
        <w:rPr>
          <w:rFonts w:ascii="Trebuchet MS" w:hAnsi="Trebuchet MS"/>
        </w:rPr>
        <w:t>v) of Article 17(3)</w:t>
      </w:r>
    </w:p>
    <w:p w14:paraId="116F5AAC" w14:textId="77777777" w:rsidR="007E0CA7" w:rsidRPr="00727459" w:rsidRDefault="007E0CA7" w:rsidP="007E0CA7">
      <w:pPr>
        <w:jc w:val="both"/>
        <w:rPr>
          <w:rFonts w:ascii="Trebuchet MS" w:hAnsi="Trebuchet MS"/>
        </w:rPr>
      </w:pPr>
      <w:r w:rsidRPr="00727459">
        <w:rPr>
          <w:rFonts w:ascii="Trebuchet MS" w:hAnsi="Trebuchet MS"/>
        </w:rPr>
        <w:t>Text field [7 000]</w:t>
      </w:r>
      <w:r w:rsidR="00B859AC" w:rsidRPr="00727459">
        <w:rPr>
          <w:rFonts w:ascii="Trebuchet MS" w:hAnsi="Trebuchet MS"/>
        </w:rPr>
        <w:t xml:space="preserve"> </w:t>
      </w:r>
      <w:proofErr w:type="gramStart"/>
      <w:r w:rsidR="00B859AC" w:rsidRPr="00727459">
        <w:rPr>
          <w:rFonts w:ascii="Trebuchet MS" w:hAnsi="Trebuchet MS"/>
        </w:rPr>
        <w:t>The</w:t>
      </w:r>
      <w:proofErr w:type="gramEnd"/>
      <w:r w:rsidR="00B859AC" w:rsidRPr="00727459">
        <w:rPr>
          <w:rFonts w:ascii="Trebuchet MS" w:hAnsi="Trebuchet MS"/>
        </w:rPr>
        <w:t xml:space="preserve"> programme does not plan to use financial instruments.</w:t>
      </w:r>
    </w:p>
    <w:p w14:paraId="77F63A1E" w14:textId="77777777" w:rsidR="00E821AB" w:rsidRPr="00727459" w:rsidRDefault="00E821AB" w:rsidP="006E21E7">
      <w:pPr>
        <w:pStyle w:val="Heading3"/>
        <w:rPr>
          <w:rFonts w:ascii="Trebuchet MS" w:hAnsi="Trebuchet MS"/>
          <w:sz w:val="22"/>
          <w:szCs w:val="22"/>
        </w:rPr>
      </w:pPr>
      <w:bookmarkStart w:id="24" w:name="_Toc116993935"/>
      <w:r w:rsidRPr="00727459">
        <w:rPr>
          <w:rFonts w:ascii="Trebuchet MS" w:hAnsi="Trebuchet MS"/>
          <w:sz w:val="22"/>
          <w:szCs w:val="22"/>
        </w:rPr>
        <w:t>2.1.1.7 Indicative breakdown of the EU programme resources by type of intervention</w:t>
      </w:r>
      <w:bookmarkEnd w:id="24"/>
    </w:p>
    <w:p w14:paraId="3C209599" w14:textId="77777777" w:rsidR="00E821AB" w:rsidRPr="00727459" w:rsidRDefault="00E821AB" w:rsidP="00E821AB">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gramEnd"/>
      <w:r w:rsidRPr="00727459">
        <w:rPr>
          <w:rFonts w:ascii="Trebuchet MS" w:hAnsi="Trebuchet MS"/>
        </w:rPr>
        <w:t>vi) of Article 17(3), point (c)(v) of Article 17(9)</w:t>
      </w:r>
    </w:p>
    <w:p w14:paraId="4917DC6F" w14:textId="77777777" w:rsidR="00E821AB" w:rsidRPr="00727459" w:rsidRDefault="00E821AB" w:rsidP="00E821AB">
      <w:pPr>
        <w:jc w:val="center"/>
        <w:rPr>
          <w:rFonts w:ascii="Trebuchet MS" w:hAnsi="Trebuchet MS"/>
        </w:rPr>
      </w:pPr>
      <w:r w:rsidRPr="00727459">
        <w:rPr>
          <w:rFonts w:ascii="Trebuchet MS" w:hAnsi="Trebuchet MS"/>
        </w:rPr>
        <w:t>Table 4</w:t>
      </w:r>
    </w:p>
    <w:p w14:paraId="33705D99" w14:textId="77777777" w:rsidR="00E821AB" w:rsidRPr="00727459" w:rsidRDefault="00E821AB" w:rsidP="00E821AB">
      <w:pPr>
        <w:jc w:val="center"/>
        <w:rPr>
          <w:rFonts w:ascii="Trebuchet MS" w:hAnsi="Trebuchet MS"/>
        </w:rPr>
      </w:pPr>
      <w:r w:rsidRPr="00727459">
        <w:rPr>
          <w:rFonts w:ascii="Trebuchet MS" w:hAnsi="Trebuchet MS"/>
        </w:rPr>
        <w:t xml:space="preserve">Dimension </w:t>
      </w:r>
      <w:proofErr w:type="gramStart"/>
      <w:r w:rsidRPr="00727459">
        <w:rPr>
          <w:rFonts w:ascii="Trebuchet MS" w:hAnsi="Trebuchet MS"/>
        </w:rPr>
        <w:t>1</w:t>
      </w:r>
      <w:proofErr w:type="gramEnd"/>
      <w:r w:rsidRPr="00727459">
        <w:rPr>
          <w:rFonts w:ascii="Trebuchet MS" w:hAnsi="Trebuchet MS"/>
        </w:rPr>
        <w:t xml:space="preserve"> – intervention field</w:t>
      </w:r>
    </w:p>
    <w:p w14:paraId="78C39729" w14:textId="77777777" w:rsidR="00E821AB" w:rsidRPr="00727459" w:rsidRDefault="00E821AB" w:rsidP="00E821AB">
      <w:pPr>
        <w:pStyle w:val="Default"/>
        <w:rPr>
          <w:rFonts w:ascii="Trebuchet MS" w:hAnsi="Trebuchet MS"/>
          <w:sz w:val="22"/>
          <w:szCs w:val="22"/>
          <w:lang w:val="en-GB"/>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51"/>
        <w:gridCol w:w="2409"/>
        <w:gridCol w:w="3402"/>
        <w:gridCol w:w="2552"/>
      </w:tblGrid>
      <w:tr w:rsidR="00E821AB" w:rsidRPr="00F16555" w14:paraId="781C6D20" w14:textId="77777777" w:rsidTr="003D0BC7">
        <w:trPr>
          <w:trHeight w:val="103"/>
          <w:jc w:val="center"/>
        </w:trPr>
        <w:tc>
          <w:tcPr>
            <w:tcW w:w="1271" w:type="dxa"/>
          </w:tcPr>
          <w:p w14:paraId="028B0545" w14:textId="77777777" w:rsidR="00E821AB" w:rsidRPr="00F16555" w:rsidRDefault="00E821AB"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Priority no</w:t>
            </w:r>
          </w:p>
        </w:tc>
        <w:tc>
          <w:tcPr>
            <w:tcW w:w="851" w:type="dxa"/>
          </w:tcPr>
          <w:p w14:paraId="2A55E7D5" w14:textId="77777777" w:rsidR="00E821AB" w:rsidRPr="00F16555" w:rsidRDefault="00E821AB"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Fund</w:t>
            </w:r>
          </w:p>
        </w:tc>
        <w:tc>
          <w:tcPr>
            <w:tcW w:w="2409" w:type="dxa"/>
          </w:tcPr>
          <w:p w14:paraId="3CAB9FF6" w14:textId="77777777" w:rsidR="00E821AB" w:rsidRPr="00F16555" w:rsidRDefault="00E821AB"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Specific objective</w:t>
            </w:r>
          </w:p>
        </w:tc>
        <w:tc>
          <w:tcPr>
            <w:tcW w:w="3402" w:type="dxa"/>
          </w:tcPr>
          <w:p w14:paraId="1F247916" w14:textId="77777777" w:rsidR="00E821AB" w:rsidRPr="00F16555" w:rsidRDefault="00E821AB"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Code</w:t>
            </w:r>
          </w:p>
        </w:tc>
        <w:tc>
          <w:tcPr>
            <w:tcW w:w="2552" w:type="dxa"/>
          </w:tcPr>
          <w:p w14:paraId="5545F6DD" w14:textId="77777777" w:rsidR="00E821AB" w:rsidRPr="00F16555" w:rsidRDefault="00E821AB"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Amount (EUR)</w:t>
            </w:r>
          </w:p>
        </w:tc>
      </w:tr>
      <w:tr w:rsidR="0026359B" w:rsidRPr="00F16555" w14:paraId="4F01085C" w14:textId="77777777" w:rsidTr="003D0BC7">
        <w:trPr>
          <w:trHeight w:val="103"/>
          <w:jc w:val="center"/>
        </w:trPr>
        <w:tc>
          <w:tcPr>
            <w:tcW w:w="1271" w:type="dxa"/>
            <w:vMerge w:val="restart"/>
          </w:tcPr>
          <w:p w14:paraId="75935397" w14:textId="77777777" w:rsidR="0026359B" w:rsidRPr="00F16555" w:rsidRDefault="0026359B" w:rsidP="00086F5B">
            <w:pPr>
              <w:pStyle w:val="Default"/>
              <w:rPr>
                <w:rFonts w:ascii="Trebuchet MS" w:hAnsi="Trebuchet MS"/>
                <w:sz w:val="20"/>
                <w:szCs w:val="20"/>
                <w:lang w:val="en-GB"/>
              </w:rPr>
            </w:pPr>
            <w:r w:rsidRPr="00F16555">
              <w:rPr>
                <w:rFonts w:ascii="Trebuchet MS" w:hAnsi="Trebuchet MS" w:cstheme="minorBidi"/>
                <w:color w:val="auto"/>
                <w:sz w:val="20"/>
                <w:szCs w:val="20"/>
                <w:lang w:val="en-GB"/>
              </w:rPr>
              <w:t>1</w:t>
            </w:r>
          </w:p>
        </w:tc>
        <w:tc>
          <w:tcPr>
            <w:tcW w:w="851" w:type="dxa"/>
            <w:vMerge w:val="restart"/>
          </w:tcPr>
          <w:p w14:paraId="2FFAC882" w14:textId="77777777" w:rsidR="0026359B" w:rsidRPr="00F16555" w:rsidRDefault="0026359B"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NDICI CBC</w:t>
            </w:r>
          </w:p>
        </w:tc>
        <w:tc>
          <w:tcPr>
            <w:tcW w:w="2409" w:type="dxa"/>
            <w:vMerge w:val="restart"/>
          </w:tcPr>
          <w:p w14:paraId="42EAF86C" w14:textId="77777777" w:rsidR="0026359B" w:rsidRPr="00F16555" w:rsidRDefault="0026359B" w:rsidP="00086F5B">
            <w:pPr>
              <w:pStyle w:val="Default"/>
              <w:rPr>
                <w:rFonts w:ascii="Trebuchet MS" w:hAnsi="Trebuchet MS"/>
                <w:sz w:val="20"/>
                <w:szCs w:val="20"/>
                <w:lang w:val="en-GB"/>
              </w:rPr>
            </w:pPr>
            <w:r w:rsidRPr="00F16555">
              <w:rPr>
                <w:rFonts w:ascii="Trebuchet MS" w:hAnsi="Trebuchet MS" w:cstheme="minorBidi"/>
                <w:color w:val="auto"/>
                <w:sz w:val="20"/>
                <w:szCs w:val="20"/>
                <w:lang w:val="en-GB"/>
              </w:rPr>
              <w:t>1.1</w:t>
            </w:r>
          </w:p>
        </w:tc>
        <w:tc>
          <w:tcPr>
            <w:tcW w:w="3402" w:type="dxa"/>
          </w:tcPr>
          <w:p w14:paraId="4B490EDE" w14:textId="77777777" w:rsidR="0026359B" w:rsidRPr="00F16555" w:rsidRDefault="0026359B" w:rsidP="006A296F">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58 Adaptation to climate change measures and prevention and management of climate related risks: floods and landslides (including awareness raising, civil protection and disaster management systems, infrastructures and ecosystem based approaches);</w:t>
            </w:r>
          </w:p>
        </w:tc>
        <w:tc>
          <w:tcPr>
            <w:tcW w:w="2552" w:type="dxa"/>
          </w:tcPr>
          <w:p w14:paraId="4CCC2700" w14:textId="2E5EF918" w:rsidR="0026359B" w:rsidRPr="00BC5307" w:rsidRDefault="00E13574" w:rsidP="002F210E">
            <w:pPr>
              <w:pStyle w:val="Default"/>
              <w:rPr>
                <w:rFonts w:ascii="Trebuchet MS" w:hAnsi="Trebuchet MS" w:cstheme="minorBidi"/>
                <w:color w:val="5B9BD5" w:themeColor="accent1"/>
                <w:sz w:val="20"/>
                <w:szCs w:val="20"/>
                <w:lang w:val="en-GB"/>
              </w:rPr>
            </w:pPr>
            <w:r w:rsidRPr="00BC5307">
              <w:rPr>
                <w:rFonts w:ascii="Trebuchet MS" w:hAnsi="Trebuchet MS" w:cstheme="minorBidi"/>
                <w:color w:val="5B9BD5" w:themeColor="accent1"/>
                <w:sz w:val="20"/>
                <w:szCs w:val="20"/>
                <w:lang w:val="en-GB"/>
              </w:rPr>
              <w:t>9,694,159</w:t>
            </w:r>
          </w:p>
        </w:tc>
      </w:tr>
      <w:tr w:rsidR="0026359B" w:rsidRPr="00F16555" w14:paraId="275D7894" w14:textId="77777777" w:rsidTr="003D0BC7">
        <w:trPr>
          <w:trHeight w:val="103"/>
          <w:jc w:val="center"/>
        </w:trPr>
        <w:tc>
          <w:tcPr>
            <w:tcW w:w="1271" w:type="dxa"/>
            <w:vMerge/>
          </w:tcPr>
          <w:p w14:paraId="75AA97B2" w14:textId="77777777" w:rsidR="0026359B" w:rsidRPr="00F16555" w:rsidRDefault="0026359B" w:rsidP="00086F5B">
            <w:pPr>
              <w:pStyle w:val="Default"/>
              <w:rPr>
                <w:rFonts w:ascii="Trebuchet MS" w:hAnsi="Trebuchet MS" w:cstheme="minorBidi"/>
                <w:color w:val="auto"/>
                <w:sz w:val="20"/>
                <w:szCs w:val="20"/>
                <w:lang w:val="en-GB"/>
              </w:rPr>
            </w:pPr>
          </w:p>
        </w:tc>
        <w:tc>
          <w:tcPr>
            <w:tcW w:w="851" w:type="dxa"/>
            <w:vMerge/>
          </w:tcPr>
          <w:p w14:paraId="2C8A858C" w14:textId="77777777" w:rsidR="0026359B" w:rsidRPr="00F16555" w:rsidRDefault="0026359B" w:rsidP="00086F5B">
            <w:pPr>
              <w:pStyle w:val="Default"/>
              <w:rPr>
                <w:rFonts w:ascii="Trebuchet MS" w:hAnsi="Trebuchet MS" w:cstheme="minorBidi"/>
                <w:color w:val="auto"/>
                <w:sz w:val="20"/>
                <w:szCs w:val="20"/>
                <w:lang w:val="en-GB"/>
              </w:rPr>
            </w:pPr>
          </w:p>
        </w:tc>
        <w:tc>
          <w:tcPr>
            <w:tcW w:w="2409" w:type="dxa"/>
            <w:vMerge/>
          </w:tcPr>
          <w:p w14:paraId="59320554" w14:textId="77777777" w:rsidR="0026359B" w:rsidRPr="00F16555" w:rsidRDefault="0026359B" w:rsidP="00086F5B">
            <w:pPr>
              <w:pStyle w:val="Default"/>
              <w:rPr>
                <w:rFonts w:ascii="Trebuchet MS" w:hAnsi="Trebuchet MS" w:cstheme="minorBidi"/>
                <w:color w:val="auto"/>
                <w:sz w:val="20"/>
                <w:szCs w:val="20"/>
                <w:lang w:val="en-GB"/>
              </w:rPr>
            </w:pPr>
          </w:p>
        </w:tc>
        <w:tc>
          <w:tcPr>
            <w:tcW w:w="3402" w:type="dxa"/>
          </w:tcPr>
          <w:p w14:paraId="6F034D91" w14:textId="77777777" w:rsidR="0026359B" w:rsidRPr="00F16555" w:rsidRDefault="0026359B" w:rsidP="00557160">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59 Adaptation to climate change measures and prevention and management of climate related risks: fires (including awareness raising, civil protection and disaster management systems, infrastructures and ecosystem based approaches);</w:t>
            </w:r>
          </w:p>
        </w:tc>
        <w:tc>
          <w:tcPr>
            <w:tcW w:w="2552" w:type="dxa"/>
          </w:tcPr>
          <w:p w14:paraId="6CC39CA6" w14:textId="0C86E1B8" w:rsidR="0026359B" w:rsidRPr="00BC5307" w:rsidRDefault="00E13574" w:rsidP="007A340F">
            <w:pPr>
              <w:pStyle w:val="Default"/>
              <w:rPr>
                <w:rFonts w:ascii="Trebuchet MS" w:hAnsi="Trebuchet MS" w:cstheme="minorBidi"/>
                <w:color w:val="5B9BD5" w:themeColor="accent1"/>
                <w:sz w:val="20"/>
                <w:szCs w:val="20"/>
                <w:lang w:val="en-GB"/>
              </w:rPr>
            </w:pPr>
            <w:r w:rsidRPr="00BC5307">
              <w:rPr>
                <w:rFonts w:ascii="Trebuchet MS" w:hAnsi="Trebuchet MS" w:cstheme="minorBidi"/>
                <w:color w:val="5B9BD5" w:themeColor="accent1"/>
                <w:sz w:val="20"/>
                <w:szCs w:val="20"/>
                <w:lang w:val="en-GB"/>
              </w:rPr>
              <w:t>11,277,438</w:t>
            </w:r>
          </w:p>
        </w:tc>
      </w:tr>
      <w:tr w:rsidR="0026359B" w:rsidRPr="00F16555" w14:paraId="027FFAC4" w14:textId="77777777" w:rsidTr="003D0BC7">
        <w:trPr>
          <w:trHeight w:val="103"/>
          <w:jc w:val="center"/>
        </w:trPr>
        <w:tc>
          <w:tcPr>
            <w:tcW w:w="1271" w:type="dxa"/>
            <w:vMerge/>
          </w:tcPr>
          <w:p w14:paraId="47E78B60" w14:textId="77777777" w:rsidR="0026359B" w:rsidRPr="00F16555" w:rsidRDefault="0026359B" w:rsidP="00086F5B">
            <w:pPr>
              <w:pStyle w:val="Default"/>
              <w:rPr>
                <w:rFonts w:ascii="Trebuchet MS" w:hAnsi="Trebuchet MS" w:cstheme="minorBidi"/>
                <w:color w:val="auto"/>
                <w:sz w:val="20"/>
                <w:szCs w:val="20"/>
                <w:lang w:val="en-GB"/>
              </w:rPr>
            </w:pPr>
          </w:p>
        </w:tc>
        <w:tc>
          <w:tcPr>
            <w:tcW w:w="851" w:type="dxa"/>
            <w:vMerge/>
          </w:tcPr>
          <w:p w14:paraId="18DAB1E7" w14:textId="77777777" w:rsidR="0026359B" w:rsidRPr="00F16555" w:rsidRDefault="0026359B" w:rsidP="00086F5B">
            <w:pPr>
              <w:pStyle w:val="Default"/>
              <w:rPr>
                <w:rFonts w:ascii="Trebuchet MS" w:hAnsi="Trebuchet MS" w:cstheme="minorBidi"/>
                <w:color w:val="auto"/>
                <w:sz w:val="20"/>
                <w:szCs w:val="20"/>
                <w:lang w:val="en-GB"/>
              </w:rPr>
            </w:pPr>
          </w:p>
        </w:tc>
        <w:tc>
          <w:tcPr>
            <w:tcW w:w="2409" w:type="dxa"/>
            <w:vMerge/>
          </w:tcPr>
          <w:p w14:paraId="18E79E19" w14:textId="77777777" w:rsidR="0026359B" w:rsidRPr="00F16555" w:rsidRDefault="0026359B" w:rsidP="00086F5B">
            <w:pPr>
              <w:pStyle w:val="Default"/>
              <w:rPr>
                <w:rFonts w:ascii="Trebuchet MS" w:hAnsi="Trebuchet MS" w:cstheme="minorBidi"/>
                <w:color w:val="auto"/>
                <w:sz w:val="20"/>
                <w:szCs w:val="20"/>
                <w:lang w:val="en-GB"/>
              </w:rPr>
            </w:pPr>
          </w:p>
        </w:tc>
        <w:tc>
          <w:tcPr>
            <w:tcW w:w="3402" w:type="dxa"/>
          </w:tcPr>
          <w:p w14:paraId="08A8DAE2" w14:textId="77777777" w:rsidR="0026359B" w:rsidRPr="00F16555" w:rsidRDefault="0026359B" w:rsidP="00557160">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 xml:space="preserve">61 Risk prevention and management of non-climate related natural risks (for example earthquakes) and risks linked to human activities (for example technological accidents), including awareness raising, civil protection </w:t>
            </w:r>
            <w:r w:rsidRPr="00F16555">
              <w:rPr>
                <w:rFonts w:ascii="Trebuchet MS" w:hAnsi="Trebuchet MS" w:cstheme="minorBidi"/>
                <w:color w:val="auto"/>
                <w:sz w:val="20"/>
                <w:szCs w:val="20"/>
                <w:lang w:val="en-GB"/>
              </w:rPr>
              <w:lastRenderedPageBreak/>
              <w:t>and disaster management systems, infrastructures and ecosystem based approaches.</w:t>
            </w:r>
          </w:p>
        </w:tc>
        <w:tc>
          <w:tcPr>
            <w:tcW w:w="2552" w:type="dxa"/>
          </w:tcPr>
          <w:p w14:paraId="50E1D39C" w14:textId="5267928C" w:rsidR="0026359B" w:rsidRPr="00F16555" w:rsidRDefault="002F210E" w:rsidP="00086F5B">
            <w:pPr>
              <w:pStyle w:val="Default"/>
              <w:rPr>
                <w:rFonts w:ascii="Trebuchet MS" w:hAnsi="Trebuchet MS" w:cstheme="minorBidi"/>
                <w:color w:val="auto"/>
                <w:sz w:val="20"/>
                <w:szCs w:val="20"/>
                <w:lang w:val="en-GB"/>
              </w:rPr>
            </w:pPr>
            <w:r>
              <w:rPr>
                <w:rFonts w:ascii="Trebuchet MS" w:hAnsi="Trebuchet MS" w:cstheme="minorBidi"/>
                <w:color w:val="auto"/>
                <w:sz w:val="20"/>
                <w:szCs w:val="20"/>
                <w:lang w:val="en-GB"/>
              </w:rPr>
              <w:lastRenderedPageBreak/>
              <w:t>536,052</w:t>
            </w:r>
          </w:p>
        </w:tc>
      </w:tr>
      <w:tr w:rsidR="0026359B" w:rsidRPr="00F16555" w14:paraId="5C8CA779" w14:textId="77777777" w:rsidTr="003D0BC7">
        <w:trPr>
          <w:trHeight w:val="103"/>
          <w:jc w:val="center"/>
        </w:trPr>
        <w:tc>
          <w:tcPr>
            <w:tcW w:w="1271" w:type="dxa"/>
            <w:vMerge/>
          </w:tcPr>
          <w:p w14:paraId="02C3E4AF" w14:textId="77777777" w:rsidR="0026359B" w:rsidRPr="00F16555" w:rsidRDefault="0026359B" w:rsidP="00086F5B">
            <w:pPr>
              <w:pStyle w:val="Default"/>
              <w:rPr>
                <w:rFonts w:ascii="Trebuchet MS" w:hAnsi="Trebuchet MS" w:cstheme="minorBidi"/>
                <w:color w:val="auto"/>
                <w:sz w:val="20"/>
                <w:szCs w:val="20"/>
                <w:lang w:val="en-GB"/>
              </w:rPr>
            </w:pPr>
          </w:p>
        </w:tc>
        <w:tc>
          <w:tcPr>
            <w:tcW w:w="851" w:type="dxa"/>
            <w:vMerge/>
          </w:tcPr>
          <w:p w14:paraId="3028B8E3" w14:textId="77777777" w:rsidR="0026359B" w:rsidRPr="00F16555" w:rsidRDefault="0026359B" w:rsidP="00086F5B">
            <w:pPr>
              <w:pStyle w:val="Default"/>
              <w:rPr>
                <w:rFonts w:ascii="Trebuchet MS" w:hAnsi="Trebuchet MS" w:cstheme="minorBidi"/>
                <w:color w:val="auto"/>
                <w:sz w:val="20"/>
                <w:szCs w:val="20"/>
                <w:lang w:val="en-GB"/>
              </w:rPr>
            </w:pPr>
          </w:p>
        </w:tc>
        <w:tc>
          <w:tcPr>
            <w:tcW w:w="2409" w:type="dxa"/>
            <w:vMerge/>
          </w:tcPr>
          <w:p w14:paraId="2549A67E" w14:textId="77777777" w:rsidR="0026359B" w:rsidRPr="00F16555" w:rsidRDefault="0026359B" w:rsidP="00086F5B">
            <w:pPr>
              <w:pStyle w:val="Default"/>
              <w:rPr>
                <w:rFonts w:ascii="Trebuchet MS" w:hAnsi="Trebuchet MS" w:cstheme="minorBidi"/>
                <w:color w:val="auto"/>
                <w:sz w:val="20"/>
                <w:szCs w:val="20"/>
                <w:lang w:val="en-GB"/>
              </w:rPr>
            </w:pPr>
          </w:p>
        </w:tc>
        <w:tc>
          <w:tcPr>
            <w:tcW w:w="3402" w:type="dxa"/>
          </w:tcPr>
          <w:p w14:paraId="1584ED4B" w14:textId="77777777" w:rsidR="0026359B" w:rsidRPr="00F16555" w:rsidRDefault="0026359B" w:rsidP="006A296F">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64 Water management and water resource conservation (including river basin management, specific climate change adaptation measures, reuse, leakage reduction)</w:t>
            </w:r>
          </w:p>
        </w:tc>
        <w:tc>
          <w:tcPr>
            <w:tcW w:w="2552" w:type="dxa"/>
          </w:tcPr>
          <w:p w14:paraId="27900E98" w14:textId="2D8DF4B6" w:rsidR="0026359B" w:rsidRPr="00F16555" w:rsidRDefault="00E13574" w:rsidP="00086F5B">
            <w:pPr>
              <w:pStyle w:val="Default"/>
              <w:rPr>
                <w:rFonts w:ascii="Trebuchet MS" w:hAnsi="Trebuchet MS"/>
                <w:sz w:val="20"/>
                <w:szCs w:val="20"/>
                <w:lang w:val="en-GB"/>
              </w:rPr>
            </w:pPr>
            <w:r w:rsidRPr="00BC5307">
              <w:rPr>
                <w:rFonts w:ascii="Trebuchet MS" w:hAnsi="Trebuchet MS" w:cstheme="minorBidi"/>
                <w:color w:val="5B9BD5" w:themeColor="accent1"/>
                <w:sz w:val="20"/>
                <w:szCs w:val="20"/>
                <w:lang w:val="en-GB"/>
              </w:rPr>
              <w:t>2,235,859</w:t>
            </w:r>
          </w:p>
        </w:tc>
      </w:tr>
    </w:tbl>
    <w:p w14:paraId="1B01A706" w14:textId="77777777" w:rsidR="00E821AB" w:rsidRPr="00727459" w:rsidRDefault="00E821AB" w:rsidP="00E821AB">
      <w:pPr>
        <w:jc w:val="center"/>
        <w:rPr>
          <w:rFonts w:ascii="Trebuchet MS" w:hAnsi="Trebuchet MS"/>
        </w:rPr>
      </w:pPr>
    </w:p>
    <w:p w14:paraId="29715165" w14:textId="77777777" w:rsidR="00E821AB" w:rsidRPr="00727459" w:rsidRDefault="00E821AB" w:rsidP="00E821AB">
      <w:pPr>
        <w:jc w:val="center"/>
        <w:rPr>
          <w:rFonts w:ascii="Trebuchet MS" w:hAnsi="Trebuchet MS"/>
        </w:rPr>
      </w:pPr>
      <w:r w:rsidRPr="00727459">
        <w:rPr>
          <w:rFonts w:ascii="Trebuchet MS" w:hAnsi="Trebuchet MS"/>
        </w:rPr>
        <w:t>Table 5</w:t>
      </w:r>
    </w:p>
    <w:p w14:paraId="7B4C5CB7" w14:textId="77777777" w:rsidR="00E821AB" w:rsidRPr="00727459" w:rsidRDefault="00E821AB" w:rsidP="00E821AB">
      <w:pPr>
        <w:jc w:val="center"/>
        <w:rPr>
          <w:rFonts w:ascii="Trebuchet MS" w:hAnsi="Trebuchet MS"/>
        </w:rPr>
      </w:pPr>
      <w:r w:rsidRPr="00727459">
        <w:rPr>
          <w:rFonts w:ascii="Trebuchet MS" w:hAnsi="Trebuchet MS"/>
        </w:rPr>
        <w:t xml:space="preserve">Dimension </w:t>
      </w:r>
      <w:proofErr w:type="gramStart"/>
      <w:r w:rsidRPr="00727459">
        <w:rPr>
          <w:rFonts w:ascii="Trebuchet MS" w:hAnsi="Trebuchet MS"/>
        </w:rPr>
        <w:t>2</w:t>
      </w:r>
      <w:proofErr w:type="gramEnd"/>
      <w:r w:rsidRPr="00727459">
        <w:rPr>
          <w:rFonts w:ascii="Trebuchet MS" w:hAnsi="Trebuchet MS"/>
        </w:rPr>
        <w:t xml:space="preserve"> – form of financing</w:t>
      </w:r>
    </w:p>
    <w:p w14:paraId="3B8DCE32" w14:textId="77777777" w:rsidR="00E821AB" w:rsidRPr="00727459" w:rsidRDefault="00E821AB" w:rsidP="00E821AB">
      <w:pPr>
        <w:pStyle w:val="Default"/>
        <w:rPr>
          <w:rFonts w:ascii="Trebuchet MS" w:hAnsi="Trebuchet MS"/>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2"/>
        <w:gridCol w:w="1502"/>
        <w:gridCol w:w="1502"/>
        <w:gridCol w:w="1502"/>
        <w:gridCol w:w="2209"/>
      </w:tblGrid>
      <w:tr w:rsidR="00E821AB" w:rsidRPr="00727459" w14:paraId="3CB38E9E" w14:textId="77777777" w:rsidTr="0026359B">
        <w:trPr>
          <w:trHeight w:val="103"/>
          <w:jc w:val="center"/>
        </w:trPr>
        <w:tc>
          <w:tcPr>
            <w:tcW w:w="1502" w:type="dxa"/>
          </w:tcPr>
          <w:p w14:paraId="4A2C156D" w14:textId="77777777" w:rsidR="00E821AB" w:rsidRPr="00727459" w:rsidRDefault="00E821A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Priority no</w:t>
            </w:r>
          </w:p>
        </w:tc>
        <w:tc>
          <w:tcPr>
            <w:tcW w:w="1502" w:type="dxa"/>
          </w:tcPr>
          <w:p w14:paraId="183ED875" w14:textId="77777777" w:rsidR="00E821AB" w:rsidRPr="00727459" w:rsidRDefault="00E821A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Fund</w:t>
            </w:r>
          </w:p>
        </w:tc>
        <w:tc>
          <w:tcPr>
            <w:tcW w:w="1502" w:type="dxa"/>
          </w:tcPr>
          <w:p w14:paraId="3E02BC86" w14:textId="77777777" w:rsidR="00E821AB" w:rsidRPr="00727459" w:rsidRDefault="00E821A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Specific objective</w:t>
            </w:r>
          </w:p>
        </w:tc>
        <w:tc>
          <w:tcPr>
            <w:tcW w:w="1502" w:type="dxa"/>
          </w:tcPr>
          <w:p w14:paraId="0A07271E" w14:textId="77777777" w:rsidR="00E821AB" w:rsidRPr="00727459" w:rsidRDefault="00E821A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Code</w:t>
            </w:r>
          </w:p>
        </w:tc>
        <w:tc>
          <w:tcPr>
            <w:tcW w:w="2209" w:type="dxa"/>
          </w:tcPr>
          <w:p w14:paraId="4F74537C" w14:textId="77777777" w:rsidR="00E821AB" w:rsidRPr="00727459" w:rsidRDefault="00E821A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Amount (EUR)</w:t>
            </w:r>
          </w:p>
        </w:tc>
      </w:tr>
      <w:tr w:rsidR="00E821AB" w:rsidRPr="00727459" w14:paraId="23374C6F" w14:textId="77777777" w:rsidTr="0026359B">
        <w:trPr>
          <w:trHeight w:val="103"/>
          <w:jc w:val="center"/>
        </w:trPr>
        <w:tc>
          <w:tcPr>
            <w:tcW w:w="1502" w:type="dxa"/>
          </w:tcPr>
          <w:p w14:paraId="4F7323AE" w14:textId="77777777" w:rsidR="00E821AB" w:rsidRPr="00727459" w:rsidRDefault="00EE6717"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1</w:t>
            </w:r>
          </w:p>
        </w:tc>
        <w:tc>
          <w:tcPr>
            <w:tcW w:w="1502" w:type="dxa"/>
          </w:tcPr>
          <w:p w14:paraId="0F2CB3B7" w14:textId="77777777" w:rsidR="00E821AB" w:rsidRPr="00727459" w:rsidRDefault="00EE6717"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NDICI</w:t>
            </w:r>
            <w:r w:rsidR="0026359B" w:rsidRPr="00727459">
              <w:rPr>
                <w:rFonts w:ascii="Trebuchet MS" w:hAnsi="Trebuchet MS" w:cstheme="minorBidi"/>
                <w:color w:val="auto"/>
                <w:sz w:val="22"/>
                <w:szCs w:val="22"/>
                <w:lang w:val="en-GB"/>
              </w:rPr>
              <w:t xml:space="preserve"> CBC</w:t>
            </w:r>
          </w:p>
        </w:tc>
        <w:tc>
          <w:tcPr>
            <w:tcW w:w="1502" w:type="dxa"/>
          </w:tcPr>
          <w:p w14:paraId="40F71D5E" w14:textId="77777777" w:rsidR="00E821AB" w:rsidRPr="00727459" w:rsidRDefault="00EE6717"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1.1</w:t>
            </w:r>
          </w:p>
        </w:tc>
        <w:tc>
          <w:tcPr>
            <w:tcW w:w="1502" w:type="dxa"/>
          </w:tcPr>
          <w:p w14:paraId="632E673A" w14:textId="77777777" w:rsidR="00E821AB" w:rsidRPr="00727459" w:rsidRDefault="00EE6717"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01 Grant</w:t>
            </w:r>
          </w:p>
        </w:tc>
        <w:tc>
          <w:tcPr>
            <w:tcW w:w="2209" w:type="dxa"/>
          </w:tcPr>
          <w:p w14:paraId="063B123C" w14:textId="07540995" w:rsidR="00E821AB" w:rsidRPr="00727459" w:rsidRDefault="00E13574" w:rsidP="007A340F">
            <w:pPr>
              <w:pStyle w:val="Default"/>
              <w:rPr>
                <w:rFonts w:ascii="Trebuchet MS" w:hAnsi="Trebuchet MS" w:cstheme="minorBidi"/>
                <w:color w:val="auto"/>
                <w:sz w:val="22"/>
                <w:szCs w:val="22"/>
                <w:lang w:val="en-GB"/>
              </w:rPr>
            </w:pPr>
            <w:r w:rsidRPr="00BC5307">
              <w:rPr>
                <w:rFonts w:ascii="Trebuchet MS" w:hAnsi="Trebuchet MS" w:cstheme="minorBidi"/>
                <w:color w:val="5B9BD5" w:themeColor="accent1"/>
                <w:sz w:val="22"/>
                <w:szCs w:val="22"/>
                <w:lang w:val="en-GB"/>
              </w:rPr>
              <w:t>23,743,508</w:t>
            </w:r>
          </w:p>
        </w:tc>
      </w:tr>
    </w:tbl>
    <w:p w14:paraId="1B7C007D" w14:textId="77777777" w:rsidR="00E821AB" w:rsidRPr="00727459" w:rsidRDefault="00E821AB" w:rsidP="00E821AB">
      <w:pPr>
        <w:jc w:val="center"/>
        <w:rPr>
          <w:rFonts w:ascii="Trebuchet MS" w:hAnsi="Trebuchet MS"/>
        </w:rPr>
      </w:pPr>
    </w:p>
    <w:p w14:paraId="7F2B7DCB" w14:textId="77777777" w:rsidR="00E821AB" w:rsidRPr="00727459" w:rsidRDefault="00E821AB" w:rsidP="00E821AB">
      <w:pPr>
        <w:jc w:val="center"/>
        <w:rPr>
          <w:rFonts w:ascii="Trebuchet MS" w:hAnsi="Trebuchet MS"/>
        </w:rPr>
      </w:pPr>
      <w:r w:rsidRPr="00727459">
        <w:rPr>
          <w:rFonts w:ascii="Trebuchet MS" w:hAnsi="Trebuchet MS"/>
        </w:rPr>
        <w:t>Table 6</w:t>
      </w:r>
    </w:p>
    <w:p w14:paraId="4285D267" w14:textId="77777777" w:rsidR="00E821AB" w:rsidRPr="00727459" w:rsidRDefault="00E821AB" w:rsidP="00E821AB">
      <w:pPr>
        <w:jc w:val="center"/>
        <w:rPr>
          <w:rFonts w:ascii="Trebuchet MS" w:hAnsi="Trebuchet MS"/>
        </w:rPr>
      </w:pPr>
      <w:r w:rsidRPr="00727459">
        <w:rPr>
          <w:rFonts w:ascii="Trebuchet MS" w:hAnsi="Trebuchet MS"/>
        </w:rPr>
        <w:t xml:space="preserve">Dimension </w:t>
      </w:r>
      <w:proofErr w:type="gramStart"/>
      <w:r w:rsidRPr="00727459">
        <w:rPr>
          <w:rFonts w:ascii="Trebuchet MS" w:hAnsi="Trebuchet MS"/>
        </w:rPr>
        <w:t>3</w:t>
      </w:r>
      <w:proofErr w:type="gramEnd"/>
      <w:r w:rsidRPr="00727459">
        <w:rPr>
          <w:rFonts w:ascii="Trebuchet MS" w:hAnsi="Trebuchet MS"/>
        </w:rPr>
        <w:t xml:space="preserve"> – territorial delivery mechanism and territorial focus</w:t>
      </w:r>
    </w:p>
    <w:p w14:paraId="22E5846C" w14:textId="77777777" w:rsidR="00E821AB" w:rsidRPr="00727459" w:rsidRDefault="00E821AB" w:rsidP="00E821AB">
      <w:pPr>
        <w:pStyle w:val="Default"/>
        <w:rPr>
          <w:rFonts w:ascii="Trebuchet MS" w:hAnsi="Trebuchet MS"/>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496"/>
        <w:gridCol w:w="1496"/>
        <w:gridCol w:w="1496"/>
        <w:gridCol w:w="2516"/>
      </w:tblGrid>
      <w:tr w:rsidR="00E821AB" w:rsidRPr="00727459" w14:paraId="03216B1D" w14:textId="77777777" w:rsidTr="0026359B">
        <w:trPr>
          <w:trHeight w:val="103"/>
          <w:jc w:val="center"/>
        </w:trPr>
        <w:tc>
          <w:tcPr>
            <w:tcW w:w="1496" w:type="dxa"/>
          </w:tcPr>
          <w:p w14:paraId="5A15F641" w14:textId="77777777" w:rsidR="00E821AB" w:rsidRPr="00727459" w:rsidRDefault="00E821A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Priority No</w:t>
            </w:r>
          </w:p>
        </w:tc>
        <w:tc>
          <w:tcPr>
            <w:tcW w:w="1496" w:type="dxa"/>
          </w:tcPr>
          <w:p w14:paraId="1794FF58" w14:textId="77777777" w:rsidR="00E821AB" w:rsidRPr="00727459" w:rsidRDefault="00E821A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Fund</w:t>
            </w:r>
          </w:p>
        </w:tc>
        <w:tc>
          <w:tcPr>
            <w:tcW w:w="1496" w:type="dxa"/>
          </w:tcPr>
          <w:p w14:paraId="4A14A3BE" w14:textId="77777777" w:rsidR="00E821AB" w:rsidRPr="00727459" w:rsidRDefault="00E821A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Specific objective</w:t>
            </w:r>
          </w:p>
        </w:tc>
        <w:tc>
          <w:tcPr>
            <w:tcW w:w="1496" w:type="dxa"/>
          </w:tcPr>
          <w:p w14:paraId="14DA8286" w14:textId="77777777" w:rsidR="00E821AB" w:rsidRPr="00727459" w:rsidRDefault="00E821A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Code</w:t>
            </w:r>
          </w:p>
        </w:tc>
        <w:tc>
          <w:tcPr>
            <w:tcW w:w="2516" w:type="dxa"/>
          </w:tcPr>
          <w:p w14:paraId="1DCE01A2" w14:textId="77777777" w:rsidR="00E821AB" w:rsidRPr="00727459" w:rsidRDefault="00E821A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Amount (EUR</w:t>
            </w:r>
          </w:p>
        </w:tc>
      </w:tr>
      <w:tr w:rsidR="00E821AB" w:rsidRPr="00727459" w14:paraId="2FDD905E" w14:textId="77777777" w:rsidTr="0026359B">
        <w:trPr>
          <w:trHeight w:val="103"/>
          <w:jc w:val="center"/>
        </w:trPr>
        <w:tc>
          <w:tcPr>
            <w:tcW w:w="1496" w:type="dxa"/>
          </w:tcPr>
          <w:p w14:paraId="3416E10C" w14:textId="77777777" w:rsidR="00E821AB" w:rsidRPr="00727459" w:rsidRDefault="00DC7412"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1</w:t>
            </w:r>
          </w:p>
        </w:tc>
        <w:tc>
          <w:tcPr>
            <w:tcW w:w="1496" w:type="dxa"/>
          </w:tcPr>
          <w:p w14:paraId="6CC454F6" w14:textId="77777777" w:rsidR="00E821AB" w:rsidRPr="00727459" w:rsidRDefault="00DC7412"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NDICI</w:t>
            </w:r>
            <w:r w:rsidR="0026359B" w:rsidRPr="00727459">
              <w:rPr>
                <w:rFonts w:ascii="Trebuchet MS" w:hAnsi="Trebuchet MS" w:cstheme="minorBidi"/>
                <w:color w:val="auto"/>
                <w:sz w:val="22"/>
                <w:szCs w:val="22"/>
                <w:lang w:val="en-GB"/>
              </w:rPr>
              <w:t xml:space="preserve"> CBC</w:t>
            </w:r>
          </w:p>
        </w:tc>
        <w:tc>
          <w:tcPr>
            <w:tcW w:w="1496" w:type="dxa"/>
          </w:tcPr>
          <w:p w14:paraId="42FC5CC6" w14:textId="77777777" w:rsidR="00E821AB" w:rsidRPr="00727459" w:rsidRDefault="00DC7412"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1.1</w:t>
            </w:r>
          </w:p>
        </w:tc>
        <w:tc>
          <w:tcPr>
            <w:tcW w:w="1496" w:type="dxa"/>
          </w:tcPr>
          <w:p w14:paraId="667FF810" w14:textId="77777777" w:rsidR="00E821AB" w:rsidRPr="00727459" w:rsidRDefault="00185EF9"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33</w:t>
            </w:r>
            <w:r w:rsidR="00DC7412" w:rsidRPr="00727459">
              <w:rPr>
                <w:rFonts w:ascii="Trebuchet MS" w:hAnsi="Trebuchet MS" w:cstheme="minorBidi"/>
                <w:color w:val="auto"/>
                <w:sz w:val="22"/>
                <w:szCs w:val="22"/>
                <w:lang w:val="en-GB"/>
              </w:rPr>
              <w:t xml:space="preserve"> No territorial targeting</w:t>
            </w:r>
          </w:p>
        </w:tc>
        <w:tc>
          <w:tcPr>
            <w:tcW w:w="2516" w:type="dxa"/>
          </w:tcPr>
          <w:p w14:paraId="565C5960" w14:textId="3E0044AA" w:rsidR="00E821AB" w:rsidRPr="00727459" w:rsidRDefault="00E13574" w:rsidP="007A340F">
            <w:pPr>
              <w:pStyle w:val="Default"/>
              <w:rPr>
                <w:rFonts w:ascii="Trebuchet MS" w:hAnsi="Trebuchet MS" w:cstheme="minorBidi"/>
                <w:color w:val="auto"/>
                <w:sz w:val="22"/>
                <w:szCs w:val="22"/>
                <w:lang w:val="en-GB"/>
              </w:rPr>
            </w:pPr>
            <w:r w:rsidRPr="00BC5307">
              <w:rPr>
                <w:rFonts w:ascii="Trebuchet MS" w:hAnsi="Trebuchet MS" w:cstheme="minorBidi"/>
                <w:color w:val="5B9BD5" w:themeColor="accent1"/>
                <w:sz w:val="22"/>
                <w:szCs w:val="22"/>
                <w:lang w:val="en-GB"/>
              </w:rPr>
              <w:t>23,743,508</w:t>
            </w:r>
          </w:p>
        </w:tc>
      </w:tr>
    </w:tbl>
    <w:p w14:paraId="61F82D7A" w14:textId="77777777" w:rsidR="007E0CA7" w:rsidRPr="00727459" w:rsidRDefault="007E0CA7" w:rsidP="001A2616">
      <w:pPr>
        <w:jc w:val="both"/>
        <w:rPr>
          <w:rFonts w:ascii="Trebuchet MS" w:hAnsi="Trebuchet MS"/>
        </w:rPr>
      </w:pPr>
    </w:p>
    <w:p w14:paraId="08F59E87" w14:textId="77777777" w:rsidR="008C1572" w:rsidRPr="00727459" w:rsidRDefault="008C1572" w:rsidP="006E21E7">
      <w:pPr>
        <w:pStyle w:val="Heading3"/>
        <w:rPr>
          <w:rFonts w:ascii="Trebuchet MS" w:hAnsi="Trebuchet MS"/>
          <w:sz w:val="22"/>
          <w:szCs w:val="22"/>
        </w:rPr>
      </w:pPr>
      <w:bookmarkStart w:id="25" w:name="_Toc116993936"/>
      <w:r w:rsidRPr="00727459">
        <w:rPr>
          <w:rFonts w:ascii="Trebuchet MS" w:hAnsi="Trebuchet MS"/>
          <w:sz w:val="22"/>
          <w:szCs w:val="22"/>
        </w:rPr>
        <w:t>2.</w:t>
      </w:r>
      <w:r w:rsidR="00BE303F" w:rsidRPr="00727459">
        <w:rPr>
          <w:rFonts w:ascii="Trebuchet MS" w:hAnsi="Trebuchet MS"/>
          <w:sz w:val="22"/>
          <w:szCs w:val="22"/>
        </w:rPr>
        <w:t>1</w:t>
      </w:r>
      <w:r w:rsidRPr="00727459">
        <w:rPr>
          <w:rFonts w:ascii="Trebuchet MS" w:hAnsi="Trebuchet MS"/>
          <w:sz w:val="22"/>
          <w:szCs w:val="22"/>
        </w:rPr>
        <w:t>.</w:t>
      </w:r>
      <w:r w:rsidR="00BE303F" w:rsidRPr="00727459">
        <w:rPr>
          <w:rFonts w:ascii="Trebuchet MS" w:hAnsi="Trebuchet MS"/>
          <w:sz w:val="22"/>
          <w:szCs w:val="22"/>
        </w:rPr>
        <w:t>2</w:t>
      </w:r>
      <w:r w:rsidRPr="00727459">
        <w:rPr>
          <w:rFonts w:ascii="Trebuchet MS" w:hAnsi="Trebuchet MS"/>
          <w:sz w:val="22"/>
          <w:szCs w:val="22"/>
        </w:rPr>
        <w:t>.</w:t>
      </w:r>
      <w:r w:rsidR="00BE303F" w:rsidRPr="00727459">
        <w:rPr>
          <w:rFonts w:ascii="Trebuchet MS" w:hAnsi="Trebuchet MS"/>
          <w:sz w:val="22"/>
          <w:szCs w:val="22"/>
        </w:rPr>
        <w:t>1</w:t>
      </w:r>
      <w:r w:rsidRPr="00727459">
        <w:rPr>
          <w:rFonts w:ascii="Trebuchet MS" w:hAnsi="Trebuchet MS"/>
          <w:sz w:val="22"/>
          <w:szCs w:val="22"/>
        </w:rPr>
        <w:t xml:space="preserve"> </w:t>
      </w:r>
      <w:r w:rsidR="006E21E7" w:rsidRPr="00727459">
        <w:rPr>
          <w:rFonts w:ascii="Trebuchet MS" w:hAnsi="Trebuchet MS"/>
          <w:sz w:val="22"/>
          <w:szCs w:val="22"/>
        </w:rPr>
        <w:t>Enhancing protection and preservation of nature biodiversity and green infrastructure, including in urban areas, and reducing all forms of pollution</w:t>
      </w:r>
      <w:bookmarkEnd w:id="25"/>
    </w:p>
    <w:p w14:paraId="51CF6886" w14:textId="77777777" w:rsidR="008C1572" w:rsidRPr="00727459" w:rsidRDefault="008C1572" w:rsidP="008C1572">
      <w:pPr>
        <w:jc w:val="both"/>
        <w:rPr>
          <w:rFonts w:ascii="Trebuchet MS" w:hAnsi="Trebuchet MS"/>
        </w:rPr>
      </w:pPr>
      <w:r w:rsidRPr="00727459">
        <w:rPr>
          <w:rFonts w:ascii="Trebuchet MS" w:hAnsi="Trebuchet MS"/>
        </w:rPr>
        <w:t>Reference: point (e) of Article 17(3)</w:t>
      </w:r>
    </w:p>
    <w:p w14:paraId="1CE9C176" w14:textId="77777777" w:rsidR="008C1572" w:rsidRPr="00727459" w:rsidRDefault="008C1572" w:rsidP="008C1572">
      <w:pPr>
        <w:jc w:val="both"/>
        <w:rPr>
          <w:rFonts w:ascii="Trebuchet MS" w:hAnsi="Trebuchet MS"/>
        </w:rPr>
      </w:pPr>
      <w:r w:rsidRPr="00727459">
        <w:rPr>
          <w:rFonts w:ascii="Trebuchet MS" w:hAnsi="Trebuchet MS"/>
        </w:rPr>
        <w:t xml:space="preserve">Text field: [300] </w:t>
      </w:r>
      <w:r w:rsidRPr="00727459">
        <w:rPr>
          <w:rStyle w:val="Heading3Char"/>
          <w:rFonts w:ascii="Trebuchet MS" w:hAnsi="Trebuchet MS"/>
          <w:sz w:val="22"/>
          <w:szCs w:val="22"/>
        </w:rPr>
        <w:t>Enhancing protection and preservation of nature biodiversity and green infrastructure, including in urban areas, and reducing all forms of pollution</w:t>
      </w:r>
    </w:p>
    <w:p w14:paraId="4EAF8B1B" w14:textId="77777777" w:rsidR="008C1572" w:rsidRPr="00727459" w:rsidRDefault="008C1572" w:rsidP="006E21E7">
      <w:pPr>
        <w:pStyle w:val="Heading3"/>
        <w:rPr>
          <w:rFonts w:ascii="Trebuchet MS" w:hAnsi="Trebuchet MS"/>
          <w:sz w:val="22"/>
          <w:szCs w:val="22"/>
        </w:rPr>
      </w:pPr>
      <w:bookmarkStart w:id="26" w:name="_Toc116993937"/>
      <w:r w:rsidRPr="00727459">
        <w:rPr>
          <w:rFonts w:ascii="Trebuchet MS" w:hAnsi="Trebuchet MS"/>
          <w:sz w:val="22"/>
          <w:szCs w:val="22"/>
        </w:rPr>
        <w:t>2.</w:t>
      </w:r>
      <w:r w:rsidR="00BE303F" w:rsidRPr="00727459">
        <w:rPr>
          <w:rFonts w:ascii="Trebuchet MS" w:hAnsi="Trebuchet MS"/>
          <w:sz w:val="22"/>
          <w:szCs w:val="22"/>
        </w:rPr>
        <w:t>1</w:t>
      </w:r>
      <w:r w:rsidRPr="00727459">
        <w:rPr>
          <w:rFonts w:ascii="Trebuchet MS" w:hAnsi="Trebuchet MS"/>
          <w:sz w:val="22"/>
          <w:szCs w:val="22"/>
        </w:rPr>
        <w:t>.2.</w:t>
      </w:r>
      <w:r w:rsidR="00BE303F" w:rsidRPr="00727459">
        <w:rPr>
          <w:rFonts w:ascii="Trebuchet MS" w:hAnsi="Trebuchet MS"/>
          <w:sz w:val="22"/>
          <w:szCs w:val="22"/>
        </w:rPr>
        <w:t>2</w:t>
      </w:r>
      <w:r w:rsidRPr="00727459">
        <w:rPr>
          <w:rFonts w:ascii="Trebuchet MS" w:hAnsi="Trebuchet MS"/>
          <w:sz w:val="22"/>
          <w:szCs w:val="22"/>
        </w:rPr>
        <w:t xml:space="preserve"> Related types of action, and their expected contribution to those specific objectives and to macro-regional strategies and sea-basis strategies, where appropriate</w:t>
      </w:r>
      <w:bookmarkEnd w:id="26"/>
    </w:p>
    <w:p w14:paraId="3F787056" w14:textId="77777777" w:rsidR="008C1572" w:rsidRPr="00727459" w:rsidRDefault="008C1572" w:rsidP="008C1572">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spellStart"/>
      <w:proofErr w:type="gramEnd"/>
      <w:r w:rsidRPr="00727459">
        <w:rPr>
          <w:rFonts w:ascii="Trebuchet MS" w:hAnsi="Trebuchet MS"/>
        </w:rPr>
        <w:t>i</w:t>
      </w:r>
      <w:proofErr w:type="spellEnd"/>
      <w:r w:rsidRPr="00727459">
        <w:rPr>
          <w:rFonts w:ascii="Trebuchet MS" w:hAnsi="Trebuchet MS"/>
        </w:rPr>
        <w:t>) of Article 17(3), point (c)(ii) of Article 17(9)</w:t>
      </w:r>
    </w:p>
    <w:p w14:paraId="0A7A71CE" w14:textId="77777777" w:rsidR="008C1572" w:rsidRPr="00727459" w:rsidRDefault="008C1572" w:rsidP="008C1572">
      <w:pPr>
        <w:jc w:val="both"/>
        <w:rPr>
          <w:rFonts w:ascii="Trebuchet MS" w:hAnsi="Trebuchet MS"/>
        </w:rPr>
      </w:pPr>
      <w:r w:rsidRPr="00727459">
        <w:rPr>
          <w:rFonts w:ascii="Trebuchet MS" w:hAnsi="Trebuchet MS"/>
        </w:rPr>
        <w:t>Text field [7</w:t>
      </w:r>
      <w:r w:rsidR="000B09D6" w:rsidRPr="00727459">
        <w:rPr>
          <w:rFonts w:ascii="Trebuchet MS" w:hAnsi="Trebuchet MS"/>
        </w:rPr>
        <w:t> </w:t>
      </w:r>
      <w:r w:rsidRPr="00727459">
        <w:rPr>
          <w:rFonts w:ascii="Trebuchet MS" w:hAnsi="Trebuchet MS"/>
        </w:rPr>
        <w:t>000]</w:t>
      </w:r>
    </w:p>
    <w:p w14:paraId="166CA828" w14:textId="71A58D82" w:rsidR="00D62D8E" w:rsidRPr="00727459" w:rsidRDefault="00D62D8E" w:rsidP="008C1572">
      <w:pPr>
        <w:jc w:val="both"/>
        <w:rPr>
          <w:rFonts w:ascii="Trebuchet MS" w:hAnsi="Trebuchet MS"/>
          <w:iCs/>
        </w:rPr>
      </w:pPr>
      <w:r w:rsidRPr="00727459">
        <w:rPr>
          <w:rFonts w:ascii="Trebuchet MS" w:hAnsi="Trebuchet MS"/>
          <w:iCs/>
        </w:rPr>
        <w:t xml:space="preserve">The protected areas in the Republic of Moldova (land and aquatic parks) registered </w:t>
      </w:r>
      <w:proofErr w:type="gramStart"/>
      <w:r w:rsidR="009D255D" w:rsidRPr="00727459">
        <w:rPr>
          <w:rFonts w:ascii="Trebuchet MS" w:hAnsi="Trebuchet MS"/>
          <w:iCs/>
        </w:rPr>
        <w:t xml:space="preserve">a total of </w:t>
      </w:r>
      <w:r w:rsidRPr="00727459">
        <w:rPr>
          <w:rFonts w:ascii="Trebuchet MS" w:hAnsi="Trebuchet MS"/>
          <w:iCs/>
        </w:rPr>
        <w:t>313</w:t>
      </w:r>
      <w:proofErr w:type="gramEnd"/>
      <w:r w:rsidRPr="00727459">
        <w:rPr>
          <w:rFonts w:ascii="Trebuchet MS" w:hAnsi="Trebuchet MS"/>
          <w:iCs/>
        </w:rPr>
        <w:t xml:space="preserve"> in 2019, while in </w:t>
      </w:r>
      <w:r w:rsidR="00DA7F8E">
        <w:rPr>
          <w:rFonts w:ascii="Trebuchet MS" w:hAnsi="Trebuchet MS"/>
          <w:iCs/>
        </w:rPr>
        <w:t xml:space="preserve">the programme area in </w:t>
      </w:r>
      <w:r w:rsidRPr="00727459">
        <w:rPr>
          <w:rFonts w:ascii="Trebuchet MS" w:hAnsi="Trebuchet MS"/>
          <w:iCs/>
        </w:rPr>
        <w:t xml:space="preserve">Romania the same indicator reached </w:t>
      </w:r>
      <w:r w:rsidR="00A41C07" w:rsidRPr="00727459">
        <w:rPr>
          <w:rFonts w:ascii="Trebuchet MS" w:hAnsi="Trebuchet MS"/>
          <w:iCs/>
        </w:rPr>
        <w:t xml:space="preserve">152. Nevertheless, in terms of surface, the protected areas in the </w:t>
      </w:r>
      <w:r w:rsidR="003A204C">
        <w:rPr>
          <w:rFonts w:ascii="Trebuchet MS" w:hAnsi="Trebuchet MS"/>
        </w:rPr>
        <w:t>programme</w:t>
      </w:r>
      <w:r w:rsidR="00A41C07" w:rsidRPr="00727459">
        <w:rPr>
          <w:rFonts w:ascii="Trebuchet MS" w:hAnsi="Trebuchet MS"/>
          <w:iCs/>
        </w:rPr>
        <w:t xml:space="preserve"> area of Romania doubles the total number of square kilometres as compared to the neighbouring country.</w:t>
      </w:r>
      <w:r w:rsidR="000E67A6" w:rsidRPr="00727459">
        <w:rPr>
          <w:rFonts w:ascii="Trebuchet MS" w:hAnsi="Trebuchet MS"/>
          <w:iCs/>
        </w:rPr>
        <w:t xml:space="preserve"> Apart from highly needed infrastructure investment in these areas, certification and inclusion in the </w:t>
      </w:r>
      <w:r w:rsidR="00024847" w:rsidRPr="00727459">
        <w:rPr>
          <w:rFonts w:ascii="Trebuchet MS" w:hAnsi="Trebuchet MS"/>
          <w:iCs/>
        </w:rPr>
        <w:t xml:space="preserve">global network of natural reserves </w:t>
      </w:r>
      <w:r w:rsidR="00AB6D7F" w:rsidRPr="00727459">
        <w:rPr>
          <w:rFonts w:ascii="Trebuchet MS" w:hAnsi="Trebuchet MS"/>
          <w:iCs/>
        </w:rPr>
        <w:t>would help preserve biodiversity and contribute to the economic development of the communities living in these areas. An</w:t>
      </w:r>
      <w:r w:rsidR="00BA4C5D" w:rsidRPr="00727459">
        <w:rPr>
          <w:rFonts w:ascii="Trebuchet MS" w:hAnsi="Trebuchet MS"/>
          <w:iCs/>
        </w:rPr>
        <w:t>other</w:t>
      </w:r>
      <w:r w:rsidR="00AB6D7F" w:rsidRPr="00727459">
        <w:rPr>
          <w:rFonts w:ascii="Trebuchet MS" w:hAnsi="Trebuchet MS"/>
          <w:iCs/>
        </w:rPr>
        <w:t xml:space="preserve"> important </w:t>
      </w:r>
      <w:r w:rsidR="00BA4C5D" w:rsidRPr="00727459">
        <w:rPr>
          <w:rFonts w:ascii="Trebuchet MS" w:hAnsi="Trebuchet MS"/>
          <w:iCs/>
        </w:rPr>
        <w:t>aspect</w:t>
      </w:r>
      <w:r w:rsidR="00AB6D7F" w:rsidRPr="00727459">
        <w:rPr>
          <w:rFonts w:ascii="Trebuchet MS" w:hAnsi="Trebuchet MS"/>
          <w:iCs/>
        </w:rPr>
        <w:t xml:space="preserve"> is raising awareness of the local </w:t>
      </w:r>
      <w:r w:rsidR="00AB6D7F" w:rsidRPr="00727459">
        <w:rPr>
          <w:rFonts w:ascii="Trebuchet MS" w:hAnsi="Trebuchet MS"/>
          <w:iCs/>
        </w:rPr>
        <w:lastRenderedPageBreak/>
        <w:t xml:space="preserve">communities living in </w:t>
      </w:r>
      <w:r w:rsidR="00691DF8" w:rsidRPr="00727459">
        <w:rPr>
          <w:rFonts w:ascii="Trebuchet MS" w:hAnsi="Trebuchet MS"/>
          <w:iCs/>
        </w:rPr>
        <w:t>the protected areas</w:t>
      </w:r>
      <w:r w:rsidR="00E10C1D" w:rsidRPr="00727459">
        <w:rPr>
          <w:rFonts w:ascii="Trebuchet MS" w:hAnsi="Trebuchet MS"/>
          <w:iCs/>
        </w:rPr>
        <w:t xml:space="preserve"> about the </w:t>
      </w:r>
      <w:r w:rsidR="00BA4C5D" w:rsidRPr="00727459">
        <w:rPr>
          <w:rFonts w:ascii="Trebuchet MS" w:hAnsi="Trebuchet MS"/>
          <w:iCs/>
        </w:rPr>
        <w:t>needs on the </w:t>
      </w:r>
      <w:r w:rsidR="00BA4C5D" w:rsidRPr="00727459">
        <w:rPr>
          <w:rFonts w:ascii="Trebuchet MS" w:hAnsi="Trebuchet MS"/>
          <w:bCs/>
          <w:iCs/>
        </w:rPr>
        <w:t>sustainable management, conservation and restoration of ecosystems</w:t>
      </w:r>
      <w:r w:rsidR="00BA4C5D" w:rsidRPr="00727459">
        <w:rPr>
          <w:rFonts w:ascii="Trebuchet MS" w:hAnsi="Trebuchet MS"/>
          <w:iCs/>
        </w:rPr>
        <w:t>, with the aim of achieving sustainable and resilient development.</w:t>
      </w:r>
    </w:p>
    <w:p w14:paraId="617BC279" w14:textId="77777777" w:rsidR="000B09D6" w:rsidRPr="00727459" w:rsidRDefault="002B7E78" w:rsidP="008C1572">
      <w:pPr>
        <w:jc w:val="both"/>
        <w:rPr>
          <w:rFonts w:ascii="Trebuchet MS" w:hAnsi="Trebuchet MS"/>
        </w:rPr>
      </w:pPr>
      <w:r w:rsidRPr="00727459">
        <w:rPr>
          <w:rFonts w:ascii="Trebuchet MS" w:hAnsi="Trebuchet MS"/>
        </w:rPr>
        <w:t xml:space="preserve">During the consultations with stakeholders, held by the Managing Authority, the most frequent activities identified were those concerning protecting endangered species, rehabilitation of natural heritage, forest plantation, </w:t>
      </w:r>
      <w:proofErr w:type="gramStart"/>
      <w:r w:rsidRPr="00727459">
        <w:rPr>
          <w:rFonts w:ascii="Trebuchet MS" w:hAnsi="Trebuchet MS"/>
        </w:rPr>
        <w:t>creation</w:t>
      </w:r>
      <w:proofErr w:type="gramEnd"/>
      <w:r w:rsidRPr="00727459">
        <w:rPr>
          <w:rFonts w:ascii="Trebuchet MS" w:hAnsi="Trebuchet MS"/>
        </w:rPr>
        <w:t xml:space="preserve"> of natural cross-border reserves.</w:t>
      </w:r>
      <w:r w:rsidR="002F1B3F" w:rsidRPr="00727459">
        <w:rPr>
          <w:rFonts w:ascii="Trebuchet MS" w:hAnsi="Trebuchet MS"/>
        </w:rPr>
        <w:t xml:space="preserve"> Furthermore, the air quality proved to be a concern on the Moldovan side, and investment in the urban green infrastructure would significantly contribute to improve this environmental aspect, together with other measures taken by public authorities and private entities.</w:t>
      </w:r>
    </w:p>
    <w:p w14:paraId="63E081C8" w14:textId="30972415" w:rsidR="002F1B3F" w:rsidRPr="00727459" w:rsidRDefault="002F1B3F" w:rsidP="008C1572">
      <w:pPr>
        <w:jc w:val="both"/>
        <w:rPr>
          <w:rFonts w:ascii="Trebuchet MS" w:hAnsi="Trebuchet MS"/>
        </w:rPr>
      </w:pPr>
      <w:r w:rsidRPr="00727459">
        <w:rPr>
          <w:rFonts w:ascii="Trebuchet MS" w:hAnsi="Trebuchet MS"/>
        </w:rPr>
        <w:t xml:space="preserve">In the Romanian </w:t>
      </w:r>
      <w:r w:rsidR="00E028B3">
        <w:rPr>
          <w:rFonts w:ascii="Trebuchet MS" w:hAnsi="Trebuchet MS"/>
        </w:rPr>
        <w:t xml:space="preserve">programme </w:t>
      </w:r>
      <w:r w:rsidRPr="00727459">
        <w:rPr>
          <w:rFonts w:ascii="Trebuchet MS" w:hAnsi="Trebuchet MS"/>
        </w:rPr>
        <w:t xml:space="preserve">area, the activities identified for financing concern the inclusion of biosphere reserve on the international list of certifications </w:t>
      </w:r>
      <w:proofErr w:type="gramStart"/>
      <w:r w:rsidRPr="00727459">
        <w:rPr>
          <w:rFonts w:ascii="Trebuchet MS" w:hAnsi="Trebuchet MS"/>
        </w:rPr>
        <w:t>and also</w:t>
      </w:r>
      <w:proofErr w:type="gramEnd"/>
      <w:r w:rsidRPr="00727459">
        <w:rPr>
          <w:rFonts w:ascii="Trebuchet MS" w:hAnsi="Trebuchet MS"/>
        </w:rPr>
        <w:t xml:space="preserve"> creation of migration corridors for different species.</w:t>
      </w:r>
    </w:p>
    <w:p w14:paraId="36DFD017" w14:textId="627F1602" w:rsidR="008C1572" w:rsidRPr="00727459" w:rsidRDefault="008C1572" w:rsidP="008C1572">
      <w:pPr>
        <w:jc w:val="both"/>
        <w:rPr>
          <w:rFonts w:ascii="Trebuchet MS" w:hAnsi="Trebuchet MS"/>
        </w:rPr>
      </w:pPr>
      <w:r w:rsidRPr="00727459">
        <w:rPr>
          <w:rFonts w:ascii="Trebuchet MS" w:hAnsi="Trebuchet MS"/>
        </w:rPr>
        <w:t xml:space="preserve">The </w:t>
      </w:r>
      <w:r w:rsidR="004E3ED0">
        <w:rPr>
          <w:rFonts w:ascii="Trebuchet MS" w:hAnsi="Trebuchet MS"/>
        </w:rPr>
        <w:t xml:space="preserve">related </w:t>
      </w:r>
      <w:r w:rsidRPr="00727459">
        <w:rPr>
          <w:rFonts w:ascii="Trebuchet MS" w:hAnsi="Trebuchet MS"/>
        </w:rPr>
        <w:t>type</w:t>
      </w:r>
      <w:r w:rsidR="004E3ED0">
        <w:rPr>
          <w:rFonts w:ascii="Trebuchet MS" w:hAnsi="Trebuchet MS"/>
        </w:rPr>
        <w:t>s</w:t>
      </w:r>
      <w:r w:rsidRPr="00727459">
        <w:rPr>
          <w:rFonts w:ascii="Trebuchet MS" w:hAnsi="Trebuchet MS"/>
        </w:rPr>
        <w:t xml:space="preserve"> of </w:t>
      </w:r>
      <w:r w:rsidR="004E3ED0">
        <w:rPr>
          <w:rFonts w:ascii="Trebuchet MS" w:hAnsi="Trebuchet MS"/>
        </w:rPr>
        <w:t>actions</w:t>
      </w:r>
      <w:r w:rsidR="004E3ED0" w:rsidRPr="00727459">
        <w:rPr>
          <w:rFonts w:ascii="Trebuchet MS" w:hAnsi="Trebuchet MS"/>
        </w:rPr>
        <w:t xml:space="preserve"> </w:t>
      </w:r>
      <w:r w:rsidRPr="00727459">
        <w:rPr>
          <w:rFonts w:ascii="Trebuchet MS" w:hAnsi="Trebuchet MS"/>
        </w:rPr>
        <w:t xml:space="preserve">to </w:t>
      </w:r>
      <w:proofErr w:type="gramStart"/>
      <w:r w:rsidRPr="00727459">
        <w:rPr>
          <w:rFonts w:ascii="Trebuchet MS" w:hAnsi="Trebuchet MS"/>
        </w:rPr>
        <w:t>be financed</w:t>
      </w:r>
      <w:proofErr w:type="gramEnd"/>
      <w:r w:rsidRPr="00727459">
        <w:rPr>
          <w:rFonts w:ascii="Trebuchet MS" w:hAnsi="Trebuchet MS"/>
        </w:rPr>
        <w:t xml:space="preserve"> under this specific objective may be the following:</w:t>
      </w:r>
    </w:p>
    <w:p w14:paraId="433ED48D" w14:textId="77777777" w:rsidR="008C1572" w:rsidRPr="00727459" w:rsidRDefault="008C1572" w:rsidP="00BA4C5D">
      <w:pPr>
        <w:numPr>
          <w:ilvl w:val="0"/>
          <w:numId w:val="10"/>
        </w:numPr>
        <w:spacing w:after="0"/>
        <w:rPr>
          <w:rFonts w:ascii="Trebuchet MS" w:hAnsi="Trebuchet MS"/>
        </w:rPr>
      </w:pPr>
      <w:r w:rsidRPr="00727459">
        <w:rPr>
          <w:rFonts w:ascii="Trebuchet MS" w:hAnsi="Trebuchet MS"/>
        </w:rPr>
        <w:t>Drafting common management plans/procedures for protected areas;</w:t>
      </w:r>
    </w:p>
    <w:p w14:paraId="5C6D0907" w14:textId="77777777" w:rsidR="008C1572" w:rsidRPr="00727459" w:rsidRDefault="008C1572" w:rsidP="00BA4C5D">
      <w:pPr>
        <w:numPr>
          <w:ilvl w:val="0"/>
          <w:numId w:val="10"/>
        </w:numPr>
        <w:spacing w:after="0"/>
        <w:jc w:val="both"/>
        <w:rPr>
          <w:rFonts w:ascii="Trebuchet MS" w:hAnsi="Trebuchet MS"/>
        </w:rPr>
      </w:pPr>
      <w:r w:rsidRPr="00727459">
        <w:rPr>
          <w:rFonts w:ascii="Trebuchet MS" w:hAnsi="Trebuchet MS"/>
        </w:rPr>
        <w:t>Assessment, protection and improvement of existing ecosystems (research activities, inventory</w:t>
      </w:r>
      <w:r w:rsidR="00722197" w:rsidRPr="00727459">
        <w:rPr>
          <w:rFonts w:ascii="Trebuchet MS" w:hAnsi="Trebuchet MS"/>
        </w:rPr>
        <w:t xml:space="preserve"> </w:t>
      </w:r>
      <w:r w:rsidR="00722197" w:rsidRPr="004D1240">
        <w:rPr>
          <w:rFonts w:ascii="Trebuchet MS" w:hAnsi="Trebuchet MS"/>
        </w:rPr>
        <w:t>and monitoring</w:t>
      </w:r>
      <w:r w:rsidRPr="00727459">
        <w:rPr>
          <w:rFonts w:ascii="Trebuchet MS" w:hAnsi="Trebuchet MS"/>
        </w:rPr>
        <w:t xml:space="preserve"> of resources, protection of endangered species, eradication of invasive species, afforestation etc.);</w:t>
      </w:r>
    </w:p>
    <w:p w14:paraId="5E002948" w14:textId="77777777" w:rsidR="008C1572" w:rsidRPr="00727459" w:rsidRDefault="008C1572" w:rsidP="00BA4C5D">
      <w:pPr>
        <w:numPr>
          <w:ilvl w:val="0"/>
          <w:numId w:val="10"/>
        </w:numPr>
        <w:spacing w:after="0"/>
        <w:jc w:val="both"/>
        <w:rPr>
          <w:rFonts w:ascii="Trebuchet MS" w:hAnsi="Trebuchet MS"/>
        </w:rPr>
      </w:pPr>
      <w:r w:rsidRPr="00727459">
        <w:rPr>
          <w:rFonts w:ascii="Trebuchet MS" w:hAnsi="Trebuchet MS"/>
        </w:rPr>
        <w:t>Awareness campaigns for the protection and eco-safe tourism p</w:t>
      </w:r>
      <w:r w:rsidR="00EE40B7" w:rsidRPr="00727459">
        <w:rPr>
          <w:rFonts w:ascii="Trebuchet MS" w:hAnsi="Trebuchet MS"/>
        </w:rPr>
        <w:t>romotion within protected areas;</w:t>
      </w:r>
    </w:p>
    <w:p w14:paraId="473CA3E5" w14:textId="77777777" w:rsidR="008C1572" w:rsidRPr="00727459" w:rsidRDefault="008C1572" w:rsidP="00BA4C5D">
      <w:pPr>
        <w:numPr>
          <w:ilvl w:val="0"/>
          <w:numId w:val="10"/>
        </w:numPr>
        <w:spacing w:after="0"/>
        <w:jc w:val="both"/>
        <w:rPr>
          <w:rFonts w:ascii="Trebuchet MS" w:hAnsi="Trebuchet MS"/>
        </w:rPr>
      </w:pPr>
      <w:r w:rsidRPr="00727459">
        <w:rPr>
          <w:rFonts w:ascii="Trebuchet MS" w:hAnsi="Trebuchet MS"/>
        </w:rPr>
        <w:t>Urban green infrastructure.</w:t>
      </w:r>
    </w:p>
    <w:p w14:paraId="7C6861E1" w14:textId="77777777" w:rsidR="00BA4C5D" w:rsidRPr="00727459" w:rsidRDefault="00BA4C5D" w:rsidP="00BA4C5D">
      <w:pPr>
        <w:spacing w:after="0"/>
        <w:ind w:left="1080"/>
        <w:jc w:val="both"/>
        <w:rPr>
          <w:rFonts w:ascii="Trebuchet MS" w:hAnsi="Trebuchet MS"/>
        </w:rPr>
      </w:pPr>
    </w:p>
    <w:p w14:paraId="4B7FDED6" w14:textId="77777777" w:rsidR="002C019B" w:rsidRPr="00727459" w:rsidRDefault="002C019B" w:rsidP="006E21E7">
      <w:pPr>
        <w:pStyle w:val="Heading3"/>
        <w:rPr>
          <w:rFonts w:ascii="Trebuchet MS" w:hAnsi="Trebuchet MS"/>
          <w:sz w:val="22"/>
          <w:szCs w:val="22"/>
        </w:rPr>
      </w:pPr>
      <w:bookmarkStart w:id="27" w:name="_Toc116993938"/>
      <w:r w:rsidRPr="00727459">
        <w:rPr>
          <w:rFonts w:ascii="Trebuchet MS" w:hAnsi="Trebuchet MS"/>
          <w:sz w:val="22"/>
          <w:szCs w:val="22"/>
        </w:rPr>
        <w:t>2.1.2.3 Main target groups</w:t>
      </w:r>
      <w:bookmarkEnd w:id="27"/>
    </w:p>
    <w:p w14:paraId="03949961" w14:textId="77777777" w:rsidR="002C019B" w:rsidRPr="00727459" w:rsidRDefault="002C019B" w:rsidP="002C019B">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gramEnd"/>
      <w:r w:rsidRPr="00727459">
        <w:rPr>
          <w:rFonts w:ascii="Trebuchet MS" w:hAnsi="Trebuchet MS"/>
        </w:rPr>
        <w:t>iii) of Article 17(3), point (c)(iv) of Article 17(9)</w:t>
      </w:r>
    </w:p>
    <w:p w14:paraId="76CCC559" w14:textId="77777777" w:rsidR="00BE303F" w:rsidRPr="00727459" w:rsidRDefault="002C019B" w:rsidP="002C019B">
      <w:pPr>
        <w:jc w:val="both"/>
        <w:rPr>
          <w:rFonts w:ascii="Trebuchet MS" w:hAnsi="Trebuchet MS"/>
        </w:rPr>
      </w:pPr>
      <w:r w:rsidRPr="00727459">
        <w:rPr>
          <w:rFonts w:ascii="Trebuchet MS" w:hAnsi="Trebuchet MS"/>
        </w:rPr>
        <w:t>Text field [7 000]</w:t>
      </w:r>
    </w:p>
    <w:p w14:paraId="28BBE07E" w14:textId="1D86C2B1" w:rsidR="002C019B" w:rsidRPr="00727459" w:rsidRDefault="002C019B" w:rsidP="002C019B">
      <w:pPr>
        <w:jc w:val="both"/>
        <w:rPr>
          <w:rFonts w:ascii="Trebuchet MS" w:hAnsi="Trebuchet MS"/>
        </w:rPr>
      </w:pPr>
      <w:r w:rsidRPr="00727459">
        <w:rPr>
          <w:rFonts w:ascii="Trebuchet MS" w:hAnsi="Trebuchet MS"/>
        </w:rPr>
        <w:t xml:space="preserve">The programme will show its benefits for several </w:t>
      </w:r>
      <w:r w:rsidR="006D2D8C" w:rsidRPr="00727459">
        <w:rPr>
          <w:rFonts w:ascii="Trebuchet MS" w:hAnsi="Trebuchet MS"/>
        </w:rPr>
        <w:t xml:space="preserve">direct and indirect </w:t>
      </w:r>
      <w:r w:rsidRPr="00727459">
        <w:rPr>
          <w:rFonts w:ascii="Trebuchet MS" w:hAnsi="Trebuchet MS"/>
        </w:rPr>
        <w:t>target gr</w:t>
      </w:r>
      <w:r w:rsidR="00DA316C" w:rsidRPr="00727459">
        <w:rPr>
          <w:rFonts w:ascii="Trebuchet MS" w:hAnsi="Trebuchet MS"/>
        </w:rPr>
        <w:t>oups</w:t>
      </w:r>
      <w:r w:rsidR="006F0D23" w:rsidRPr="00727459">
        <w:rPr>
          <w:rFonts w:ascii="Trebuchet MS" w:hAnsi="Trebuchet MS"/>
        </w:rPr>
        <w:t>. Every project</w:t>
      </w:r>
      <w:r w:rsidR="00DA316C" w:rsidRPr="00727459">
        <w:rPr>
          <w:rFonts w:ascii="Trebuchet MS" w:hAnsi="Trebuchet MS"/>
        </w:rPr>
        <w:t xml:space="preserve"> will tackle </w:t>
      </w:r>
      <w:r w:rsidR="006D2D8C">
        <w:rPr>
          <w:rFonts w:ascii="Trebuchet MS" w:hAnsi="Trebuchet MS"/>
        </w:rPr>
        <w:t>different</w:t>
      </w:r>
      <w:r w:rsidR="006D2D8C" w:rsidRPr="00727459">
        <w:rPr>
          <w:rFonts w:ascii="Trebuchet MS" w:hAnsi="Trebuchet MS"/>
        </w:rPr>
        <w:t xml:space="preserve"> </w:t>
      </w:r>
      <w:r w:rsidR="00DA316C" w:rsidRPr="00727459">
        <w:rPr>
          <w:rFonts w:ascii="Trebuchet MS" w:hAnsi="Trebuchet MS"/>
        </w:rPr>
        <w:t>target groups</w:t>
      </w:r>
      <w:r w:rsidR="00082F08" w:rsidRPr="00727459">
        <w:rPr>
          <w:rFonts w:ascii="Trebuchet MS" w:hAnsi="Trebuchet MS"/>
        </w:rPr>
        <w:t xml:space="preserve"> in the </w:t>
      </w:r>
      <w:r w:rsidR="00C2099B">
        <w:rPr>
          <w:rFonts w:ascii="Trebuchet MS" w:hAnsi="Trebuchet MS"/>
        </w:rPr>
        <w:t>programme</w:t>
      </w:r>
      <w:r w:rsidR="00C2099B" w:rsidRPr="00727459">
        <w:rPr>
          <w:rFonts w:ascii="Trebuchet MS" w:hAnsi="Trebuchet MS"/>
        </w:rPr>
        <w:t xml:space="preserve"> </w:t>
      </w:r>
      <w:r w:rsidR="00082F08" w:rsidRPr="00727459">
        <w:rPr>
          <w:rFonts w:ascii="Trebuchet MS" w:hAnsi="Trebuchet MS"/>
        </w:rPr>
        <w:t>area</w:t>
      </w:r>
      <w:r w:rsidR="00DA316C" w:rsidRPr="00727459">
        <w:rPr>
          <w:rFonts w:ascii="Trebuchet MS" w:hAnsi="Trebuchet MS"/>
        </w:rPr>
        <w:t xml:space="preserve">, which will be direct beneficiaries of the activities implemented. </w:t>
      </w:r>
      <w:r w:rsidR="00082F08" w:rsidRPr="00727459">
        <w:rPr>
          <w:rFonts w:ascii="Trebuchet MS" w:hAnsi="Trebuchet MS"/>
        </w:rPr>
        <w:t>Furthermore</w:t>
      </w:r>
      <w:r w:rsidR="00DA316C" w:rsidRPr="00727459">
        <w:rPr>
          <w:rFonts w:ascii="Trebuchet MS" w:hAnsi="Trebuchet MS"/>
        </w:rPr>
        <w:t xml:space="preserve">, the </w:t>
      </w:r>
      <w:r w:rsidR="00082F08" w:rsidRPr="00727459">
        <w:rPr>
          <w:rFonts w:ascii="Trebuchet MS" w:hAnsi="Trebuchet MS"/>
        </w:rPr>
        <w:t>communities of which direct beneficiaries are part of will indirectly benefit of the use of funds in the area.</w:t>
      </w:r>
    </w:p>
    <w:p w14:paraId="4AA010AC" w14:textId="77777777" w:rsidR="00082F08" w:rsidRPr="00727459" w:rsidRDefault="00082F08" w:rsidP="002C019B">
      <w:pPr>
        <w:jc w:val="both"/>
        <w:rPr>
          <w:rFonts w:ascii="Trebuchet MS" w:hAnsi="Trebuchet MS"/>
        </w:rPr>
      </w:pPr>
      <w:r w:rsidRPr="00727459">
        <w:rPr>
          <w:rFonts w:ascii="Trebuchet MS" w:hAnsi="Trebuchet MS"/>
        </w:rPr>
        <w:t xml:space="preserve">For the specific objective </w:t>
      </w:r>
      <w:r w:rsidRPr="00727459">
        <w:rPr>
          <w:rStyle w:val="Heading3Char"/>
          <w:rFonts w:ascii="Trebuchet MS" w:hAnsi="Trebuchet MS"/>
          <w:i/>
          <w:color w:val="000000" w:themeColor="text1"/>
          <w:sz w:val="22"/>
          <w:szCs w:val="22"/>
        </w:rPr>
        <w:t xml:space="preserve">Enhancing protection and preservation of nature biodiversity and green infrastructure, including in urban areas, and reducing all forms of pollution, </w:t>
      </w:r>
      <w:r w:rsidR="007A1278" w:rsidRPr="00727459">
        <w:rPr>
          <w:rFonts w:ascii="Trebuchet MS" w:hAnsi="Trebuchet MS"/>
        </w:rPr>
        <w:t xml:space="preserve">the main target groups </w:t>
      </w:r>
      <w:proofErr w:type="gramStart"/>
      <w:r w:rsidR="007A1278" w:rsidRPr="00727459">
        <w:rPr>
          <w:rFonts w:ascii="Trebuchet MS" w:hAnsi="Trebuchet MS"/>
        </w:rPr>
        <w:t>will be formed</w:t>
      </w:r>
      <w:proofErr w:type="gramEnd"/>
      <w:r w:rsidR="007A1278" w:rsidRPr="00727459">
        <w:rPr>
          <w:rFonts w:ascii="Trebuchet MS" w:hAnsi="Trebuchet MS"/>
        </w:rPr>
        <w:t xml:space="preserve"> of:</w:t>
      </w:r>
    </w:p>
    <w:p w14:paraId="79AC7A96" w14:textId="238BF2E2" w:rsidR="00FD5A88" w:rsidRDefault="00FD5A88" w:rsidP="00D71E36">
      <w:pPr>
        <w:pStyle w:val="ListParagraph"/>
        <w:numPr>
          <w:ilvl w:val="0"/>
          <w:numId w:val="17"/>
        </w:numPr>
        <w:jc w:val="both"/>
        <w:rPr>
          <w:rFonts w:ascii="Trebuchet MS" w:hAnsi="Trebuchet MS"/>
        </w:rPr>
      </w:pPr>
      <w:r w:rsidRPr="00727459">
        <w:rPr>
          <w:rFonts w:ascii="Trebuchet MS" w:hAnsi="Trebuchet MS"/>
        </w:rPr>
        <w:t>Administrations of nature protection areas, such as national parks, nature parks, landscape parks, biosphere reserves etc.;</w:t>
      </w:r>
    </w:p>
    <w:p w14:paraId="4AF18697" w14:textId="2455AE11" w:rsidR="00495810" w:rsidRPr="00727459" w:rsidRDefault="00495810" w:rsidP="00D71E36">
      <w:pPr>
        <w:pStyle w:val="ListParagraph"/>
        <w:numPr>
          <w:ilvl w:val="0"/>
          <w:numId w:val="17"/>
        </w:numPr>
        <w:jc w:val="both"/>
        <w:rPr>
          <w:rFonts w:ascii="Trebuchet MS" w:hAnsi="Trebuchet MS"/>
        </w:rPr>
      </w:pPr>
      <w:r w:rsidRPr="004D1240">
        <w:rPr>
          <w:rFonts w:ascii="Trebuchet MS" w:hAnsi="Trebuchet MS"/>
        </w:rPr>
        <w:t>Associations for intercommunity development carrying out activity related to the specific field</w:t>
      </w:r>
      <w:r>
        <w:rPr>
          <w:rFonts w:ascii="Trebuchet MS" w:hAnsi="Trebuchet MS"/>
        </w:rPr>
        <w:t>;</w:t>
      </w:r>
    </w:p>
    <w:p w14:paraId="68E7C01B" w14:textId="77777777" w:rsidR="00FD5A88" w:rsidRPr="00727459" w:rsidRDefault="00FD5A88" w:rsidP="00D71E36">
      <w:pPr>
        <w:pStyle w:val="ListParagraph"/>
        <w:numPr>
          <w:ilvl w:val="0"/>
          <w:numId w:val="17"/>
        </w:numPr>
        <w:jc w:val="both"/>
        <w:rPr>
          <w:rFonts w:ascii="Trebuchet MS" w:hAnsi="Trebuchet MS"/>
        </w:rPr>
      </w:pPr>
      <w:r w:rsidRPr="00727459">
        <w:rPr>
          <w:rFonts w:ascii="Trebuchet MS" w:hAnsi="Trebuchet MS"/>
        </w:rPr>
        <w:t>Universities and research institutions in the relevant sectors;</w:t>
      </w:r>
    </w:p>
    <w:p w14:paraId="1DC1B024" w14:textId="77777777" w:rsidR="00FD5A88" w:rsidRPr="00727459" w:rsidRDefault="00FD5A88" w:rsidP="00D71E36">
      <w:pPr>
        <w:pStyle w:val="ListParagraph"/>
        <w:numPr>
          <w:ilvl w:val="0"/>
          <w:numId w:val="17"/>
        </w:numPr>
        <w:jc w:val="both"/>
        <w:rPr>
          <w:rFonts w:ascii="Trebuchet MS" w:hAnsi="Trebuchet MS"/>
        </w:rPr>
      </w:pPr>
      <w:r w:rsidRPr="00727459">
        <w:rPr>
          <w:rFonts w:ascii="Trebuchet MS" w:hAnsi="Trebuchet MS"/>
        </w:rPr>
        <w:t>Public sector institutions and local authorities, NGOs etc.;</w:t>
      </w:r>
    </w:p>
    <w:p w14:paraId="2A8F10DF" w14:textId="4ED78598" w:rsidR="00FD5A88" w:rsidRPr="00727459" w:rsidRDefault="00FD5A88" w:rsidP="00D71E36">
      <w:pPr>
        <w:pStyle w:val="ListParagraph"/>
        <w:numPr>
          <w:ilvl w:val="0"/>
          <w:numId w:val="17"/>
        </w:numPr>
        <w:jc w:val="both"/>
        <w:rPr>
          <w:rFonts w:ascii="Trebuchet MS" w:hAnsi="Trebuchet MS"/>
        </w:rPr>
      </w:pPr>
      <w:r w:rsidRPr="00727459">
        <w:rPr>
          <w:rFonts w:ascii="Trebuchet MS" w:hAnsi="Trebuchet MS"/>
        </w:rPr>
        <w:t xml:space="preserve">Population living in the </w:t>
      </w:r>
      <w:r w:rsidR="00182E93">
        <w:rPr>
          <w:rFonts w:ascii="Trebuchet MS" w:hAnsi="Trebuchet MS"/>
        </w:rPr>
        <w:t>programme</w:t>
      </w:r>
      <w:r w:rsidR="00182E93" w:rsidRPr="00727459">
        <w:rPr>
          <w:rFonts w:ascii="Trebuchet MS" w:hAnsi="Trebuchet MS"/>
        </w:rPr>
        <w:t xml:space="preserve"> </w:t>
      </w:r>
      <w:r w:rsidRPr="00727459">
        <w:rPr>
          <w:rFonts w:ascii="Trebuchet MS" w:hAnsi="Trebuchet MS"/>
        </w:rPr>
        <w:t>area and local communities.</w:t>
      </w:r>
    </w:p>
    <w:p w14:paraId="4D8712E7" w14:textId="77777777" w:rsidR="007E3E31" w:rsidRPr="00727459" w:rsidRDefault="007E3E31" w:rsidP="006E21E7">
      <w:pPr>
        <w:pStyle w:val="Heading3"/>
        <w:rPr>
          <w:rFonts w:ascii="Trebuchet MS" w:hAnsi="Trebuchet MS"/>
          <w:sz w:val="22"/>
          <w:szCs w:val="22"/>
        </w:rPr>
      </w:pPr>
      <w:bookmarkStart w:id="28" w:name="_Toc116993939"/>
      <w:r w:rsidRPr="00727459">
        <w:rPr>
          <w:rFonts w:ascii="Trebuchet MS" w:hAnsi="Trebuchet MS"/>
          <w:sz w:val="22"/>
          <w:szCs w:val="22"/>
        </w:rPr>
        <w:t>2.1.2.4 Indicators</w:t>
      </w:r>
      <w:bookmarkEnd w:id="28"/>
    </w:p>
    <w:p w14:paraId="51ED043B" w14:textId="77777777" w:rsidR="007E3E31" w:rsidRPr="00727459" w:rsidRDefault="007E3E31" w:rsidP="007E3E31">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gramEnd"/>
      <w:r w:rsidRPr="00727459">
        <w:rPr>
          <w:rFonts w:ascii="Trebuchet MS" w:hAnsi="Trebuchet MS"/>
        </w:rPr>
        <w:t>ii) of Article 17(3), point (c)(iii) of Article 17(9)</w:t>
      </w:r>
    </w:p>
    <w:p w14:paraId="0CC81CE2" w14:textId="77777777" w:rsidR="007E3E31" w:rsidRPr="00727459" w:rsidRDefault="007E3E31" w:rsidP="007E3E31">
      <w:pPr>
        <w:jc w:val="center"/>
        <w:rPr>
          <w:rFonts w:ascii="Trebuchet MS" w:hAnsi="Trebuchet MS"/>
        </w:rPr>
      </w:pPr>
      <w:r w:rsidRPr="00727459">
        <w:rPr>
          <w:rFonts w:ascii="Trebuchet MS" w:hAnsi="Trebuchet MS"/>
        </w:rPr>
        <w:lastRenderedPageBreak/>
        <w:t>Table 2</w:t>
      </w:r>
    </w:p>
    <w:p w14:paraId="7408CE95" w14:textId="77777777" w:rsidR="007E3E31" w:rsidRPr="00727459" w:rsidRDefault="007E3E31" w:rsidP="007E3E31">
      <w:pPr>
        <w:jc w:val="center"/>
        <w:rPr>
          <w:rFonts w:ascii="Trebuchet MS" w:hAnsi="Trebuchet MS"/>
        </w:rPr>
      </w:pPr>
      <w:r w:rsidRPr="00727459">
        <w:rPr>
          <w:rFonts w:ascii="Trebuchet MS" w:hAnsi="Trebuchet MS"/>
        </w:rPr>
        <w:t>Output indicators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6"/>
        <w:gridCol w:w="1198"/>
        <w:gridCol w:w="1198"/>
        <w:gridCol w:w="1198"/>
        <w:gridCol w:w="1198"/>
        <w:gridCol w:w="1198"/>
      </w:tblGrid>
      <w:tr w:rsidR="007E3E31" w:rsidRPr="00F16555" w14:paraId="783E291A" w14:textId="77777777" w:rsidTr="0050350D">
        <w:trPr>
          <w:trHeight w:val="198"/>
          <w:jc w:val="center"/>
        </w:trPr>
        <w:tc>
          <w:tcPr>
            <w:tcW w:w="1418" w:type="dxa"/>
          </w:tcPr>
          <w:p w14:paraId="10EA2B15" w14:textId="77777777" w:rsidR="007E3E31" w:rsidRPr="00F16555" w:rsidRDefault="007E3E31"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Priority</w:t>
            </w:r>
          </w:p>
        </w:tc>
        <w:tc>
          <w:tcPr>
            <w:tcW w:w="1556" w:type="dxa"/>
          </w:tcPr>
          <w:p w14:paraId="02838F56" w14:textId="77777777" w:rsidR="007E3E31" w:rsidRPr="00F16555" w:rsidRDefault="007E3E31"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Specific objective</w:t>
            </w:r>
          </w:p>
        </w:tc>
        <w:tc>
          <w:tcPr>
            <w:tcW w:w="1198" w:type="dxa"/>
          </w:tcPr>
          <w:p w14:paraId="0C1E8D65" w14:textId="77777777" w:rsidR="007E3E31" w:rsidRPr="00F16555" w:rsidRDefault="007E3E31"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ID</w:t>
            </w:r>
          </w:p>
          <w:p w14:paraId="0B23032F" w14:textId="77777777" w:rsidR="007E3E31" w:rsidRPr="00F16555" w:rsidRDefault="007E3E31"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[5]</w:t>
            </w:r>
          </w:p>
        </w:tc>
        <w:tc>
          <w:tcPr>
            <w:tcW w:w="1198" w:type="dxa"/>
          </w:tcPr>
          <w:p w14:paraId="593DE1FA" w14:textId="77777777" w:rsidR="007E3E31" w:rsidRPr="00F16555" w:rsidRDefault="007E3E31"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Indicator</w:t>
            </w:r>
          </w:p>
        </w:tc>
        <w:tc>
          <w:tcPr>
            <w:tcW w:w="1198" w:type="dxa"/>
          </w:tcPr>
          <w:p w14:paraId="36132272" w14:textId="77777777" w:rsidR="007E3E31" w:rsidRPr="00F16555" w:rsidRDefault="007E3E31"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Measurement unit</w:t>
            </w:r>
          </w:p>
          <w:p w14:paraId="171D2E35" w14:textId="77777777" w:rsidR="007E3E31" w:rsidRPr="00F16555" w:rsidRDefault="007E3E31"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[255]</w:t>
            </w:r>
          </w:p>
        </w:tc>
        <w:tc>
          <w:tcPr>
            <w:tcW w:w="1198" w:type="dxa"/>
          </w:tcPr>
          <w:p w14:paraId="558262F9" w14:textId="77777777" w:rsidR="007E3E31" w:rsidRPr="00F16555" w:rsidRDefault="007E3E31"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Milestone (2024)</w:t>
            </w:r>
          </w:p>
          <w:p w14:paraId="061BBB62" w14:textId="77777777" w:rsidR="007E3E31" w:rsidRPr="00F16555" w:rsidRDefault="007E3E31"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[200]</w:t>
            </w:r>
          </w:p>
        </w:tc>
        <w:tc>
          <w:tcPr>
            <w:tcW w:w="1198" w:type="dxa"/>
          </w:tcPr>
          <w:p w14:paraId="70F058AB" w14:textId="77777777" w:rsidR="007E3E31" w:rsidRPr="00F16555" w:rsidRDefault="007E3E31"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Final target (2029)</w:t>
            </w:r>
          </w:p>
          <w:p w14:paraId="4F868F8E" w14:textId="77777777" w:rsidR="007E3E31" w:rsidRPr="00F16555" w:rsidRDefault="007E3E31"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[200]</w:t>
            </w:r>
          </w:p>
        </w:tc>
      </w:tr>
      <w:tr w:rsidR="00E22C7E" w:rsidRPr="00F16555" w14:paraId="7587D57B" w14:textId="77777777" w:rsidTr="0050350D">
        <w:trPr>
          <w:trHeight w:val="198"/>
          <w:jc w:val="center"/>
        </w:trPr>
        <w:tc>
          <w:tcPr>
            <w:tcW w:w="1418" w:type="dxa"/>
            <w:vMerge w:val="restart"/>
          </w:tcPr>
          <w:p w14:paraId="03BBC794" w14:textId="77777777" w:rsidR="00E22C7E" w:rsidRPr="00F16555" w:rsidRDefault="00E22C7E"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Green Communities</w:t>
            </w:r>
          </w:p>
        </w:tc>
        <w:tc>
          <w:tcPr>
            <w:tcW w:w="1556" w:type="dxa"/>
            <w:vMerge w:val="restart"/>
          </w:tcPr>
          <w:p w14:paraId="55E4396D" w14:textId="77777777" w:rsidR="00E22C7E" w:rsidRPr="00F16555" w:rsidRDefault="00E22C7E"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Enhancing protection and preservation of nature biodiversity and green infrastructure, including in urban areas, and reducing all forms of pollution</w:t>
            </w:r>
          </w:p>
        </w:tc>
        <w:tc>
          <w:tcPr>
            <w:tcW w:w="1198" w:type="dxa"/>
          </w:tcPr>
          <w:p w14:paraId="2F7C016F" w14:textId="77777777" w:rsidR="00E22C7E" w:rsidRPr="00F16555" w:rsidRDefault="00E22C7E" w:rsidP="001C7663">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RCO 83</w:t>
            </w:r>
          </w:p>
        </w:tc>
        <w:tc>
          <w:tcPr>
            <w:tcW w:w="1198" w:type="dxa"/>
          </w:tcPr>
          <w:p w14:paraId="434FDC4F" w14:textId="13B8DBAE" w:rsidR="00E22C7E" w:rsidRPr="00F16555" w:rsidRDefault="00E22C7E"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Strategies and a</w:t>
            </w:r>
            <w:r w:rsidR="004E6C37">
              <w:rPr>
                <w:rFonts w:ascii="Trebuchet MS" w:hAnsi="Trebuchet MS" w:cstheme="minorBidi"/>
                <w:color w:val="auto"/>
                <w:sz w:val="20"/>
                <w:szCs w:val="20"/>
                <w:lang w:val="en-GB"/>
              </w:rPr>
              <w:t>c</w:t>
            </w:r>
            <w:r w:rsidRPr="00F16555">
              <w:rPr>
                <w:rFonts w:ascii="Trebuchet MS" w:hAnsi="Trebuchet MS" w:cstheme="minorBidi"/>
                <w:color w:val="auto"/>
                <w:sz w:val="20"/>
                <w:szCs w:val="20"/>
                <w:lang w:val="en-GB"/>
              </w:rPr>
              <w:t>tions plans jointly developed</w:t>
            </w:r>
          </w:p>
        </w:tc>
        <w:tc>
          <w:tcPr>
            <w:tcW w:w="1198" w:type="dxa"/>
          </w:tcPr>
          <w:p w14:paraId="69C3AC7F" w14:textId="77777777" w:rsidR="00E22C7E" w:rsidRPr="00E27E31" w:rsidRDefault="00E22C7E" w:rsidP="00086F5B">
            <w:pPr>
              <w:pStyle w:val="Default"/>
              <w:jc w:val="center"/>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Strategy/action plan</w:t>
            </w:r>
          </w:p>
        </w:tc>
        <w:tc>
          <w:tcPr>
            <w:tcW w:w="1198" w:type="dxa"/>
          </w:tcPr>
          <w:p w14:paraId="12BD7043" w14:textId="37037CF0" w:rsidR="00E22C7E" w:rsidRPr="00E27E31" w:rsidRDefault="00493A74" w:rsidP="00086F5B">
            <w:pPr>
              <w:pStyle w:val="Default"/>
              <w:jc w:val="center"/>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1</w:t>
            </w:r>
          </w:p>
        </w:tc>
        <w:tc>
          <w:tcPr>
            <w:tcW w:w="1198" w:type="dxa"/>
          </w:tcPr>
          <w:p w14:paraId="088871F1" w14:textId="2B56F5B1" w:rsidR="00E22C7E" w:rsidRPr="00BC5307" w:rsidRDefault="006741D1" w:rsidP="00086F5B">
            <w:pPr>
              <w:pStyle w:val="Default"/>
              <w:jc w:val="center"/>
              <w:rPr>
                <w:rFonts w:ascii="Trebuchet MS" w:hAnsi="Trebuchet MS" w:cstheme="minorBidi"/>
                <w:color w:val="5B9BD5" w:themeColor="accent1"/>
                <w:sz w:val="20"/>
                <w:szCs w:val="20"/>
                <w:lang w:val="en-GB"/>
              </w:rPr>
            </w:pPr>
            <w:r w:rsidRPr="00BC5307">
              <w:rPr>
                <w:rFonts w:ascii="Trebuchet MS" w:hAnsi="Trebuchet MS" w:cstheme="minorBidi"/>
                <w:color w:val="5B9BD5" w:themeColor="accent1"/>
                <w:sz w:val="20"/>
                <w:szCs w:val="20"/>
                <w:lang w:val="en-GB"/>
              </w:rPr>
              <w:t>7</w:t>
            </w:r>
          </w:p>
        </w:tc>
      </w:tr>
      <w:tr w:rsidR="00E22C7E" w:rsidRPr="00F16555" w14:paraId="744A3CC7" w14:textId="77777777" w:rsidTr="0050350D">
        <w:trPr>
          <w:trHeight w:val="198"/>
          <w:jc w:val="center"/>
        </w:trPr>
        <w:tc>
          <w:tcPr>
            <w:tcW w:w="1418" w:type="dxa"/>
            <w:vMerge/>
          </w:tcPr>
          <w:p w14:paraId="7715D2F4" w14:textId="77777777" w:rsidR="00E22C7E" w:rsidRPr="00F16555" w:rsidRDefault="00E22C7E" w:rsidP="00086F5B">
            <w:pPr>
              <w:pStyle w:val="Default"/>
              <w:jc w:val="center"/>
              <w:rPr>
                <w:rFonts w:ascii="Trebuchet MS" w:hAnsi="Trebuchet MS" w:cstheme="minorBidi"/>
                <w:color w:val="auto"/>
                <w:sz w:val="20"/>
                <w:szCs w:val="20"/>
                <w:lang w:val="en-GB"/>
              </w:rPr>
            </w:pPr>
          </w:p>
        </w:tc>
        <w:tc>
          <w:tcPr>
            <w:tcW w:w="1556" w:type="dxa"/>
            <w:vMerge/>
          </w:tcPr>
          <w:p w14:paraId="1B4AE3D6" w14:textId="77777777" w:rsidR="00E22C7E" w:rsidRPr="00F16555" w:rsidRDefault="00E22C7E" w:rsidP="00086F5B">
            <w:pPr>
              <w:pStyle w:val="Default"/>
              <w:jc w:val="center"/>
              <w:rPr>
                <w:rFonts w:ascii="Trebuchet MS" w:hAnsi="Trebuchet MS" w:cstheme="minorBidi"/>
                <w:color w:val="auto"/>
                <w:sz w:val="20"/>
                <w:szCs w:val="20"/>
                <w:lang w:val="en-GB"/>
              </w:rPr>
            </w:pPr>
          </w:p>
        </w:tc>
        <w:tc>
          <w:tcPr>
            <w:tcW w:w="1198" w:type="dxa"/>
          </w:tcPr>
          <w:p w14:paraId="231352B3" w14:textId="77777777" w:rsidR="00E22C7E" w:rsidRPr="00F16555" w:rsidRDefault="00E22C7E" w:rsidP="001C7663">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RCO 84</w:t>
            </w:r>
          </w:p>
        </w:tc>
        <w:tc>
          <w:tcPr>
            <w:tcW w:w="1198" w:type="dxa"/>
          </w:tcPr>
          <w:p w14:paraId="37585B38" w14:textId="77777777" w:rsidR="00E22C7E" w:rsidRPr="00F16555" w:rsidRDefault="00E22C7E"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Pilot actions developed jointly and implemented in projects</w:t>
            </w:r>
          </w:p>
        </w:tc>
        <w:tc>
          <w:tcPr>
            <w:tcW w:w="1198" w:type="dxa"/>
          </w:tcPr>
          <w:p w14:paraId="53B0440A" w14:textId="77777777" w:rsidR="00E22C7E" w:rsidRPr="00E27E31" w:rsidRDefault="00E22C7E" w:rsidP="00086F5B">
            <w:pPr>
              <w:pStyle w:val="Default"/>
              <w:jc w:val="center"/>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Pilot action</w:t>
            </w:r>
          </w:p>
        </w:tc>
        <w:tc>
          <w:tcPr>
            <w:tcW w:w="1198" w:type="dxa"/>
          </w:tcPr>
          <w:p w14:paraId="2C2F2586" w14:textId="1BDCC61A" w:rsidR="00E22C7E" w:rsidRPr="00E27E31" w:rsidRDefault="00493A74" w:rsidP="00086F5B">
            <w:pPr>
              <w:pStyle w:val="Default"/>
              <w:jc w:val="center"/>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1</w:t>
            </w:r>
          </w:p>
        </w:tc>
        <w:tc>
          <w:tcPr>
            <w:tcW w:w="1198" w:type="dxa"/>
          </w:tcPr>
          <w:p w14:paraId="27BF631E" w14:textId="522F9D22" w:rsidR="00E22C7E" w:rsidRPr="00BC5307" w:rsidRDefault="006741D1" w:rsidP="00362E55">
            <w:pPr>
              <w:pStyle w:val="Default"/>
              <w:jc w:val="center"/>
              <w:rPr>
                <w:rFonts w:ascii="Trebuchet MS" w:hAnsi="Trebuchet MS" w:cstheme="minorBidi"/>
                <w:color w:val="5B9BD5" w:themeColor="accent1"/>
                <w:sz w:val="20"/>
                <w:szCs w:val="20"/>
                <w:lang w:val="en-GB"/>
              </w:rPr>
            </w:pPr>
            <w:r w:rsidRPr="00BC5307">
              <w:rPr>
                <w:rFonts w:ascii="Trebuchet MS" w:hAnsi="Trebuchet MS" w:cstheme="minorBidi"/>
                <w:color w:val="5B9BD5" w:themeColor="accent1"/>
                <w:sz w:val="20"/>
                <w:szCs w:val="20"/>
                <w:lang w:val="en-GB"/>
              </w:rPr>
              <w:t>14</w:t>
            </w:r>
          </w:p>
        </w:tc>
      </w:tr>
    </w:tbl>
    <w:p w14:paraId="5F0A980D" w14:textId="77777777" w:rsidR="007E3E31" w:rsidRPr="00727459" w:rsidRDefault="007E3E31" w:rsidP="007E3E31">
      <w:pPr>
        <w:jc w:val="center"/>
        <w:rPr>
          <w:rFonts w:ascii="Trebuchet MS" w:hAnsi="Trebuchet MS"/>
        </w:rPr>
      </w:pPr>
    </w:p>
    <w:p w14:paraId="34780B02" w14:textId="77777777" w:rsidR="007E3E31" w:rsidRPr="00727459" w:rsidRDefault="007E3E31" w:rsidP="007E3E31">
      <w:pPr>
        <w:ind w:left="720"/>
        <w:jc w:val="center"/>
        <w:rPr>
          <w:rFonts w:ascii="Trebuchet MS" w:hAnsi="Trebuchet MS"/>
          <w:iCs/>
        </w:rPr>
      </w:pPr>
      <w:r w:rsidRPr="00727459">
        <w:rPr>
          <w:rFonts w:ascii="Trebuchet MS" w:hAnsi="Trebuchet MS"/>
          <w:iCs/>
        </w:rPr>
        <w:t>Table 3</w:t>
      </w:r>
    </w:p>
    <w:p w14:paraId="7C4B0EDC" w14:textId="77777777" w:rsidR="007E3E31" w:rsidRPr="00727459" w:rsidRDefault="007E3E31" w:rsidP="007E3E31">
      <w:pPr>
        <w:ind w:left="720"/>
        <w:jc w:val="center"/>
        <w:rPr>
          <w:rFonts w:ascii="Trebuchet MS" w:hAnsi="Trebuchet MS"/>
          <w:iCs/>
        </w:rPr>
      </w:pPr>
      <w:r w:rsidRPr="00727459">
        <w:rPr>
          <w:rFonts w:ascii="Trebuchet MS" w:hAnsi="Trebuchet MS"/>
          <w:iCs/>
        </w:rPr>
        <w:t>Result indicators</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417"/>
        <w:gridCol w:w="851"/>
        <w:gridCol w:w="1559"/>
        <w:gridCol w:w="1134"/>
        <w:gridCol w:w="992"/>
        <w:gridCol w:w="851"/>
        <w:gridCol w:w="840"/>
        <w:gridCol w:w="1428"/>
        <w:gridCol w:w="1275"/>
      </w:tblGrid>
      <w:tr w:rsidR="007E3E31" w:rsidRPr="00F16555" w14:paraId="7636C1A6" w14:textId="77777777" w:rsidTr="00AD7B62">
        <w:trPr>
          <w:trHeight w:val="295"/>
          <w:jc w:val="center"/>
        </w:trPr>
        <w:tc>
          <w:tcPr>
            <w:tcW w:w="988" w:type="dxa"/>
          </w:tcPr>
          <w:p w14:paraId="66860488" w14:textId="77777777" w:rsidR="007E3E31" w:rsidRPr="00F16555" w:rsidRDefault="007E3E31"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Priority</w:t>
            </w:r>
          </w:p>
        </w:tc>
        <w:tc>
          <w:tcPr>
            <w:tcW w:w="1417" w:type="dxa"/>
          </w:tcPr>
          <w:p w14:paraId="3E68C3ED" w14:textId="77777777" w:rsidR="007E3E31" w:rsidRPr="00F16555" w:rsidRDefault="007E3E31"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Specific objective</w:t>
            </w:r>
          </w:p>
        </w:tc>
        <w:tc>
          <w:tcPr>
            <w:tcW w:w="851" w:type="dxa"/>
          </w:tcPr>
          <w:p w14:paraId="543131DD" w14:textId="77777777" w:rsidR="007E3E31" w:rsidRPr="00F16555" w:rsidRDefault="007E3E31"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ID</w:t>
            </w:r>
          </w:p>
        </w:tc>
        <w:tc>
          <w:tcPr>
            <w:tcW w:w="1559" w:type="dxa"/>
          </w:tcPr>
          <w:p w14:paraId="7E52D229" w14:textId="77777777" w:rsidR="007E3E31" w:rsidRPr="00F16555" w:rsidRDefault="007E3E31"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Indicator</w:t>
            </w:r>
          </w:p>
        </w:tc>
        <w:tc>
          <w:tcPr>
            <w:tcW w:w="1134" w:type="dxa"/>
          </w:tcPr>
          <w:p w14:paraId="4A5557CB" w14:textId="77777777" w:rsidR="007E3E31" w:rsidRPr="00F16555" w:rsidRDefault="007E3E31"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Measurement unit</w:t>
            </w:r>
          </w:p>
        </w:tc>
        <w:tc>
          <w:tcPr>
            <w:tcW w:w="992" w:type="dxa"/>
          </w:tcPr>
          <w:p w14:paraId="4715EBF9" w14:textId="77777777" w:rsidR="007E3E31" w:rsidRPr="00F16555" w:rsidRDefault="007E3E31"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Baseline</w:t>
            </w:r>
          </w:p>
        </w:tc>
        <w:tc>
          <w:tcPr>
            <w:tcW w:w="851" w:type="dxa"/>
          </w:tcPr>
          <w:p w14:paraId="2F0A9882" w14:textId="42DEBE99" w:rsidR="007E3E31" w:rsidRPr="00F16555" w:rsidRDefault="007E3E31"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Reference year</w:t>
            </w:r>
            <w:r w:rsidR="00992C22">
              <w:rPr>
                <w:rFonts w:ascii="Trebuchet MS" w:hAnsi="Trebuchet MS" w:cstheme="minorBidi"/>
                <w:color w:val="auto"/>
                <w:sz w:val="20"/>
                <w:szCs w:val="20"/>
                <w:lang w:val="en-GB"/>
              </w:rPr>
              <w:t xml:space="preserve"> 2022</w:t>
            </w:r>
          </w:p>
        </w:tc>
        <w:tc>
          <w:tcPr>
            <w:tcW w:w="840" w:type="dxa"/>
          </w:tcPr>
          <w:p w14:paraId="44898007" w14:textId="77777777" w:rsidR="007E3E31" w:rsidRPr="00F16555" w:rsidRDefault="007E3E31"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Final target (2029)</w:t>
            </w:r>
          </w:p>
        </w:tc>
        <w:tc>
          <w:tcPr>
            <w:tcW w:w="1428" w:type="dxa"/>
          </w:tcPr>
          <w:p w14:paraId="6A016D59" w14:textId="77777777" w:rsidR="007E3E31" w:rsidRPr="00F16555" w:rsidRDefault="007E3E31"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Source of data</w:t>
            </w:r>
          </w:p>
        </w:tc>
        <w:tc>
          <w:tcPr>
            <w:tcW w:w="1275" w:type="dxa"/>
          </w:tcPr>
          <w:p w14:paraId="53CCE33F" w14:textId="77777777" w:rsidR="007E3E31" w:rsidRPr="00F16555" w:rsidRDefault="007E3E31"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 xml:space="preserve">Comments </w:t>
            </w:r>
          </w:p>
        </w:tc>
      </w:tr>
      <w:tr w:rsidR="007E3E31" w:rsidRPr="00F16555" w14:paraId="1AA5AC0F" w14:textId="77777777" w:rsidTr="00AD7B62">
        <w:trPr>
          <w:trHeight w:val="295"/>
          <w:jc w:val="center"/>
        </w:trPr>
        <w:tc>
          <w:tcPr>
            <w:tcW w:w="988" w:type="dxa"/>
          </w:tcPr>
          <w:p w14:paraId="2DAFEE5F" w14:textId="77777777" w:rsidR="007E3E31" w:rsidRPr="00F16555" w:rsidRDefault="005C48FA"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Green Communities</w:t>
            </w:r>
          </w:p>
        </w:tc>
        <w:tc>
          <w:tcPr>
            <w:tcW w:w="1417" w:type="dxa"/>
          </w:tcPr>
          <w:p w14:paraId="51589019" w14:textId="77777777" w:rsidR="007E3E31" w:rsidRPr="00F16555" w:rsidRDefault="00F61906"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Enhancing protection and preservation of nature biodiversity and green infrastructure, including in urban areas, and reducing all forms of pollution</w:t>
            </w:r>
          </w:p>
        </w:tc>
        <w:tc>
          <w:tcPr>
            <w:tcW w:w="851" w:type="dxa"/>
          </w:tcPr>
          <w:p w14:paraId="4D9CE3E6" w14:textId="77777777" w:rsidR="007E3E31" w:rsidRPr="00F16555" w:rsidRDefault="000E3EE0" w:rsidP="00225581">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 xml:space="preserve">RCR </w:t>
            </w:r>
            <w:r w:rsidR="00225581" w:rsidRPr="00F16555">
              <w:rPr>
                <w:rFonts w:ascii="Trebuchet MS" w:hAnsi="Trebuchet MS" w:cstheme="minorBidi"/>
                <w:color w:val="auto"/>
                <w:sz w:val="20"/>
                <w:szCs w:val="20"/>
                <w:lang w:val="en-GB"/>
              </w:rPr>
              <w:t>79</w:t>
            </w:r>
          </w:p>
        </w:tc>
        <w:tc>
          <w:tcPr>
            <w:tcW w:w="1559" w:type="dxa"/>
          </w:tcPr>
          <w:p w14:paraId="16DFE013" w14:textId="77777777" w:rsidR="007E3E31" w:rsidRPr="00F16555" w:rsidRDefault="00225581"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Joint strategies and action plans taken up by organisations</w:t>
            </w:r>
          </w:p>
        </w:tc>
        <w:tc>
          <w:tcPr>
            <w:tcW w:w="1134" w:type="dxa"/>
          </w:tcPr>
          <w:p w14:paraId="25A3F380" w14:textId="77777777" w:rsidR="007E3E31" w:rsidRPr="00F16555" w:rsidRDefault="00225581"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Joint strategy/action plan</w:t>
            </w:r>
          </w:p>
        </w:tc>
        <w:tc>
          <w:tcPr>
            <w:tcW w:w="992" w:type="dxa"/>
          </w:tcPr>
          <w:p w14:paraId="1DC12AA0" w14:textId="77777777" w:rsidR="007E3E31" w:rsidRPr="00F16555" w:rsidRDefault="00225581"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0</w:t>
            </w:r>
          </w:p>
        </w:tc>
        <w:tc>
          <w:tcPr>
            <w:tcW w:w="851" w:type="dxa"/>
          </w:tcPr>
          <w:p w14:paraId="168D0DA6" w14:textId="7CC7D245" w:rsidR="007E3E31" w:rsidRPr="00F16555" w:rsidRDefault="007E3E31" w:rsidP="00086F5B">
            <w:pPr>
              <w:pStyle w:val="Default"/>
              <w:rPr>
                <w:rFonts w:ascii="Trebuchet MS" w:hAnsi="Trebuchet MS" w:cstheme="minorBidi"/>
                <w:color w:val="auto"/>
                <w:sz w:val="20"/>
                <w:szCs w:val="20"/>
                <w:lang w:val="en-GB"/>
              </w:rPr>
            </w:pPr>
          </w:p>
        </w:tc>
        <w:tc>
          <w:tcPr>
            <w:tcW w:w="840" w:type="dxa"/>
          </w:tcPr>
          <w:p w14:paraId="3C5164C2" w14:textId="07AC0922" w:rsidR="007E3E31" w:rsidRPr="00F16555" w:rsidRDefault="006741D1" w:rsidP="00086F5B">
            <w:pPr>
              <w:pStyle w:val="Default"/>
              <w:rPr>
                <w:rFonts w:ascii="Trebuchet MS" w:hAnsi="Trebuchet MS" w:cstheme="minorBidi"/>
                <w:color w:val="auto"/>
                <w:sz w:val="20"/>
                <w:szCs w:val="20"/>
                <w:lang w:val="en-GB"/>
              </w:rPr>
            </w:pPr>
            <w:r w:rsidRPr="00BC5307">
              <w:rPr>
                <w:rFonts w:ascii="Trebuchet MS" w:hAnsi="Trebuchet MS" w:cstheme="minorBidi"/>
                <w:color w:val="5B9BD5" w:themeColor="accent1"/>
                <w:sz w:val="20"/>
                <w:szCs w:val="20"/>
                <w:lang w:val="en-GB"/>
              </w:rPr>
              <w:t>10</w:t>
            </w:r>
          </w:p>
        </w:tc>
        <w:tc>
          <w:tcPr>
            <w:tcW w:w="1428" w:type="dxa"/>
          </w:tcPr>
          <w:p w14:paraId="19933CF2" w14:textId="77777777" w:rsidR="00ED574B" w:rsidRPr="00F16555" w:rsidRDefault="00225581"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Projects/</w:t>
            </w:r>
          </w:p>
          <w:p w14:paraId="4095DAEB" w14:textId="77777777" w:rsidR="007E3E31" w:rsidRPr="00F16555" w:rsidRDefault="00225581"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Programme monitoring system</w:t>
            </w:r>
          </w:p>
        </w:tc>
        <w:tc>
          <w:tcPr>
            <w:tcW w:w="1275" w:type="dxa"/>
          </w:tcPr>
          <w:p w14:paraId="4FFC3C64" w14:textId="77777777" w:rsidR="007E3E31" w:rsidRPr="00F16555" w:rsidRDefault="007E3E31" w:rsidP="00086F5B">
            <w:pPr>
              <w:pStyle w:val="Default"/>
              <w:rPr>
                <w:rFonts w:ascii="Trebuchet MS" w:hAnsi="Trebuchet MS" w:cstheme="minorBidi"/>
                <w:color w:val="auto"/>
                <w:sz w:val="20"/>
                <w:szCs w:val="20"/>
                <w:lang w:val="en-GB"/>
              </w:rPr>
            </w:pPr>
          </w:p>
        </w:tc>
      </w:tr>
    </w:tbl>
    <w:p w14:paraId="60C68C38" w14:textId="77777777" w:rsidR="00082F08" w:rsidRPr="00727459" w:rsidRDefault="00082F08" w:rsidP="002C019B">
      <w:pPr>
        <w:jc w:val="both"/>
        <w:rPr>
          <w:rFonts w:ascii="Trebuchet MS" w:hAnsi="Trebuchet MS"/>
        </w:rPr>
      </w:pPr>
    </w:p>
    <w:p w14:paraId="3BFE3934" w14:textId="77777777" w:rsidR="006A20AF" w:rsidRPr="00727459" w:rsidRDefault="006A20AF" w:rsidP="006E21E7">
      <w:pPr>
        <w:pStyle w:val="Heading3"/>
        <w:rPr>
          <w:rFonts w:ascii="Trebuchet MS" w:hAnsi="Trebuchet MS"/>
          <w:sz w:val="22"/>
          <w:szCs w:val="22"/>
        </w:rPr>
      </w:pPr>
      <w:bookmarkStart w:id="29" w:name="_Toc116993940"/>
      <w:r w:rsidRPr="00727459">
        <w:rPr>
          <w:rFonts w:ascii="Trebuchet MS" w:hAnsi="Trebuchet MS"/>
          <w:sz w:val="22"/>
          <w:szCs w:val="22"/>
        </w:rPr>
        <w:t>2.1.2.5 Indication of the specific territories targeted, including the planned use of ITI, CLLD or other territorial tools</w:t>
      </w:r>
      <w:bookmarkEnd w:id="29"/>
    </w:p>
    <w:p w14:paraId="22E55935" w14:textId="77777777" w:rsidR="006A20AF" w:rsidRPr="00727459" w:rsidRDefault="006A20AF" w:rsidP="006A20AF">
      <w:pPr>
        <w:jc w:val="both"/>
        <w:rPr>
          <w:rFonts w:ascii="Trebuchet MS" w:hAnsi="Trebuchet MS"/>
        </w:rPr>
      </w:pPr>
      <w:r w:rsidRPr="00727459">
        <w:rPr>
          <w:rFonts w:ascii="Trebuchet MS" w:hAnsi="Trebuchet MS"/>
        </w:rPr>
        <w:t>Reference: Article point (e</w:t>
      </w:r>
      <w:proofErr w:type="gramStart"/>
      <w:r w:rsidRPr="00727459">
        <w:rPr>
          <w:rFonts w:ascii="Trebuchet MS" w:hAnsi="Trebuchet MS"/>
        </w:rPr>
        <w:t>)(</w:t>
      </w:r>
      <w:proofErr w:type="gramEnd"/>
      <w:r w:rsidRPr="00727459">
        <w:rPr>
          <w:rFonts w:ascii="Trebuchet MS" w:hAnsi="Trebuchet MS"/>
        </w:rPr>
        <w:t>iv) of 17(3)</w:t>
      </w:r>
    </w:p>
    <w:p w14:paraId="539C0D83" w14:textId="77777777" w:rsidR="006A20AF" w:rsidRPr="00727459" w:rsidRDefault="006A20AF" w:rsidP="006A20AF">
      <w:pPr>
        <w:jc w:val="both"/>
        <w:rPr>
          <w:rFonts w:ascii="Trebuchet MS" w:hAnsi="Trebuchet MS"/>
        </w:rPr>
      </w:pPr>
      <w:r w:rsidRPr="00727459">
        <w:rPr>
          <w:rFonts w:ascii="Trebuchet MS" w:hAnsi="Trebuchet MS"/>
        </w:rPr>
        <w:t>Text field [7 000]</w:t>
      </w:r>
      <w:r w:rsidR="0014569E" w:rsidRPr="00727459">
        <w:rPr>
          <w:rFonts w:ascii="Trebuchet MS" w:hAnsi="Trebuchet MS"/>
        </w:rPr>
        <w:t xml:space="preserve"> </w:t>
      </w:r>
      <w:proofErr w:type="gramStart"/>
      <w:r w:rsidR="0014569E" w:rsidRPr="00727459">
        <w:rPr>
          <w:rFonts w:ascii="Trebuchet MS" w:hAnsi="Trebuchet MS"/>
        </w:rPr>
        <w:t>The</w:t>
      </w:r>
      <w:proofErr w:type="gramEnd"/>
      <w:r w:rsidR="0014569E" w:rsidRPr="00727459">
        <w:rPr>
          <w:rFonts w:ascii="Trebuchet MS" w:hAnsi="Trebuchet MS"/>
        </w:rPr>
        <w:t xml:space="preserve"> programme does not plan to use specific territorial tools such as community-led local development or integrated territorial investments.</w:t>
      </w:r>
    </w:p>
    <w:p w14:paraId="24BF2A77" w14:textId="77777777" w:rsidR="006A20AF" w:rsidRPr="00727459" w:rsidRDefault="006A20AF" w:rsidP="006E21E7">
      <w:pPr>
        <w:pStyle w:val="Heading3"/>
        <w:rPr>
          <w:rFonts w:ascii="Trebuchet MS" w:hAnsi="Trebuchet MS"/>
          <w:sz w:val="22"/>
          <w:szCs w:val="22"/>
        </w:rPr>
      </w:pPr>
      <w:bookmarkStart w:id="30" w:name="_Toc116993941"/>
      <w:r w:rsidRPr="00727459">
        <w:rPr>
          <w:rFonts w:ascii="Trebuchet MS" w:hAnsi="Trebuchet MS"/>
          <w:sz w:val="22"/>
          <w:szCs w:val="22"/>
        </w:rPr>
        <w:lastRenderedPageBreak/>
        <w:t>2.1.2.6 Planned use of financial instruments</w:t>
      </w:r>
      <w:bookmarkEnd w:id="30"/>
    </w:p>
    <w:p w14:paraId="54CCE2D5" w14:textId="77777777" w:rsidR="006A20AF" w:rsidRPr="00727459" w:rsidRDefault="006A20AF" w:rsidP="006A20AF">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gramEnd"/>
      <w:r w:rsidRPr="00727459">
        <w:rPr>
          <w:rFonts w:ascii="Trebuchet MS" w:hAnsi="Trebuchet MS"/>
        </w:rPr>
        <w:t>v) of Article 17(3)</w:t>
      </w:r>
    </w:p>
    <w:p w14:paraId="5326E9C8" w14:textId="77777777" w:rsidR="006A20AF" w:rsidRPr="00727459" w:rsidRDefault="006A20AF" w:rsidP="006A20AF">
      <w:pPr>
        <w:jc w:val="both"/>
        <w:rPr>
          <w:rFonts w:ascii="Trebuchet MS" w:hAnsi="Trebuchet MS"/>
        </w:rPr>
      </w:pPr>
      <w:r w:rsidRPr="00727459">
        <w:rPr>
          <w:rFonts w:ascii="Trebuchet MS" w:hAnsi="Trebuchet MS"/>
        </w:rPr>
        <w:t>Text field [7 000]</w:t>
      </w:r>
      <w:r w:rsidR="00B859AC" w:rsidRPr="00727459">
        <w:rPr>
          <w:rFonts w:ascii="Trebuchet MS" w:hAnsi="Trebuchet MS"/>
        </w:rPr>
        <w:t xml:space="preserve"> </w:t>
      </w:r>
      <w:proofErr w:type="gramStart"/>
      <w:r w:rsidR="00B859AC" w:rsidRPr="00727459">
        <w:rPr>
          <w:rFonts w:ascii="Trebuchet MS" w:hAnsi="Trebuchet MS"/>
        </w:rPr>
        <w:t>The</w:t>
      </w:r>
      <w:proofErr w:type="gramEnd"/>
      <w:r w:rsidR="00B859AC" w:rsidRPr="00727459">
        <w:rPr>
          <w:rFonts w:ascii="Trebuchet MS" w:hAnsi="Trebuchet MS"/>
        </w:rPr>
        <w:t xml:space="preserve"> programme does not plan to use financial instruments.</w:t>
      </w:r>
    </w:p>
    <w:p w14:paraId="16E386C9" w14:textId="77777777" w:rsidR="00E821AB" w:rsidRPr="00727459" w:rsidRDefault="00E821AB" w:rsidP="006E21E7">
      <w:pPr>
        <w:pStyle w:val="Heading3"/>
        <w:rPr>
          <w:rFonts w:ascii="Trebuchet MS" w:hAnsi="Trebuchet MS"/>
          <w:sz w:val="22"/>
          <w:szCs w:val="22"/>
        </w:rPr>
      </w:pPr>
      <w:bookmarkStart w:id="31" w:name="_Toc116993942"/>
      <w:r w:rsidRPr="00727459">
        <w:rPr>
          <w:rFonts w:ascii="Trebuchet MS" w:hAnsi="Trebuchet MS"/>
          <w:sz w:val="22"/>
          <w:szCs w:val="22"/>
        </w:rPr>
        <w:t>2.1.2.7 Indicative breakdown of the EU programme resources by type of intervention</w:t>
      </w:r>
      <w:bookmarkEnd w:id="31"/>
    </w:p>
    <w:p w14:paraId="31B67A6D" w14:textId="77777777" w:rsidR="00E821AB" w:rsidRPr="00727459" w:rsidRDefault="00E821AB" w:rsidP="00E821AB">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gramEnd"/>
      <w:r w:rsidRPr="00727459">
        <w:rPr>
          <w:rFonts w:ascii="Trebuchet MS" w:hAnsi="Trebuchet MS"/>
        </w:rPr>
        <w:t>vi) of Article 17(3), point (c)(v) of Article 17(9)</w:t>
      </w:r>
    </w:p>
    <w:p w14:paraId="40838449" w14:textId="77777777" w:rsidR="00E821AB" w:rsidRPr="00727459" w:rsidRDefault="00E821AB" w:rsidP="00E821AB">
      <w:pPr>
        <w:jc w:val="center"/>
        <w:rPr>
          <w:rFonts w:ascii="Trebuchet MS" w:hAnsi="Trebuchet MS"/>
        </w:rPr>
      </w:pPr>
      <w:r w:rsidRPr="00727459">
        <w:rPr>
          <w:rFonts w:ascii="Trebuchet MS" w:hAnsi="Trebuchet MS"/>
        </w:rPr>
        <w:t>Table 4</w:t>
      </w:r>
    </w:p>
    <w:p w14:paraId="1076B273" w14:textId="77777777" w:rsidR="00E821AB" w:rsidRPr="00727459" w:rsidRDefault="00E821AB" w:rsidP="00E821AB">
      <w:pPr>
        <w:jc w:val="center"/>
        <w:rPr>
          <w:rFonts w:ascii="Trebuchet MS" w:hAnsi="Trebuchet MS"/>
        </w:rPr>
      </w:pPr>
      <w:r w:rsidRPr="00727459">
        <w:rPr>
          <w:rFonts w:ascii="Trebuchet MS" w:hAnsi="Trebuchet MS"/>
        </w:rPr>
        <w:t xml:space="preserve">Dimension </w:t>
      </w:r>
      <w:proofErr w:type="gramStart"/>
      <w:r w:rsidRPr="00727459">
        <w:rPr>
          <w:rFonts w:ascii="Trebuchet MS" w:hAnsi="Trebuchet MS"/>
        </w:rPr>
        <w:t>1</w:t>
      </w:r>
      <w:proofErr w:type="gramEnd"/>
      <w:r w:rsidRPr="00727459">
        <w:rPr>
          <w:rFonts w:ascii="Trebuchet MS" w:hAnsi="Trebuchet MS"/>
        </w:rPr>
        <w:t xml:space="preserve"> – intervention field</w:t>
      </w:r>
    </w:p>
    <w:p w14:paraId="34A895A8" w14:textId="77777777" w:rsidR="00E821AB" w:rsidRPr="00727459" w:rsidRDefault="00E821AB" w:rsidP="00E821AB">
      <w:pPr>
        <w:pStyle w:val="Default"/>
        <w:rPr>
          <w:rFonts w:ascii="Trebuchet MS" w:hAnsi="Trebuchet MS"/>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992"/>
        <w:gridCol w:w="3402"/>
        <w:gridCol w:w="1848"/>
        <w:gridCol w:w="1843"/>
      </w:tblGrid>
      <w:tr w:rsidR="00E821AB" w:rsidRPr="00727459" w14:paraId="23AFC82E" w14:textId="77777777" w:rsidTr="00CD47D1">
        <w:trPr>
          <w:trHeight w:val="103"/>
          <w:jc w:val="center"/>
        </w:trPr>
        <w:tc>
          <w:tcPr>
            <w:tcW w:w="1555" w:type="dxa"/>
          </w:tcPr>
          <w:p w14:paraId="42822A7E" w14:textId="77777777" w:rsidR="00E821AB" w:rsidRPr="00727459" w:rsidRDefault="00E821A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Priority no</w:t>
            </w:r>
          </w:p>
        </w:tc>
        <w:tc>
          <w:tcPr>
            <w:tcW w:w="992" w:type="dxa"/>
          </w:tcPr>
          <w:p w14:paraId="16A50329" w14:textId="77777777" w:rsidR="00E821AB" w:rsidRPr="00727459" w:rsidRDefault="00E821A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Fund</w:t>
            </w:r>
          </w:p>
        </w:tc>
        <w:tc>
          <w:tcPr>
            <w:tcW w:w="3402" w:type="dxa"/>
          </w:tcPr>
          <w:p w14:paraId="5376F823" w14:textId="77777777" w:rsidR="00E821AB" w:rsidRPr="00727459" w:rsidRDefault="00E821A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Specific objective</w:t>
            </w:r>
          </w:p>
        </w:tc>
        <w:tc>
          <w:tcPr>
            <w:tcW w:w="1848" w:type="dxa"/>
          </w:tcPr>
          <w:p w14:paraId="161A320E" w14:textId="77777777" w:rsidR="00E821AB" w:rsidRPr="00727459" w:rsidRDefault="00E821A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Code</w:t>
            </w:r>
          </w:p>
        </w:tc>
        <w:tc>
          <w:tcPr>
            <w:tcW w:w="1843" w:type="dxa"/>
          </w:tcPr>
          <w:p w14:paraId="05FF06AD" w14:textId="77777777" w:rsidR="00E821AB" w:rsidRPr="00727459" w:rsidRDefault="00E821A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Amount (EUR)</w:t>
            </w:r>
          </w:p>
        </w:tc>
      </w:tr>
      <w:tr w:rsidR="00E821AB" w:rsidRPr="00727459" w14:paraId="681B11AF" w14:textId="77777777" w:rsidTr="00CD47D1">
        <w:trPr>
          <w:trHeight w:val="103"/>
          <w:jc w:val="center"/>
        </w:trPr>
        <w:tc>
          <w:tcPr>
            <w:tcW w:w="1555" w:type="dxa"/>
          </w:tcPr>
          <w:p w14:paraId="299F626E" w14:textId="77777777" w:rsidR="00E821AB" w:rsidRPr="00727459" w:rsidRDefault="00CD1223" w:rsidP="00086F5B">
            <w:pPr>
              <w:pStyle w:val="Default"/>
              <w:rPr>
                <w:rFonts w:ascii="Trebuchet MS" w:hAnsi="Trebuchet MS"/>
                <w:sz w:val="22"/>
                <w:szCs w:val="22"/>
                <w:lang w:val="en-GB"/>
              </w:rPr>
            </w:pPr>
            <w:r w:rsidRPr="00727459">
              <w:rPr>
                <w:rFonts w:ascii="Trebuchet MS" w:hAnsi="Trebuchet MS" w:cstheme="minorBidi"/>
                <w:color w:val="auto"/>
                <w:sz w:val="22"/>
                <w:szCs w:val="22"/>
                <w:lang w:val="en-GB"/>
              </w:rPr>
              <w:t>1</w:t>
            </w:r>
          </w:p>
        </w:tc>
        <w:tc>
          <w:tcPr>
            <w:tcW w:w="992" w:type="dxa"/>
          </w:tcPr>
          <w:p w14:paraId="628FE801" w14:textId="77777777" w:rsidR="00E821AB" w:rsidRPr="00727459" w:rsidRDefault="00D35727" w:rsidP="00086F5B">
            <w:pPr>
              <w:pStyle w:val="Default"/>
              <w:rPr>
                <w:rFonts w:ascii="Trebuchet MS" w:hAnsi="Trebuchet MS"/>
                <w:sz w:val="22"/>
                <w:szCs w:val="22"/>
                <w:lang w:val="en-GB"/>
              </w:rPr>
            </w:pPr>
            <w:r w:rsidRPr="00727459">
              <w:rPr>
                <w:rFonts w:ascii="Trebuchet MS" w:hAnsi="Trebuchet MS" w:cstheme="minorBidi"/>
                <w:color w:val="auto"/>
                <w:sz w:val="22"/>
                <w:szCs w:val="22"/>
                <w:lang w:val="en-GB"/>
              </w:rPr>
              <w:t>NDICI</w:t>
            </w:r>
            <w:r w:rsidR="00E640B4" w:rsidRPr="00727459">
              <w:rPr>
                <w:rFonts w:ascii="Trebuchet MS" w:hAnsi="Trebuchet MS" w:cstheme="minorBidi"/>
                <w:color w:val="auto"/>
                <w:sz w:val="22"/>
                <w:szCs w:val="22"/>
                <w:lang w:val="en-GB"/>
              </w:rPr>
              <w:t xml:space="preserve"> CBC</w:t>
            </w:r>
          </w:p>
        </w:tc>
        <w:tc>
          <w:tcPr>
            <w:tcW w:w="3402" w:type="dxa"/>
          </w:tcPr>
          <w:p w14:paraId="45C46A98" w14:textId="77777777" w:rsidR="00E821AB" w:rsidRPr="00727459" w:rsidRDefault="00CD1223"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1.2</w:t>
            </w:r>
          </w:p>
        </w:tc>
        <w:tc>
          <w:tcPr>
            <w:tcW w:w="1848" w:type="dxa"/>
          </w:tcPr>
          <w:p w14:paraId="1B3A2934" w14:textId="77777777" w:rsidR="00E821AB" w:rsidRPr="00727459" w:rsidRDefault="00D35727" w:rsidP="00D35727">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79 Nature and biodiversity protection, natural heritage and resources, green and blue infrastructure</w:t>
            </w:r>
          </w:p>
        </w:tc>
        <w:tc>
          <w:tcPr>
            <w:tcW w:w="1843" w:type="dxa"/>
          </w:tcPr>
          <w:p w14:paraId="214B7D85" w14:textId="6DE7006A" w:rsidR="00E821AB" w:rsidRPr="00727459" w:rsidRDefault="00E13574" w:rsidP="007A340F">
            <w:pPr>
              <w:pStyle w:val="Default"/>
              <w:rPr>
                <w:rFonts w:ascii="Trebuchet MS" w:hAnsi="Trebuchet MS" w:cstheme="minorBidi"/>
                <w:color w:val="auto"/>
                <w:sz w:val="22"/>
                <w:szCs w:val="22"/>
                <w:lang w:val="en-GB"/>
              </w:rPr>
            </w:pPr>
            <w:r w:rsidRPr="00BC5307">
              <w:rPr>
                <w:rFonts w:ascii="Trebuchet MS" w:hAnsi="Trebuchet MS" w:cstheme="minorBidi"/>
                <w:color w:val="5B9BD5" w:themeColor="accent1"/>
                <w:sz w:val="22"/>
                <w:szCs w:val="22"/>
                <w:lang w:val="en-GB"/>
              </w:rPr>
              <w:t>4,553,226</w:t>
            </w:r>
          </w:p>
        </w:tc>
      </w:tr>
    </w:tbl>
    <w:p w14:paraId="71825384" w14:textId="77777777" w:rsidR="00E821AB" w:rsidRPr="00727459" w:rsidRDefault="00E821AB" w:rsidP="00E821AB">
      <w:pPr>
        <w:jc w:val="center"/>
        <w:rPr>
          <w:rFonts w:ascii="Trebuchet MS" w:hAnsi="Trebuchet MS"/>
        </w:rPr>
      </w:pPr>
    </w:p>
    <w:p w14:paraId="2FCAF334" w14:textId="77777777" w:rsidR="00E821AB" w:rsidRPr="00727459" w:rsidRDefault="00E821AB" w:rsidP="00E821AB">
      <w:pPr>
        <w:jc w:val="center"/>
        <w:rPr>
          <w:rFonts w:ascii="Trebuchet MS" w:hAnsi="Trebuchet MS"/>
        </w:rPr>
      </w:pPr>
      <w:r w:rsidRPr="00727459">
        <w:rPr>
          <w:rFonts w:ascii="Trebuchet MS" w:hAnsi="Trebuchet MS"/>
        </w:rPr>
        <w:t>Table 5</w:t>
      </w:r>
    </w:p>
    <w:p w14:paraId="17E0DC4C" w14:textId="77777777" w:rsidR="00E821AB" w:rsidRPr="00727459" w:rsidRDefault="00E821AB" w:rsidP="00E821AB">
      <w:pPr>
        <w:jc w:val="center"/>
        <w:rPr>
          <w:rFonts w:ascii="Trebuchet MS" w:hAnsi="Trebuchet MS"/>
        </w:rPr>
      </w:pPr>
      <w:r w:rsidRPr="00727459">
        <w:rPr>
          <w:rFonts w:ascii="Trebuchet MS" w:hAnsi="Trebuchet MS"/>
        </w:rPr>
        <w:t xml:space="preserve">Dimension </w:t>
      </w:r>
      <w:proofErr w:type="gramStart"/>
      <w:r w:rsidRPr="00727459">
        <w:rPr>
          <w:rFonts w:ascii="Trebuchet MS" w:hAnsi="Trebuchet MS"/>
        </w:rPr>
        <w:t>2</w:t>
      </w:r>
      <w:proofErr w:type="gramEnd"/>
      <w:r w:rsidRPr="00727459">
        <w:rPr>
          <w:rFonts w:ascii="Trebuchet MS" w:hAnsi="Trebuchet MS"/>
        </w:rPr>
        <w:t xml:space="preserve"> – form of financing</w:t>
      </w:r>
    </w:p>
    <w:p w14:paraId="28701140" w14:textId="77777777" w:rsidR="00E821AB" w:rsidRPr="00727459" w:rsidRDefault="00E821AB" w:rsidP="00E821AB">
      <w:pPr>
        <w:pStyle w:val="Default"/>
        <w:rPr>
          <w:rFonts w:ascii="Trebuchet MS" w:hAnsi="Trebuchet MS"/>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2"/>
        <w:gridCol w:w="1502"/>
        <w:gridCol w:w="1502"/>
        <w:gridCol w:w="1502"/>
        <w:gridCol w:w="2067"/>
      </w:tblGrid>
      <w:tr w:rsidR="00E821AB" w:rsidRPr="00727459" w14:paraId="16E41CE3" w14:textId="77777777" w:rsidTr="00727DD6">
        <w:trPr>
          <w:trHeight w:val="103"/>
          <w:jc w:val="center"/>
        </w:trPr>
        <w:tc>
          <w:tcPr>
            <w:tcW w:w="1502" w:type="dxa"/>
          </w:tcPr>
          <w:p w14:paraId="6E527C38" w14:textId="77777777" w:rsidR="00E821AB" w:rsidRPr="00727459" w:rsidRDefault="00E821A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Priority no</w:t>
            </w:r>
          </w:p>
        </w:tc>
        <w:tc>
          <w:tcPr>
            <w:tcW w:w="1502" w:type="dxa"/>
          </w:tcPr>
          <w:p w14:paraId="6D74647B" w14:textId="77777777" w:rsidR="00E821AB" w:rsidRPr="00727459" w:rsidRDefault="00E821A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Fund</w:t>
            </w:r>
          </w:p>
        </w:tc>
        <w:tc>
          <w:tcPr>
            <w:tcW w:w="1502" w:type="dxa"/>
          </w:tcPr>
          <w:p w14:paraId="253FB181" w14:textId="77777777" w:rsidR="00E821AB" w:rsidRPr="00727459" w:rsidRDefault="00E821A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Specific objective</w:t>
            </w:r>
          </w:p>
        </w:tc>
        <w:tc>
          <w:tcPr>
            <w:tcW w:w="1502" w:type="dxa"/>
          </w:tcPr>
          <w:p w14:paraId="17896E38" w14:textId="77777777" w:rsidR="00E821AB" w:rsidRPr="00727459" w:rsidRDefault="00E821A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Code</w:t>
            </w:r>
          </w:p>
        </w:tc>
        <w:tc>
          <w:tcPr>
            <w:tcW w:w="2067" w:type="dxa"/>
          </w:tcPr>
          <w:p w14:paraId="0E561158" w14:textId="77777777" w:rsidR="00E821AB" w:rsidRPr="00727459" w:rsidRDefault="00E821A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Amount (EUR)</w:t>
            </w:r>
          </w:p>
        </w:tc>
      </w:tr>
      <w:tr w:rsidR="00E821AB" w:rsidRPr="00727459" w14:paraId="6826BCE3" w14:textId="77777777" w:rsidTr="00727DD6">
        <w:trPr>
          <w:trHeight w:val="103"/>
          <w:jc w:val="center"/>
        </w:trPr>
        <w:tc>
          <w:tcPr>
            <w:tcW w:w="1502" w:type="dxa"/>
          </w:tcPr>
          <w:p w14:paraId="4834E19E" w14:textId="77777777" w:rsidR="00E821AB" w:rsidRPr="00727459" w:rsidRDefault="00CD1223"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1</w:t>
            </w:r>
          </w:p>
        </w:tc>
        <w:tc>
          <w:tcPr>
            <w:tcW w:w="1502" w:type="dxa"/>
          </w:tcPr>
          <w:p w14:paraId="2FC04A3C" w14:textId="77777777" w:rsidR="00E821AB" w:rsidRPr="00727459" w:rsidRDefault="00CD1223"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NDICI</w:t>
            </w:r>
            <w:r w:rsidR="00E640B4" w:rsidRPr="00727459">
              <w:rPr>
                <w:rFonts w:ascii="Trebuchet MS" w:hAnsi="Trebuchet MS" w:cstheme="minorBidi"/>
                <w:color w:val="auto"/>
                <w:sz w:val="22"/>
                <w:szCs w:val="22"/>
                <w:lang w:val="en-GB"/>
              </w:rPr>
              <w:t xml:space="preserve"> CBC</w:t>
            </w:r>
          </w:p>
        </w:tc>
        <w:tc>
          <w:tcPr>
            <w:tcW w:w="1502" w:type="dxa"/>
          </w:tcPr>
          <w:p w14:paraId="7EEC9F7B" w14:textId="77777777" w:rsidR="00E821AB" w:rsidRPr="00727459" w:rsidRDefault="00CD1223"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1.2</w:t>
            </w:r>
          </w:p>
        </w:tc>
        <w:tc>
          <w:tcPr>
            <w:tcW w:w="1502" w:type="dxa"/>
          </w:tcPr>
          <w:p w14:paraId="56AF4105" w14:textId="77777777" w:rsidR="00E821AB" w:rsidRPr="00727459" w:rsidRDefault="00CD1223"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01 Grant</w:t>
            </w:r>
          </w:p>
        </w:tc>
        <w:tc>
          <w:tcPr>
            <w:tcW w:w="2067" w:type="dxa"/>
          </w:tcPr>
          <w:p w14:paraId="1C5E4917" w14:textId="139CB15A" w:rsidR="00E821AB" w:rsidRPr="00727459" w:rsidRDefault="00E13574" w:rsidP="00E41DF8">
            <w:pPr>
              <w:rPr>
                <w:rFonts w:ascii="Trebuchet MS" w:hAnsi="Trebuchet MS"/>
              </w:rPr>
            </w:pPr>
            <w:r w:rsidRPr="00BC5307">
              <w:rPr>
                <w:rFonts w:ascii="Trebuchet MS" w:hAnsi="Trebuchet MS"/>
                <w:color w:val="5B9BD5" w:themeColor="accent1"/>
              </w:rPr>
              <w:t>4,553,226</w:t>
            </w:r>
          </w:p>
        </w:tc>
      </w:tr>
    </w:tbl>
    <w:p w14:paraId="31293FE2" w14:textId="77777777" w:rsidR="00E821AB" w:rsidRPr="00727459" w:rsidRDefault="00E821AB" w:rsidP="00E821AB">
      <w:pPr>
        <w:jc w:val="center"/>
        <w:rPr>
          <w:rFonts w:ascii="Trebuchet MS" w:hAnsi="Trebuchet MS"/>
        </w:rPr>
      </w:pPr>
    </w:p>
    <w:p w14:paraId="16849EC4" w14:textId="77777777" w:rsidR="00E821AB" w:rsidRPr="00727459" w:rsidRDefault="00E821AB" w:rsidP="00E821AB">
      <w:pPr>
        <w:jc w:val="center"/>
        <w:rPr>
          <w:rFonts w:ascii="Trebuchet MS" w:hAnsi="Trebuchet MS"/>
        </w:rPr>
      </w:pPr>
      <w:r w:rsidRPr="00727459">
        <w:rPr>
          <w:rFonts w:ascii="Trebuchet MS" w:hAnsi="Trebuchet MS"/>
        </w:rPr>
        <w:t>Table 6</w:t>
      </w:r>
    </w:p>
    <w:p w14:paraId="78CB7AA0" w14:textId="77777777" w:rsidR="00E821AB" w:rsidRPr="00727459" w:rsidRDefault="00E821AB" w:rsidP="00E821AB">
      <w:pPr>
        <w:jc w:val="center"/>
        <w:rPr>
          <w:rFonts w:ascii="Trebuchet MS" w:hAnsi="Trebuchet MS"/>
        </w:rPr>
      </w:pPr>
      <w:r w:rsidRPr="00727459">
        <w:rPr>
          <w:rFonts w:ascii="Trebuchet MS" w:hAnsi="Trebuchet MS"/>
        </w:rPr>
        <w:t xml:space="preserve">Dimension </w:t>
      </w:r>
      <w:proofErr w:type="gramStart"/>
      <w:r w:rsidRPr="00727459">
        <w:rPr>
          <w:rFonts w:ascii="Trebuchet MS" w:hAnsi="Trebuchet MS"/>
        </w:rPr>
        <w:t>3</w:t>
      </w:r>
      <w:proofErr w:type="gramEnd"/>
      <w:r w:rsidRPr="00727459">
        <w:rPr>
          <w:rFonts w:ascii="Trebuchet MS" w:hAnsi="Trebuchet MS"/>
        </w:rPr>
        <w:t xml:space="preserve"> – territorial delivery mechanism and territorial focus</w:t>
      </w:r>
    </w:p>
    <w:p w14:paraId="312C3986" w14:textId="77777777" w:rsidR="00E821AB" w:rsidRPr="00727459" w:rsidRDefault="00E821AB" w:rsidP="00E821AB">
      <w:pPr>
        <w:pStyle w:val="Default"/>
        <w:rPr>
          <w:rFonts w:ascii="Trebuchet MS" w:hAnsi="Trebuchet MS"/>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496"/>
        <w:gridCol w:w="1496"/>
        <w:gridCol w:w="1496"/>
        <w:gridCol w:w="1808"/>
      </w:tblGrid>
      <w:tr w:rsidR="00E821AB" w:rsidRPr="00727459" w14:paraId="617655AE" w14:textId="77777777" w:rsidTr="00727DD6">
        <w:trPr>
          <w:trHeight w:val="103"/>
          <w:jc w:val="center"/>
        </w:trPr>
        <w:tc>
          <w:tcPr>
            <w:tcW w:w="1496" w:type="dxa"/>
          </w:tcPr>
          <w:p w14:paraId="08A784A7" w14:textId="77777777" w:rsidR="00E821AB" w:rsidRPr="00727459" w:rsidRDefault="00E821A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Priority No</w:t>
            </w:r>
          </w:p>
        </w:tc>
        <w:tc>
          <w:tcPr>
            <w:tcW w:w="1496" w:type="dxa"/>
          </w:tcPr>
          <w:p w14:paraId="1D98AC46" w14:textId="77777777" w:rsidR="00E821AB" w:rsidRPr="00727459" w:rsidRDefault="00E821A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Fund</w:t>
            </w:r>
          </w:p>
        </w:tc>
        <w:tc>
          <w:tcPr>
            <w:tcW w:w="1496" w:type="dxa"/>
          </w:tcPr>
          <w:p w14:paraId="0515B65A" w14:textId="77777777" w:rsidR="00E821AB" w:rsidRPr="00727459" w:rsidRDefault="00E821A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Specific objective</w:t>
            </w:r>
          </w:p>
        </w:tc>
        <w:tc>
          <w:tcPr>
            <w:tcW w:w="1496" w:type="dxa"/>
          </w:tcPr>
          <w:p w14:paraId="2D0141A9" w14:textId="77777777" w:rsidR="00E821AB" w:rsidRPr="00727459" w:rsidRDefault="00E821A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Code</w:t>
            </w:r>
          </w:p>
        </w:tc>
        <w:tc>
          <w:tcPr>
            <w:tcW w:w="1808" w:type="dxa"/>
          </w:tcPr>
          <w:p w14:paraId="2440B541" w14:textId="77777777" w:rsidR="00E821AB" w:rsidRPr="00727459" w:rsidRDefault="00E821A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Amount (EUR</w:t>
            </w:r>
          </w:p>
        </w:tc>
      </w:tr>
      <w:tr w:rsidR="00E821AB" w:rsidRPr="00727459" w14:paraId="728425DC" w14:textId="77777777" w:rsidTr="00727DD6">
        <w:trPr>
          <w:trHeight w:val="103"/>
          <w:jc w:val="center"/>
        </w:trPr>
        <w:tc>
          <w:tcPr>
            <w:tcW w:w="1496" w:type="dxa"/>
          </w:tcPr>
          <w:p w14:paraId="13C1D09A" w14:textId="77777777" w:rsidR="00E821AB" w:rsidRPr="00727459" w:rsidRDefault="00CD1223"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1</w:t>
            </w:r>
          </w:p>
        </w:tc>
        <w:tc>
          <w:tcPr>
            <w:tcW w:w="1496" w:type="dxa"/>
          </w:tcPr>
          <w:p w14:paraId="0D6C5600" w14:textId="77777777" w:rsidR="00E821AB" w:rsidRPr="00727459" w:rsidRDefault="00CE2F46"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NDICI</w:t>
            </w:r>
            <w:r w:rsidR="00727DD6" w:rsidRPr="00727459">
              <w:rPr>
                <w:rFonts w:ascii="Trebuchet MS" w:hAnsi="Trebuchet MS" w:cstheme="minorBidi"/>
                <w:color w:val="auto"/>
                <w:sz w:val="22"/>
                <w:szCs w:val="22"/>
                <w:lang w:val="en-GB"/>
              </w:rPr>
              <w:t xml:space="preserve"> CBC</w:t>
            </w:r>
          </w:p>
        </w:tc>
        <w:tc>
          <w:tcPr>
            <w:tcW w:w="1496" w:type="dxa"/>
          </w:tcPr>
          <w:p w14:paraId="102BFE5E" w14:textId="77777777" w:rsidR="00E821AB" w:rsidRPr="00727459" w:rsidRDefault="00CE2F46"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1.2</w:t>
            </w:r>
          </w:p>
        </w:tc>
        <w:tc>
          <w:tcPr>
            <w:tcW w:w="1496" w:type="dxa"/>
          </w:tcPr>
          <w:p w14:paraId="02CA10C1" w14:textId="77777777" w:rsidR="00E821AB" w:rsidRPr="00727459" w:rsidRDefault="00185EF9"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33</w:t>
            </w:r>
            <w:r w:rsidR="00CE2F46" w:rsidRPr="00727459">
              <w:rPr>
                <w:rFonts w:ascii="Trebuchet MS" w:hAnsi="Trebuchet MS" w:cstheme="minorBidi"/>
                <w:color w:val="auto"/>
                <w:sz w:val="22"/>
                <w:szCs w:val="22"/>
                <w:lang w:val="en-GB"/>
              </w:rPr>
              <w:t xml:space="preserve"> No territorial targeting</w:t>
            </w:r>
          </w:p>
        </w:tc>
        <w:tc>
          <w:tcPr>
            <w:tcW w:w="1808" w:type="dxa"/>
          </w:tcPr>
          <w:p w14:paraId="1CF15CDC" w14:textId="78EC83DA" w:rsidR="00E821AB" w:rsidRPr="00727459" w:rsidRDefault="00E13574" w:rsidP="0037773F">
            <w:pPr>
              <w:pStyle w:val="Default"/>
              <w:rPr>
                <w:rFonts w:ascii="Trebuchet MS" w:hAnsi="Trebuchet MS" w:cstheme="minorBidi"/>
                <w:color w:val="auto"/>
                <w:sz w:val="22"/>
                <w:szCs w:val="22"/>
                <w:lang w:val="en-GB"/>
              </w:rPr>
            </w:pPr>
            <w:r w:rsidRPr="00BC5307">
              <w:rPr>
                <w:rFonts w:ascii="Trebuchet MS" w:hAnsi="Trebuchet MS" w:cstheme="minorBidi"/>
                <w:color w:val="5B9BD5" w:themeColor="accent1"/>
                <w:sz w:val="22"/>
                <w:szCs w:val="22"/>
                <w:lang w:val="en-GB"/>
              </w:rPr>
              <w:t>4,553,226</w:t>
            </w:r>
          </w:p>
        </w:tc>
      </w:tr>
    </w:tbl>
    <w:p w14:paraId="52AD53C5" w14:textId="77777777" w:rsidR="006A20AF" w:rsidRPr="00727459" w:rsidRDefault="006A20AF" w:rsidP="002C019B">
      <w:pPr>
        <w:jc w:val="both"/>
        <w:rPr>
          <w:rFonts w:ascii="Trebuchet MS" w:hAnsi="Trebuchet MS"/>
        </w:rPr>
      </w:pPr>
    </w:p>
    <w:p w14:paraId="5E73874E" w14:textId="39CEFE1D" w:rsidR="00BE303F" w:rsidRPr="00727459" w:rsidRDefault="00BE303F" w:rsidP="009230D9">
      <w:pPr>
        <w:pStyle w:val="Heading2"/>
        <w:rPr>
          <w:rFonts w:ascii="Trebuchet MS" w:hAnsi="Trebuchet MS"/>
          <w:sz w:val="22"/>
          <w:szCs w:val="22"/>
        </w:rPr>
      </w:pPr>
      <w:bookmarkStart w:id="32" w:name="_Toc116993943"/>
      <w:r w:rsidRPr="00727459">
        <w:rPr>
          <w:rFonts w:ascii="Trebuchet MS" w:hAnsi="Trebuchet MS"/>
          <w:sz w:val="22"/>
          <w:szCs w:val="22"/>
        </w:rPr>
        <w:t xml:space="preserve">2.2. </w:t>
      </w:r>
      <w:r w:rsidR="009230D9" w:rsidRPr="00727459">
        <w:rPr>
          <w:rFonts w:ascii="Trebuchet MS" w:hAnsi="Trebuchet MS"/>
          <w:sz w:val="22"/>
          <w:szCs w:val="22"/>
        </w:rPr>
        <w:t>Social Development across Borders</w:t>
      </w:r>
      <w:bookmarkEnd w:id="32"/>
      <w:r w:rsidRPr="00727459">
        <w:rPr>
          <w:rFonts w:ascii="Trebuchet MS" w:hAnsi="Trebuchet MS"/>
          <w:sz w:val="22"/>
          <w:szCs w:val="22"/>
        </w:rPr>
        <w:t xml:space="preserve"> </w:t>
      </w:r>
    </w:p>
    <w:p w14:paraId="111A93E8" w14:textId="77777777" w:rsidR="00BE303F" w:rsidRPr="00727459" w:rsidRDefault="00BE303F" w:rsidP="00BE303F">
      <w:pPr>
        <w:jc w:val="both"/>
        <w:rPr>
          <w:rFonts w:ascii="Trebuchet MS" w:hAnsi="Trebuchet MS"/>
        </w:rPr>
      </w:pPr>
      <w:r w:rsidRPr="00727459">
        <w:rPr>
          <w:rFonts w:ascii="Trebuchet MS" w:hAnsi="Trebuchet MS"/>
        </w:rPr>
        <w:t>Reference: point (d) of Article 17(3)</w:t>
      </w:r>
    </w:p>
    <w:p w14:paraId="43A8D338" w14:textId="085AB1DD" w:rsidR="00AB3111" w:rsidRPr="00727459" w:rsidRDefault="00BE303F" w:rsidP="00AB3111">
      <w:pPr>
        <w:jc w:val="both"/>
        <w:rPr>
          <w:rFonts w:ascii="Trebuchet MS" w:hAnsi="Trebuchet MS"/>
        </w:rPr>
      </w:pPr>
      <w:r w:rsidRPr="00727459">
        <w:rPr>
          <w:rFonts w:ascii="Trebuchet MS" w:hAnsi="Trebuchet MS"/>
        </w:rPr>
        <w:t xml:space="preserve">Text field: [300] </w:t>
      </w:r>
      <w:r w:rsidR="00AB3111" w:rsidRPr="00727459">
        <w:rPr>
          <w:rStyle w:val="Heading2Char"/>
          <w:rFonts w:ascii="Trebuchet MS" w:hAnsi="Trebuchet MS"/>
          <w:sz w:val="22"/>
          <w:szCs w:val="22"/>
        </w:rPr>
        <w:t>Social Development across Borders</w:t>
      </w:r>
    </w:p>
    <w:p w14:paraId="3EBBDE11" w14:textId="77777777" w:rsidR="00BE303F" w:rsidRPr="00727459" w:rsidRDefault="00BE303F" w:rsidP="006E21E7">
      <w:pPr>
        <w:pStyle w:val="Heading3"/>
        <w:rPr>
          <w:rFonts w:ascii="Trebuchet MS" w:hAnsi="Trebuchet MS"/>
          <w:sz w:val="22"/>
          <w:szCs w:val="22"/>
        </w:rPr>
      </w:pPr>
      <w:bookmarkStart w:id="33" w:name="_Toc116993944"/>
      <w:r w:rsidRPr="00727459">
        <w:rPr>
          <w:rFonts w:ascii="Trebuchet MS" w:hAnsi="Trebuchet MS"/>
          <w:sz w:val="22"/>
          <w:szCs w:val="22"/>
        </w:rPr>
        <w:lastRenderedPageBreak/>
        <w:t xml:space="preserve">2.2.1.1 </w:t>
      </w:r>
      <w:r w:rsidR="006E21E7" w:rsidRPr="00727459">
        <w:rPr>
          <w:rFonts w:ascii="Trebuchet MS" w:hAnsi="Trebuchet MS"/>
          <w:sz w:val="22"/>
          <w:szCs w:val="22"/>
        </w:rPr>
        <w:t>Improving equal access to inclusive and quality services in education, training and lifelong learning through developing accessible infrastructure, including by fostering resilience for distance and on-line education and training</w:t>
      </w:r>
      <w:bookmarkEnd w:id="33"/>
    </w:p>
    <w:p w14:paraId="4842FA08" w14:textId="77777777" w:rsidR="00BE303F" w:rsidRPr="00727459" w:rsidRDefault="00BE303F" w:rsidP="00BE303F">
      <w:pPr>
        <w:jc w:val="both"/>
        <w:rPr>
          <w:rFonts w:ascii="Trebuchet MS" w:hAnsi="Trebuchet MS"/>
        </w:rPr>
      </w:pPr>
      <w:r w:rsidRPr="00727459">
        <w:rPr>
          <w:rFonts w:ascii="Trebuchet MS" w:hAnsi="Trebuchet MS"/>
        </w:rPr>
        <w:t>Reference: point (e) of Article 17(3)</w:t>
      </w:r>
    </w:p>
    <w:p w14:paraId="4C7EE62A" w14:textId="77777777" w:rsidR="00BE303F" w:rsidRPr="00727459" w:rsidRDefault="00BE303F" w:rsidP="00BE303F">
      <w:pPr>
        <w:jc w:val="both"/>
        <w:rPr>
          <w:rFonts w:ascii="Trebuchet MS" w:hAnsi="Trebuchet MS"/>
        </w:rPr>
      </w:pPr>
      <w:r w:rsidRPr="00727459">
        <w:rPr>
          <w:rFonts w:ascii="Trebuchet MS" w:hAnsi="Trebuchet MS"/>
        </w:rPr>
        <w:t xml:space="preserve">Text field: [300] </w:t>
      </w:r>
      <w:r w:rsidR="00D20A39" w:rsidRPr="00727459">
        <w:rPr>
          <w:rStyle w:val="Heading3Char"/>
          <w:rFonts w:ascii="Trebuchet MS" w:hAnsi="Trebuchet MS"/>
          <w:sz w:val="22"/>
          <w:szCs w:val="22"/>
        </w:rPr>
        <w:t>Improving equal access to inclusive and quality services in education, training and lifelong learning through developing accessible infrastructure, including by fostering resilience for distance and on-line education and training</w:t>
      </w:r>
    </w:p>
    <w:p w14:paraId="3B50AA42" w14:textId="77777777" w:rsidR="00BE303F" w:rsidRPr="00727459" w:rsidRDefault="00BE303F" w:rsidP="006E21E7">
      <w:pPr>
        <w:pStyle w:val="Heading3"/>
        <w:rPr>
          <w:rFonts w:ascii="Trebuchet MS" w:hAnsi="Trebuchet MS"/>
          <w:sz w:val="22"/>
          <w:szCs w:val="22"/>
        </w:rPr>
      </w:pPr>
      <w:bookmarkStart w:id="34" w:name="_Toc116993945"/>
      <w:r w:rsidRPr="00727459">
        <w:rPr>
          <w:rFonts w:ascii="Trebuchet MS" w:hAnsi="Trebuchet MS"/>
          <w:sz w:val="22"/>
          <w:szCs w:val="22"/>
        </w:rPr>
        <w:t>2.2.1.2 Related types of action, and their expected contribution to those specific objectives and to macro-regional strategies and sea-basis strategies, where appropriate</w:t>
      </w:r>
      <w:bookmarkEnd w:id="34"/>
    </w:p>
    <w:p w14:paraId="20A06704" w14:textId="77777777" w:rsidR="00BE303F" w:rsidRPr="00727459" w:rsidRDefault="00BE303F" w:rsidP="00BE303F">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spellStart"/>
      <w:proofErr w:type="gramEnd"/>
      <w:r w:rsidRPr="00727459">
        <w:rPr>
          <w:rFonts w:ascii="Trebuchet MS" w:hAnsi="Trebuchet MS"/>
        </w:rPr>
        <w:t>i</w:t>
      </w:r>
      <w:proofErr w:type="spellEnd"/>
      <w:r w:rsidRPr="00727459">
        <w:rPr>
          <w:rFonts w:ascii="Trebuchet MS" w:hAnsi="Trebuchet MS"/>
        </w:rPr>
        <w:t>) of Article 17(3), point (c)(ii) of Article 17(9)</w:t>
      </w:r>
    </w:p>
    <w:p w14:paraId="449CD168" w14:textId="77777777" w:rsidR="00BE303F" w:rsidRPr="00727459" w:rsidRDefault="00BE303F" w:rsidP="00BE303F">
      <w:pPr>
        <w:jc w:val="both"/>
        <w:rPr>
          <w:rFonts w:ascii="Trebuchet MS" w:hAnsi="Trebuchet MS"/>
        </w:rPr>
      </w:pPr>
      <w:r w:rsidRPr="00727459">
        <w:rPr>
          <w:rFonts w:ascii="Trebuchet MS" w:hAnsi="Trebuchet MS"/>
        </w:rPr>
        <w:t>Text field [7</w:t>
      </w:r>
      <w:r w:rsidR="00171412" w:rsidRPr="00727459">
        <w:rPr>
          <w:rFonts w:ascii="Trebuchet MS" w:hAnsi="Trebuchet MS"/>
        </w:rPr>
        <w:t> </w:t>
      </w:r>
      <w:r w:rsidRPr="00727459">
        <w:rPr>
          <w:rFonts w:ascii="Trebuchet MS" w:hAnsi="Trebuchet MS"/>
        </w:rPr>
        <w:t>000]</w:t>
      </w:r>
    </w:p>
    <w:p w14:paraId="4F1A4B29" w14:textId="77777777" w:rsidR="00171412" w:rsidRPr="00727459" w:rsidRDefault="00171412" w:rsidP="00171412">
      <w:pPr>
        <w:jc w:val="both"/>
        <w:rPr>
          <w:rFonts w:ascii="Trebuchet MS" w:hAnsi="Trebuchet MS"/>
        </w:rPr>
      </w:pPr>
      <w:r w:rsidRPr="00727459">
        <w:rPr>
          <w:rFonts w:ascii="Trebuchet MS" w:hAnsi="Trebuchet MS"/>
        </w:rPr>
        <w:t xml:space="preserve">The budgetary allocation for the field of education is rather small in both countries. Despite of the fact that COVID-19 pandemic imposed the need to endow schools with IT equipment, and the level of endowment </w:t>
      </w:r>
      <w:proofErr w:type="gramStart"/>
      <w:r w:rsidRPr="00727459">
        <w:rPr>
          <w:rFonts w:ascii="Trebuchet MS" w:hAnsi="Trebuchet MS"/>
        </w:rPr>
        <w:t>has been increased</w:t>
      </w:r>
      <w:proofErr w:type="gramEnd"/>
      <w:r w:rsidRPr="00727459">
        <w:rPr>
          <w:rFonts w:ascii="Trebuchet MS" w:hAnsi="Trebuchet MS"/>
        </w:rPr>
        <w:t xml:space="preserve"> from this point of view, the educational infrastructure still needs important improvement.</w:t>
      </w:r>
    </w:p>
    <w:p w14:paraId="3EC24F91" w14:textId="6F854979" w:rsidR="00171412" w:rsidRDefault="00171412" w:rsidP="00171412">
      <w:pPr>
        <w:jc w:val="both"/>
        <w:rPr>
          <w:rFonts w:ascii="Trebuchet MS" w:hAnsi="Trebuchet MS"/>
        </w:rPr>
      </w:pPr>
      <w:r w:rsidRPr="00727459">
        <w:rPr>
          <w:rFonts w:ascii="Trebuchet MS" w:hAnsi="Trebuchet MS"/>
        </w:rPr>
        <w:t xml:space="preserve">The consultations revealed a strong interest of authorities in projects aimed at construction, rehabilitation, modernisation of infrastructure at the level of primary, secondary, tertiary and vocational education, equipment endowment, digitisation, together with soft measures, such as training of staff, cooperation meant to increase the quality of the educational act (IT courses, common curricula, modern teaching materials and approach etc.). Support for development of digital skills became even more important in the pandemic context. Moreover, the educational infrastructure, both basic (buildings rehabilitation, utilities, especially in rural areas) </w:t>
      </w:r>
      <w:proofErr w:type="gramStart"/>
      <w:r w:rsidRPr="00727459">
        <w:rPr>
          <w:rFonts w:ascii="Trebuchet MS" w:hAnsi="Trebuchet MS"/>
        </w:rPr>
        <w:t>and also</w:t>
      </w:r>
      <w:proofErr w:type="gramEnd"/>
      <w:r w:rsidRPr="00727459">
        <w:rPr>
          <w:rFonts w:ascii="Trebuchet MS" w:hAnsi="Trebuchet MS"/>
        </w:rPr>
        <w:t xml:space="preserve"> specia</w:t>
      </w:r>
      <w:r w:rsidR="00684C5D" w:rsidRPr="00727459">
        <w:rPr>
          <w:rFonts w:ascii="Trebuchet MS" w:hAnsi="Trebuchet MS"/>
        </w:rPr>
        <w:t>lized infrastructure (laboratories</w:t>
      </w:r>
      <w:r w:rsidRPr="00727459">
        <w:rPr>
          <w:rFonts w:ascii="Trebuchet MS" w:hAnsi="Trebuchet MS"/>
        </w:rPr>
        <w:t xml:space="preserve">) are essential for a high quality educational process. </w:t>
      </w:r>
      <w:proofErr w:type="gramStart"/>
      <w:r w:rsidRPr="00727459">
        <w:rPr>
          <w:rFonts w:ascii="Trebuchet MS" w:hAnsi="Trebuchet MS"/>
        </w:rPr>
        <w:t>Also</w:t>
      </w:r>
      <w:proofErr w:type="gramEnd"/>
      <w:r w:rsidRPr="00727459">
        <w:rPr>
          <w:rFonts w:ascii="Trebuchet MS" w:hAnsi="Trebuchet MS"/>
        </w:rPr>
        <w:t xml:space="preserve">, </w:t>
      </w:r>
      <w:r w:rsidR="00684C5D" w:rsidRPr="00727459">
        <w:rPr>
          <w:rFonts w:ascii="Trebuchet MS" w:hAnsi="Trebuchet MS"/>
        </w:rPr>
        <w:t xml:space="preserve">the </w:t>
      </w:r>
      <w:r w:rsidRPr="00727459">
        <w:rPr>
          <w:rFonts w:ascii="Trebuchet MS" w:hAnsi="Trebuchet MS"/>
        </w:rPr>
        <w:t>exchange of experience</w:t>
      </w:r>
      <w:r w:rsidR="00684C5D" w:rsidRPr="00727459">
        <w:rPr>
          <w:rFonts w:ascii="Trebuchet MS" w:hAnsi="Trebuchet MS"/>
        </w:rPr>
        <w:t xml:space="preserve"> between schools and</w:t>
      </w:r>
      <w:r w:rsidRPr="00727459">
        <w:rPr>
          <w:rFonts w:ascii="Trebuchet MS" w:hAnsi="Trebuchet MS"/>
        </w:rPr>
        <w:t xml:space="preserve"> training</w:t>
      </w:r>
      <w:r w:rsidR="00684C5D" w:rsidRPr="00727459">
        <w:rPr>
          <w:rFonts w:ascii="Trebuchet MS" w:hAnsi="Trebuchet MS"/>
        </w:rPr>
        <w:t>s</w:t>
      </w:r>
      <w:r w:rsidRPr="00727459">
        <w:rPr>
          <w:rFonts w:ascii="Trebuchet MS" w:hAnsi="Trebuchet MS"/>
        </w:rPr>
        <w:t xml:space="preserve"> for teachers would be needed in order to increase the quality of the educational act. In this respect, a strong accent </w:t>
      </w:r>
      <w:r w:rsidR="00984F57" w:rsidRPr="00727459">
        <w:rPr>
          <w:rFonts w:ascii="Trebuchet MS" w:hAnsi="Trebuchet MS"/>
        </w:rPr>
        <w:t>laid</w:t>
      </w:r>
      <w:r w:rsidRPr="00727459">
        <w:rPr>
          <w:rFonts w:ascii="Trebuchet MS" w:hAnsi="Trebuchet MS"/>
        </w:rPr>
        <w:t xml:space="preserve"> </w:t>
      </w:r>
      <w:proofErr w:type="gramStart"/>
      <w:r w:rsidRPr="00727459">
        <w:rPr>
          <w:rFonts w:ascii="Trebuchet MS" w:hAnsi="Trebuchet MS"/>
        </w:rPr>
        <w:t>on the education for children with special needs in this area</w:t>
      </w:r>
      <w:proofErr w:type="gramEnd"/>
      <w:r w:rsidRPr="00727459">
        <w:rPr>
          <w:rFonts w:ascii="Trebuchet MS" w:hAnsi="Trebuchet MS"/>
        </w:rPr>
        <w:t xml:space="preserve">. A lack of specialization and training opportunities for teachers involved in special education </w:t>
      </w:r>
      <w:proofErr w:type="gramStart"/>
      <w:r w:rsidRPr="00727459">
        <w:rPr>
          <w:rFonts w:ascii="Trebuchet MS" w:hAnsi="Trebuchet MS"/>
        </w:rPr>
        <w:t>was mentioned</w:t>
      </w:r>
      <w:proofErr w:type="gramEnd"/>
      <w:r w:rsidRPr="00727459">
        <w:rPr>
          <w:rFonts w:ascii="Trebuchet MS" w:hAnsi="Trebuchet MS"/>
        </w:rPr>
        <w:t>. Moreover, cooperation between special schools for inclusive education, for ensuring specialized educational services, and educational support for disabled persons (children and adults) are also relevant for the area.</w:t>
      </w:r>
    </w:p>
    <w:p w14:paraId="67608E22" w14:textId="68BE0EC2" w:rsidR="0086377F" w:rsidRPr="00E27E31" w:rsidRDefault="00765403" w:rsidP="00171412">
      <w:pPr>
        <w:jc w:val="both"/>
        <w:rPr>
          <w:rFonts w:ascii="Trebuchet MS" w:hAnsi="Trebuchet MS"/>
        </w:rPr>
      </w:pPr>
      <w:r w:rsidRPr="00E27E31">
        <w:rPr>
          <w:rFonts w:ascii="Trebuchet MS" w:hAnsi="Trebuchet MS"/>
          <w:iCs/>
          <w:lang w:val="en-IE"/>
        </w:rPr>
        <w:t xml:space="preserve">All investments in education and health care infrastructure must be fully in line with the requirements of the UNCRPD, including General Comment 4 and 5 and UNCRPD committee concluding observations, with due respect for the principles of equality, freedom of choice, right to education, the right to independent living, accessibility and, prohibiting all forms of segregation. In addition, accessibility </w:t>
      </w:r>
      <w:proofErr w:type="gramStart"/>
      <w:r w:rsidRPr="00E27E31">
        <w:rPr>
          <w:rFonts w:ascii="Trebuchet MS" w:hAnsi="Trebuchet MS"/>
          <w:iCs/>
          <w:lang w:val="en-IE"/>
        </w:rPr>
        <w:t>must be ensured</w:t>
      </w:r>
      <w:proofErr w:type="gramEnd"/>
      <w:r w:rsidRPr="00E27E31">
        <w:rPr>
          <w:rFonts w:ascii="Trebuchet MS" w:hAnsi="Trebuchet MS"/>
          <w:iCs/>
          <w:lang w:val="en-IE"/>
        </w:rPr>
        <w:t xml:space="preserve"> in each investment in line with state of the art EU accessibility standards. </w:t>
      </w:r>
      <w:proofErr w:type="gramStart"/>
      <w:r w:rsidRPr="00E27E31">
        <w:rPr>
          <w:rFonts w:ascii="Trebuchet MS" w:hAnsi="Trebuchet MS"/>
          <w:iCs/>
          <w:lang w:val="en-IE"/>
        </w:rPr>
        <w:t>The investments will need to demonstrate compliance with and contribute to the deinstitutionalisation strategy, relevant framework for the inclusion of all persons with disabilities and/or with special needs into mainstream education, and relevant EU policy and legal frameworks for upholding human rights obligations namely the UNCRPD and General Comment No 4 and 5, the European Pillar of Social Rights and Strategy for the Rights of Persons with Disabilities 2021–2030.</w:t>
      </w:r>
      <w:proofErr w:type="gramEnd"/>
      <w:r w:rsidRPr="00E27E31">
        <w:rPr>
          <w:rFonts w:ascii="Trebuchet MS" w:hAnsi="Trebuchet MS"/>
          <w:iCs/>
          <w:lang w:val="en-IE"/>
        </w:rPr>
        <w:t xml:space="preserve"> No investment will be a step back in the deinstitutionalization strategy of existing institutions or contribute to creation of new settings that are not in full respect with the UNCRPD. Following the partnership principle, independent fundamental rights bodies and human rights organizations will be involved in all the stages of programming, implementation, monitoring, </w:t>
      </w:r>
      <w:r w:rsidRPr="00E27E31">
        <w:rPr>
          <w:rFonts w:ascii="Trebuchet MS" w:hAnsi="Trebuchet MS"/>
          <w:iCs/>
          <w:lang w:val="en-IE"/>
        </w:rPr>
        <w:lastRenderedPageBreak/>
        <w:t>evaluation of investments in education, social and health care infrastructure to ensure the respect of the principles of independent living, non-segregation and non-discrimination in line with the UNCRPD and the Charter.</w:t>
      </w:r>
    </w:p>
    <w:p w14:paraId="3F734831" w14:textId="511935AF" w:rsidR="00D20A39" w:rsidRPr="00727459" w:rsidRDefault="00D20A39" w:rsidP="00D20A39">
      <w:pPr>
        <w:jc w:val="both"/>
        <w:rPr>
          <w:rFonts w:ascii="Trebuchet MS" w:hAnsi="Trebuchet MS"/>
        </w:rPr>
      </w:pPr>
      <w:r w:rsidRPr="00727459">
        <w:rPr>
          <w:rFonts w:ascii="Trebuchet MS" w:hAnsi="Trebuchet MS"/>
        </w:rPr>
        <w:t xml:space="preserve">The </w:t>
      </w:r>
      <w:r w:rsidR="004E3ED0">
        <w:rPr>
          <w:rFonts w:ascii="Trebuchet MS" w:hAnsi="Trebuchet MS"/>
        </w:rPr>
        <w:t>related</w:t>
      </w:r>
      <w:r w:rsidR="004E3ED0" w:rsidRPr="00727459">
        <w:rPr>
          <w:rFonts w:ascii="Trebuchet MS" w:hAnsi="Trebuchet MS"/>
        </w:rPr>
        <w:t xml:space="preserve"> </w:t>
      </w:r>
      <w:r w:rsidRPr="00727459">
        <w:rPr>
          <w:rFonts w:ascii="Trebuchet MS" w:hAnsi="Trebuchet MS"/>
        </w:rPr>
        <w:t>type</w:t>
      </w:r>
      <w:r w:rsidR="004E3ED0">
        <w:rPr>
          <w:rFonts w:ascii="Trebuchet MS" w:hAnsi="Trebuchet MS"/>
        </w:rPr>
        <w:t>s</w:t>
      </w:r>
      <w:r w:rsidRPr="00727459">
        <w:rPr>
          <w:rFonts w:ascii="Trebuchet MS" w:hAnsi="Trebuchet MS"/>
        </w:rPr>
        <w:t xml:space="preserve"> of </w:t>
      </w:r>
      <w:r w:rsidR="004E3ED0" w:rsidRPr="00727459">
        <w:rPr>
          <w:rFonts w:ascii="Trebuchet MS" w:hAnsi="Trebuchet MS"/>
        </w:rPr>
        <w:t>a</w:t>
      </w:r>
      <w:r w:rsidR="004E3ED0">
        <w:rPr>
          <w:rFonts w:ascii="Trebuchet MS" w:hAnsi="Trebuchet MS"/>
        </w:rPr>
        <w:t>ctions</w:t>
      </w:r>
      <w:r w:rsidR="004E3ED0" w:rsidRPr="00727459">
        <w:rPr>
          <w:rFonts w:ascii="Trebuchet MS" w:hAnsi="Trebuchet MS"/>
          <w:b/>
        </w:rPr>
        <w:t xml:space="preserve"> </w:t>
      </w:r>
      <w:r w:rsidRPr="00727459">
        <w:rPr>
          <w:rFonts w:ascii="Trebuchet MS" w:hAnsi="Trebuchet MS"/>
        </w:rPr>
        <w:t xml:space="preserve">to </w:t>
      </w:r>
      <w:proofErr w:type="gramStart"/>
      <w:r w:rsidRPr="00727459">
        <w:rPr>
          <w:rFonts w:ascii="Trebuchet MS" w:hAnsi="Trebuchet MS"/>
        </w:rPr>
        <w:t>be financed</w:t>
      </w:r>
      <w:proofErr w:type="gramEnd"/>
      <w:r w:rsidRPr="00727459">
        <w:rPr>
          <w:rFonts w:ascii="Trebuchet MS" w:hAnsi="Trebuchet MS"/>
        </w:rPr>
        <w:t xml:space="preserve"> under this specific objective may be the following:</w:t>
      </w:r>
    </w:p>
    <w:p w14:paraId="44A54376" w14:textId="77777777" w:rsidR="00D20A39" w:rsidRPr="00727459" w:rsidRDefault="00D20A39" w:rsidP="006C3165">
      <w:pPr>
        <w:numPr>
          <w:ilvl w:val="0"/>
          <w:numId w:val="11"/>
        </w:numPr>
        <w:spacing w:after="0"/>
        <w:jc w:val="both"/>
        <w:rPr>
          <w:rFonts w:ascii="Trebuchet MS" w:hAnsi="Trebuchet MS"/>
        </w:rPr>
      </w:pPr>
      <w:r w:rsidRPr="00727459">
        <w:rPr>
          <w:rFonts w:ascii="Trebuchet MS" w:hAnsi="Trebuchet MS"/>
          <w:iCs/>
        </w:rPr>
        <w:t>construction/rehabilitation/modernisation of education infrastructure;</w:t>
      </w:r>
    </w:p>
    <w:p w14:paraId="1319E089" w14:textId="77777777" w:rsidR="00D20A39" w:rsidRPr="00727459" w:rsidRDefault="00D20A39" w:rsidP="006C3165">
      <w:pPr>
        <w:numPr>
          <w:ilvl w:val="0"/>
          <w:numId w:val="11"/>
        </w:numPr>
        <w:spacing w:after="0"/>
        <w:jc w:val="both"/>
        <w:rPr>
          <w:rFonts w:ascii="Trebuchet MS" w:hAnsi="Trebuchet MS"/>
        </w:rPr>
      </w:pPr>
      <w:r w:rsidRPr="00727459">
        <w:rPr>
          <w:rFonts w:ascii="Trebuchet MS" w:hAnsi="Trebuchet MS"/>
          <w:iCs/>
        </w:rPr>
        <w:t>equipment endowment of education institutions (schools, universities, libraries);</w:t>
      </w:r>
    </w:p>
    <w:p w14:paraId="62C79300" w14:textId="77777777" w:rsidR="00F76772" w:rsidRPr="004D1240" w:rsidRDefault="00F76772" w:rsidP="006C3165">
      <w:pPr>
        <w:numPr>
          <w:ilvl w:val="0"/>
          <w:numId w:val="11"/>
        </w:numPr>
        <w:spacing w:after="0"/>
        <w:jc w:val="both"/>
        <w:rPr>
          <w:rFonts w:ascii="Trebuchet MS" w:hAnsi="Trebuchet MS"/>
        </w:rPr>
      </w:pPr>
      <w:r w:rsidRPr="004D1240">
        <w:rPr>
          <w:rFonts w:ascii="Trebuchet MS" w:hAnsi="Trebuchet MS"/>
          <w:iCs/>
        </w:rPr>
        <w:t>development of joint educational tools, e-solutions, programs, networks;</w:t>
      </w:r>
    </w:p>
    <w:p w14:paraId="1D5F5FC9" w14:textId="77777777" w:rsidR="00D20A39" w:rsidRPr="00727459" w:rsidRDefault="00D20A39" w:rsidP="006C3165">
      <w:pPr>
        <w:numPr>
          <w:ilvl w:val="0"/>
          <w:numId w:val="11"/>
        </w:numPr>
        <w:spacing w:after="0"/>
        <w:jc w:val="both"/>
        <w:rPr>
          <w:rFonts w:ascii="Trebuchet MS" w:hAnsi="Trebuchet MS"/>
        </w:rPr>
      </w:pPr>
      <w:proofErr w:type="gramStart"/>
      <w:r w:rsidRPr="00727459">
        <w:rPr>
          <w:rFonts w:ascii="Trebuchet MS" w:hAnsi="Trebuchet MS"/>
          <w:iCs/>
        </w:rPr>
        <w:t>joint</w:t>
      </w:r>
      <w:proofErr w:type="gramEnd"/>
      <w:r w:rsidRPr="00727459">
        <w:rPr>
          <w:rFonts w:ascii="Trebuchet MS" w:hAnsi="Trebuchet MS"/>
          <w:iCs/>
        </w:rPr>
        <w:t xml:space="preserve"> actions in the field of education (strategies, trainings, workshops, exchange of experience etc.).</w:t>
      </w:r>
    </w:p>
    <w:p w14:paraId="6EEA745D" w14:textId="77777777" w:rsidR="006C3165" w:rsidRPr="00727459" w:rsidRDefault="006C3165" w:rsidP="006C3165">
      <w:pPr>
        <w:spacing w:after="0"/>
        <w:ind w:left="720"/>
        <w:jc w:val="both"/>
        <w:rPr>
          <w:rFonts w:ascii="Trebuchet MS" w:hAnsi="Trebuchet MS"/>
        </w:rPr>
      </w:pPr>
    </w:p>
    <w:p w14:paraId="337F0587" w14:textId="77777777" w:rsidR="00A20733" w:rsidRPr="00727459" w:rsidRDefault="00A20733" w:rsidP="006E21E7">
      <w:pPr>
        <w:pStyle w:val="Heading3"/>
        <w:rPr>
          <w:rFonts w:ascii="Trebuchet MS" w:hAnsi="Trebuchet MS"/>
          <w:sz w:val="22"/>
          <w:szCs w:val="22"/>
        </w:rPr>
      </w:pPr>
      <w:bookmarkStart w:id="35" w:name="_Toc116993946"/>
      <w:r w:rsidRPr="00727459">
        <w:rPr>
          <w:rFonts w:ascii="Trebuchet MS" w:hAnsi="Trebuchet MS"/>
          <w:sz w:val="22"/>
          <w:szCs w:val="22"/>
        </w:rPr>
        <w:t>2.2.1.3. Main target groups</w:t>
      </w:r>
      <w:bookmarkEnd w:id="35"/>
    </w:p>
    <w:p w14:paraId="2B03DBB1" w14:textId="77777777" w:rsidR="00A20733" w:rsidRPr="00727459" w:rsidRDefault="00A20733" w:rsidP="00A20733">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gramEnd"/>
      <w:r w:rsidRPr="00727459">
        <w:rPr>
          <w:rFonts w:ascii="Trebuchet MS" w:hAnsi="Trebuchet MS"/>
        </w:rPr>
        <w:t>iii) of Article 17(3), point (c)(iv) of Article 17(9)</w:t>
      </w:r>
    </w:p>
    <w:p w14:paraId="4E0FF25C" w14:textId="77777777" w:rsidR="00A20733" w:rsidRPr="00727459" w:rsidRDefault="00A20733" w:rsidP="00A20733">
      <w:pPr>
        <w:jc w:val="both"/>
        <w:rPr>
          <w:rFonts w:ascii="Trebuchet MS" w:hAnsi="Trebuchet MS"/>
        </w:rPr>
      </w:pPr>
      <w:r w:rsidRPr="00727459">
        <w:rPr>
          <w:rFonts w:ascii="Trebuchet MS" w:hAnsi="Trebuchet MS"/>
        </w:rPr>
        <w:t>Text field [7 000]</w:t>
      </w:r>
    </w:p>
    <w:p w14:paraId="54D1A430" w14:textId="7F45F337" w:rsidR="00A20733" w:rsidRPr="00727459" w:rsidRDefault="00A20733" w:rsidP="00A20733">
      <w:pPr>
        <w:jc w:val="both"/>
        <w:rPr>
          <w:rFonts w:ascii="Trebuchet MS" w:hAnsi="Trebuchet MS"/>
        </w:rPr>
      </w:pPr>
      <w:r w:rsidRPr="00727459">
        <w:rPr>
          <w:rFonts w:ascii="Trebuchet MS" w:hAnsi="Trebuchet MS"/>
        </w:rPr>
        <w:t xml:space="preserve">The programme will show its benefits for several </w:t>
      </w:r>
      <w:r w:rsidR="006D4F6D" w:rsidRPr="00727459">
        <w:rPr>
          <w:rFonts w:ascii="Trebuchet MS" w:hAnsi="Trebuchet MS"/>
        </w:rPr>
        <w:t xml:space="preserve">direct and indirect </w:t>
      </w:r>
      <w:r w:rsidRPr="00727459">
        <w:rPr>
          <w:rFonts w:ascii="Trebuchet MS" w:hAnsi="Trebuchet MS"/>
        </w:rPr>
        <w:t xml:space="preserve">target groups. Every project will tackle </w:t>
      </w:r>
      <w:r w:rsidR="006D4F6D">
        <w:rPr>
          <w:rFonts w:ascii="Trebuchet MS" w:hAnsi="Trebuchet MS"/>
        </w:rPr>
        <w:t>different</w:t>
      </w:r>
      <w:r w:rsidR="006D4F6D" w:rsidRPr="00727459">
        <w:rPr>
          <w:rFonts w:ascii="Trebuchet MS" w:hAnsi="Trebuchet MS"/>
        </w:rPr>
        <w:t xml:space="preserve"> </w:t>
      </w:r>
      <w:r w:rsidRPr="00727459">
        <w:rPr>
          <w:rFonts w:ascii="Trebuchet MS" w:hAnsi="Trebuchet MS"/>
        </w:rPr>
        <w:t xml:space="preserve">target groups in the </w:t>
      </w:r>
      <w:r w:rsidR="003A204C">
        <w:rPr>
          <w:rFonts w:ascii="Trebuchet MS" w:hAnsi="Trebuchet MS"/>
        </w:rPr>
        <w:t>programme</w:t>
      </w:r>
      <w:r w:rsidRPr="00727459">
        <w:rPr>
          <w:rFonts w:ascii="Trebuchet MS" w:hAnsi="Trebuchet MS"/>
        </w:rPr>
        <w:t xml:space="preserve"> area, which will be direct beneficiaries of the activities implemented. Furthermore, the communities of which direct beneficiaries are part of will indirectly benefit of the use of funds in the area.</w:t>
      </w:r>
    </w:p>
    <w:p w14:paraId="0994AD71" w14:textId="77777777" w:rsidR="000C1D31" w:rsidRPr="00727459" w:rsidRDefault="00A20733" w:rsidP="000C1D31">
      <w:pPr>
        <w:jc w:val="both"/>
        <w:rPr>
          <w:rFonts w:ascii="Trebuchet MS" w:hAnsi="Trebuchet MS"/>
        </w:rPr>
      </w:pPr>
      <w:r w:rsidRPr="00727459">
        <w:rPr>
          <w:rFonts w:ascii="Trebuchet MS" w:hAnsi="Trebuchet MS"/>
        </w:rPr>
        <w:t xml:space="preserve">For the specific objective </w:t>
      </w:r>
      <w:proofErr w:type="gramStart"/>
      <w:r w:rsidRPr="00727459">
        <w:rPr>
          <w:rFonts w:ascii="Trebuchet MS" w:hAnsi="Trebuchet MS"/>
          <w:i/>
        </w:rPr>
        <w:t>Improving</w:t>
      </w:r>
      <w:proofErr w:type="gramEnd"/>
      <w:r w:rsidRPr="00727459">
        <w:rPr>
          <w:rFonts w:ascii="Trebuchet MS" w:hAnsi="Trebuchet MS"/>
          <w:i/>
        </w:rPr>
        <w:t xml:space="preserve"> equal access to inclusive and quality services in education, training and lifelong learning through developing accessible infrastructure, including by fostering resilience for distance and on-line education and training</w:t>
      </w:r>
      <w:r w:rsidRPr="00727459">
        <w:rPr>
          <w:rFonts w:ascii="Trebuchet MS" w:hAnsi="Trebuchet MS"/>
        </w:rPr>
        <w:t>, the main target groups will be formed of:</w:t>
      </w:r>
    </w:p>
    <w:p w14:paraId="27CE8006" w14:textId="77777777" w:rsidR="000C1D31" w:rsidRPr="00727459" w:rsidRDefault="000C1D31" w:rsidP="000C1D31">
      <w:pPr>
        <w:pStyle w:val="ListParagraph"/>
        <w:numPr>
          <w:ilvl w:val="0"/>
          <w:numId w:val="19"/>
        </w:numPr>
        <w:jc w:val="both"/>
        <w:rPr>
          <w:rFonts w:ascii="Trebuchet MS" w:hAnsi="Trebuchet MS"/>
        </w:rPr>
      </w:pPr>
      <w:r w:rsidRPr="00727459">
        <w:rPr>
          <w:rFonts w:ascii="Trebuchet MS" w:hAnsi="Trebuchet MS"/>
        </w:rPr>
        <w:t>Students in primary, secondary and tertiary education;</w:t>
      </w:r>
    </w:p>
    <w:p w14:paraId="381233F5" w14:textId="77777777" w:rsidR="000C1D31" w:rsidRPr="00727459" w:rsidRDefault="000C1D31" w:rsidP="008A1F69">
      <w:pPr>
        <w:pStyle w:val="ListParagraph"/>
        <w:numPr>
          <w:ilvl w:val="0"/>
          <w:numId w:val="19"/>
        </w:numPr>
        <w:jc w:val="both"/>
        <w:rPr>
          <w:rFonts w:ascii="Trebuchet MS" w:hAnsi="Trebuchet MS"/>
        </w:rPr>
      </w:pPr>
      <w:r w:rsidRPr="00727459">
        <w:rPr>
          <w:rFonts w:ascii="Trebuchet MS" w:hAnsi="Trebuchet MS"/>
        </w:rPr>
        <w:t>Teachers, trainers, managers and auxiliary staff of education and training institutions;</w:t>
      </w:r>
    </w:p>
    <w:p w14:paraId="2D600650" w14:textId="2B0A1519" w:rsidR="000C1D31" w:rsidRPr="00727459" w:rsidRDefault="000C1D31" w:rsidP="000C1D31">
      <w:pPr>
        <w:pStyle w:val="ListParagraph"/>
        <w:numPr>
          <w:ilvl w:val="0"/>
          <w:numId w:val="19"/>
        </w:numPr>
        <w:jc w:val="both"/>
        <w:rPr>
          <w:rFonts w:ascii="Trebuchet MS" w:hAnsi="Trebuchet MS"/>
        </w:rPr>
      </w:pPr>
      <w:r w:rsidRPr="00727459">
        <w:rPr>
          <w:rFonts w:ascii="Trebuchet MS" w:hAnsi="Trebuchet MS"/>
        </w:rPr>
        <w:t>Public sector institutions and local authorities - policy makers and planners, including local authorities, NGOs</w:t>
      </w:r>
      <w:r w:rsidR="00C00A48" w:rsidRPr="00727459">
        <w:rPr>
          <w:rFonts w:ascii="Trebuchet MS" w:hAnsi="Trebuchet MS"/>
        </w:rPr>
        <w:t xml:space="preserve"> </w:t>
      </w:r>
      <w:r w:rsidR="00C00A48" w:rsidRPr="004D1240">
        <w:rPr>
          <w:rFonts w:ascii="Trebuchet MS" w:hAnsi="Trebuchet MS"/>
        </w:rPr>
        <w:t xml:space="preserve">(including those </w:t>
      </w:r>
      <w:r w:rsidR="00BA6C9B" w:rsidRPr="004D1240">
        <w:rPr>
          <w:rFonts w:ascii="Trebuchet MS" w:hAnsi="Trebuchet MS"/>
        </w:rPr>
        <w:t xml:space="preserve">operating </w:t>
      </w:r>
      <w:r w:rsidR="00C00A48" w:rsidRPr="004D1240">
        <w:rPr>
          <w:rFonts w:ascii="Trebuchet MS" w:hAnsi="Trebuchet MS"/>
        </w:rPr>
        <w:t>in the field of refugees support</w:t>
      </w:r>
      <w:r w:rsidR="00C00A48" w:rsidRPr="00A51877">
        <w:rPr>
          <w:rFonts w:ascii="Trebuchet MS" w:hAnsi="Trebuchet MS"/>
        </w:rPr>
        <w:t>)</w:t>
      </w:r>
      <w:r w:rsidRPr="00A51877">
        <w:rPr>
          <w:rFonts w:ascii="Trebuchet MS" w:hAnsi="Trebuchet MS"/>
        </w:rPr>
        <w:t>,</w:t>
      </w:r>
      <w:r w:rsidRPr="00727459">
        <w:rPr>
          <w:rFonts w:ascii="Trebuchet MS" w:hAnsi="Trebuchet MS"/>
        </w:rPr>
        <w:t xml:space="preserve"> schools and other educational facilities, universities, etc.;</w:t>
      </w:r>
    </w:p>
    <w:p w14:paraId="57DEE967" w14:textId="18E46931" w:rsidR="000C1D31" w:rsidRPr="00727459" w:rsidRDefault="000C1D31" w:rsidP="008A1F69">
      <w:pPr>
        <w:pStyle w:val="ListParagraph"/>
        <w:numPr>
          <w:ilvl w:val="0"/>
          <w:numId w:val="19"/>
        </w:numPr>
        <w:jc w:val="both"/>
        <w:rPr>
          <w:rFonts w:ascii="Trebuchet MS" w:hAnsi="Trebuchet MS"/>
        </w:rPr>
      </w:pPr>
      <w:r w:rsidRPr="00727459">
        <w:rPr>
          <w:rFonts w:ascii="Trebuchet MS" w:hAnsi="Trebuchet MS"/>
        </w:rPr>
        <w:t xml:space="preserve">Population living in the </w:t>
      </w:r>
      <w:r w:rsidR="003A204C">
        <w:rPr>
          <w:rFonts w:ascii="Trebuchet MS" w:hAnsi="Trebuchet MS"/>
        </w:rPr>
        <w:t>programme</w:t>
      </w:r>
      <w:r w:rsidRPr="00727459">
        <w:rPr>
          <w:rFonts w:ascii="Trebuchet MS" w:hAnsi="Trebuchet MS"/>
        </w:rPr>
        <w:t xml:space="preserve"> area and local communities</w:t>
      </w:r>
      <w:r w:rsidR="00C00A48" w:rsidRPr="00727459">
        <w:rPr>
          <w:rFonts w:ascii="Trebuchet MS" w:hAnsi="Trebuchet MS"/>
        </w:rPr>
        <w:t xml:space="preserve">, </w:t>
      </w:r>
      <w:r w:rsidR="00C00A48" w:rsidRPr="004D1240">
        <w:rPr>
          <w:rFonts w:ascii="Trebuchet MS" w:hAnsi="Trebuchet MS"/>
        </w:rPr>
        <w:t>including refugees</w:t>
      </w:r>
      <w:r w:rsidRPr="00727459">
        <w:rPr>
          <w:rFonts w:ascii="Trebuchet MS" w:hAnsi="Trebuchet MS"/>
        </w:rPr>
        <w:t>.</w:t>
      </w:r>
    </w:p>
    <w:p w14:paraId="1DACF30E" w14:textId="77777777" w:rsidR="000C1D31" w:rsidRPr="00727459" w:rsidRDefault="000C1D31" w:rsidP="000C1D31">
      <w:pPr>
        <w:jc w:val="both"/>
        <w:rPr>
          <w:rFonts w:ascii="Trebuchet MS" w:hAnsi="Trebuchet MS"/>
        </w:rPr>
      </w:pPr>
    </w:p>
    <w:p w14:paraId="0EF52360" w14:textId="77777777" w:rsidR="007E3E31" w:rsidRPr="00727459" w:rsidRDefault="007E3E31" w:rsidP="006E21E7">
      <w:pPr>
        <w:pStyle w:val="Heading3"/>
        <w:rPr>
          <w:rFonts w:ascii="Trebuchet MS" w:hAnsi="Trebuchet MS"/>
          <w:sz w:val="22"/>
          <w:szCs w:val="22"/>
        </w:rPr>
      </w:pPr>
      <w:bookmarkStart w:id="36" w:name="_Toc116993947"/>
      <w:r w:rsidRPr="00727459">
        <w:rPr>
          <w:rFonts w:ascii="Trebuchet MS" w:hAnsi="Trebuchet MS"/>
          <w:sz w:val="22"/>
          <w:szCs w:val="22"/>
        </w:rPr>
        <w:t>2.2.1.4 Indicators</w:t>
      </w:r>
      <w:bookmarkEnd w:id="36"/>
    </w:p>
    <w:p w14:paraId="6D5AD1B2" w14:textId="77777777" w:rsidR="007E3E31" w:rsidRPr="00727459" w:rsidRDefault="007E3E31" w:rsidP="007E3E31">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gramEnd"/>
      <w:r w:rsidRPr="00727459">
        <w:rPr>
          <w:rFonts w:ascii="Trebuchet MS" w:hAnsi="Trebuchet MS"/>
        </w:rPr>
        <w:t>ii) of Article 17(3), point (c)(iii) of Article 17(9)</w:t>
      </w:r>
    </w:p>
    <w:p w14:paraId="502B7FDE" w14:textId="77777777" w:rsidR="007E3E31" w:rsidRPr="00727459" w:rsidRDefault="007E3E31" w:rsidP="007E3E31">
      <w:pPr>
        <w:jc w:val="center"/>
        <w:rPr>
          <w:rFonts w:ascii="Trebuchet MS" w:hAnsi="Trebuchet MS"/>
        </w:rPr>
      </w:pPr>
      <w:r w:rsidRPr="00727459">
        <w:rPr>
          <w:rFonts w:ascii="Trebuchet MS" w:hAnsi="Trebuchet MS"/>
        </w:rPr>
        <w:t>Table 2</w:t>
      </w:r>
    </w:p>
    <w:p w14:paraId="2FD53833" w14:textId="77777777" w:rsidR="007E3E31" w:rsidRPr="00727459" w:rsidRDefault="007E3E31" w:rsidP="007E3E31">
      <w:pPr>
        <w:jc w:val="center"/>
        <w:rPr>
          <w:rFonts w:ascii="Trebuchet MS" w:hAnsi="Trebuchet MS"/>
        </w:rPr>
      </w:pPr>
      <w:r w:rsidRPr="00727459">
        <w:rPr>
          <w:rFonts w:ascii="Trebuchet MS" w:hAnsi="Trebuchet MS"/>
        </w:rPr>
        <w:t>Output indicators</w:t>
      </w: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2"/>
        <w:gridCol w:w="993"/>
        <w:gridCol w:w="1559"/>
        <w:gridCol w:w="1559"/>
        <w:gridCol w:w="1198"/>
        <w:gridCol w:w="1198"/>
      </w:tblGrid>
      <w:tr w:rsidR="007E3E31" w:rsidRPr="00F16555" w14:paraId="75B35769" w14:textId="77777777" w:rsidTr="00E35049">
        <w:trPr>
          <w:trHeight w:val="198"/>
          <w:jc w:val="center"/>
        </w:trPr>
        <w:tc>
          <w:tcPr>
            <w:tcW w:w="1555" w:type="dxa"/>
          </w:tcPr>
          <w:p w14:paraId="21D9BA1F" w14:textId="77777777" w:rsidR="007E3E31" w:rsidRPr="00F16555" w:rsidRDefault="007E3E31" w:rsidP="007E3E31">
            <w:pPr>
              <w:jc w:val="both"/>
              <w:rPr>
                <w:rFonts w:ascii="Trebuchet MS" w:hAnsi="Trebuchet MS"/>
                <w:sz w:val="20"/>
                <w:szCs w:val="20"/>
              </w:rPr>
            </w:pPr>
            <w:r w:rsidRPr="00F16555">
              <w:rPr>
                <w:rFonts w:ascii="Trebuchet MS" w:hAnsi="Trebuchet MS"/>
                <w:sz w:val="20"/>
                <w:szCs w:val="20"/>
              </w:rPr>
              <w:t>Priority</w:t>
            </w:r>
          </w:p>
        </w:tc>
        <w:tc>
          <w:tcPr>
            <w:tcW w:w="1842" w:type="dxa"/>
          </w:tcPr>
          <w:p w14:paraId="38C5F694" w14:textId="77777777" w:rsidR="007E3E31" w:rsidRPr="00F16555" w:rsidRDefault="007E3E31" w:rsidP="007E3E31">
            <w:pPr>
              <w:jc w:val="both"/>
              <w:rPr>
                <w:rFonts w:ascii="Trebuchet MS" w:hAnsi="Trebuchet MS"/>
                <w:sz w:val="20"/>
                <w:szCs w:val="20"/>
              </w:rPr>
            </w:pPr>
            <w:r w:rsidRPr="00F16555">
              <w:rPr>
                <w:rFonts w:ascii="Trebuchet MS" w:hAnsi="Trebuchet MS"/>
                <w:sz w:val="20"/>
                <w:szCs w:val="20"/>
              </w:rPr>
              <w:t>Specific objective</w:t>
            </w:r>
          </w:p>
        </w:tc>
        <w:tc>
          <w:tcPr>
            <w:tcW w:w="993" w:type="dxa"/>
          </w:tcPr>
          <w:p w14:paraId="1D9151E7" w14:textId="77777777" w:rsidR="007E3E31" w:rsidRPr="00F16555" w:rsidRDefault="007E3E31" w:rsidP="007E3E31">
            <w:pPr>
              <w:jc w:val="both"/>
              <w:rPr>
                <w:rFonts w:ascii="Trebuchet MS" w:hAnsi="Trebuchet MS"/>
                <w:sz w:val="20"/>
                <w:szCs w:val="20"/>
              </w:rPr>
            </w:pPr>
            <w:r w:rsidRPr="00F16555">
              <w:rPr>
                <w:rFonts w:ascii="Trebuchet MS" w:hAnsi="Trebuchet MS"/>
                <w:sz w:val="20"/>
                <w:szCs w:val="20"/>
              </w:rPr>
              <w:t>ID</w:t>
            </w:r>
          </w:p>
          <w:p w14:paraId="6AFFBEFE" w14:textId="77777777" w:rsidR="007E3E31" w:rsidRPr="00F16555" w:rsidRDefault="007E3E31" w:rsidP="007E3E31">
            <w:pPr>
              <w:jc w:val="both"/>
              <w:rPr>
                <w:rFonts w:ascii="Trebuchet MS" w:hAnsi="Trebuchet MS"/>
                <w:sz w:val="20"/>
                <w:szCs w:val="20"/>
              </w:rPr>
            </w:pPr>
            <w:r w:rsidRPr="00F16555">
              <w:rPr>
                <w:rFonts w:ascii="Trebuchet MS" w:hAnsi="Trebuchet MS"/>
                <w:sz w:val="20"/>
                <w:szCs w:val="20"/>
              </w:rPr>
              <w:t>[5]</w:t>
            </w:r>
          </w:p>
        </w:tc>
        <w:tc>
          <w:tcPr>
            <w:tcW w:w="1559" w:type="dxa"/>
          </w:tcPr>
          <w:p w14:paraId="704EF953" w14:textId="77777777" w:rsidR="007E3E31" w:rsidRPr="00F16555" w:rsidRDefault="007E3E31" w:rsidP="007E3E31">
            <w:pPr>
              <w:jc w:val="both"/>
              <w:rPr>
                <w:rFonts w:ascii="Trebuchet MS" w:hAnsi="Trebuchet MS"/>
                <w:sz w:val="20"/>
                <w:szCs w:val="20"/>
              </w:rPr>
            </w:pPr>
            <w:r w:rsidRPr="00F16555">
              <w:rPr>
                <w:rFonts w:ascii="Trebuchet MS" w:hAnsi="Trebuchet MS"/>
                <w:sz w:val="20"/>
                <w:szCs w:val="20"/>
              </w:rPr>
              <w:t>Indicator</w:t>
            </w:r>
          </w:p>
        </w:tc>
        <w:tc>
          <w:tcPr>
            <w:tcW w:w="1559" w:type="dxa"/>
          </w:tcPr>
          <w:p w14:paraId="20BFEA74" w14:textId="77777777" w:rsidR="007E3E31" w:rsidRPr="00F16555" w:rsidRDefault="007E3E31" w:rsidP="007E3E31">
            <w:pPr>
              <w:jc w:val="both"/>
              <w:rPr>
                <w:rFonts w:ascii="Trebuchet MS" w:hAnsi="Trebuchet MS"/>
                <w:sz w:val="20"/>
                <w:szCs w:val="20"/>
              </w:rPr>
            </w:pPr>
            <w:r w:rsidRPr="00F16555">
              <w:rPr>
                <w:rFonts w:ascii="Trebuchet MS" w:hAnsi="Trebuchet MS"/>
                <w:sz w:val="20"/>
                <w:szCs w:val="20"/>
              </w:rPr>
              <w:t>Measurement unit</w:t>
            </w:r>
          </w:p>
          <w:p w14:paraId="7D921D02" w14:textId="77777777" w:rsidR="007E3E31" w:rsidRPr="00F16555" w:rsidRDefault="007E3E31" w:rsidP="007E3E31">
            <w:pPr>
              <w:jc w:val="both"/>
              <w:rPr>
                <w:rFonts w:ascii="Trebuchet MS" w:hAnsi="Trebuchet MS"/>
                <w:sz w:val="20"/>
                <w:szCs w:val="20"/>
              </w:rPr>
            </w:pPr>
            <w:r w:rsidRPr="00F16555">
              <w:rPr>
                <w:rFonts w:ascii="Trebuchet MS" w:hAnsi="Trebuchet MS"/>
                <w:sz w:val="20"/>
                <w:szCs w:val="20"/>
              </w:rPr>
              <w:t>[255]</w:t>
            </w:r>
          </w:p>
        </w:tc>
        <w:tc>
          <w:tcPr>
            <w:tcW w:w="1198" w:type="dxa"/>
          </w:tcPr>
          <w:p w14:paraId="696FD0C2" w14:textId="77777777" w:rsidR="007E3E31" w:rsidRPr="00F16555" w:rsidRDefault="007E3E31" w:rsidP="007E3E31">
            <w:pPr>
              <w:jc w:val="both"/>
              <w:rPr>
                <w:rFonts w:ascii="Trebuchet MS" w:hAnsi="Trebuchet MS"/>
                <w:sz w:val="20"/>
                <w:szCs w:val="20"/>
              </w:rPr>
            </w:pPr>
            <w:r w:rsidRPr="00F16555">
              <w:rPr>
                <w:rFonts w:ascii="Trebuchet MS" w:hAnsi="Trebuchet MS"/>
                <w:sz w:val="20"/>
                <w:szCs w:val="20"/>
              </w:rPr>
              <w:t>Milestone (2024)</w:t>
            </w:r>
          </w:p>
          <w:p w14:paraId="01A88636" w14:textId="77777777" w:rsidR="007E3E31" w:rsidRPr="00F16555" w:rsidRDefault="007E3E31" w:rsidP="007E3E31">
            <w:pPr>
              <w:jc w:val="both"/>
              <w:rPr>
                <w:rFonts w:ascii="Trebuchet MS" w:hAnsi="Trebuchet MS"/>
                <w:sz w:val="20"/>
                <w:szCs w:val="20"/>
              </w:rPr>
            </w:pPr>
            <w:r w:rsidRPr="00F16555">
              <w:rPr>
                <w:rFonts w:ascii="Trebuchet MS" w:hAnsi="Trebuchet MS"/>
                <w:sz w:val="20"/>
                <w:szCs w:val="20"/>
              </w:rPr>
              <w:t>[200]</w:t>
            </w:r>
          </w:p>
        </w:tc>
        <w:tc>
          <w:tcPr>
            <w:tcW w:w="1198" w:type="dxa"/>
          </w:tcPr>
          <w:p w14:paraId="39317007" w14:textId="77777777" w:rsidR="007E3E31" w:rsidRPr="00F16555" w:rsidRDefault="007E3E31" w:rsidP="007E3E31">
            <w:pPr>
              <w:jc w:val="both"/>
              <w:rPr>
                <w:rFonts w:ascii="Trebuchet MS" w:hAnsi="Trebuchet MS"/>
                <w:sz w:val="20"/>
                <w:szCs w:val="20"/>
              </w:rPr>
            </w:pPr>
            <w:r w:rsidRPr="00F16555">
              <w:rPr>
                <w:rFonts w:ascii="Trebuchet MS" w:hAnsi="Trebuchet MS"/>
                <w:sz w:val="20"/>
                <w:szCs w:val="20"/>
              </w:rPr>
              <w:t>Final target (2029)</w:t>
            </w:r>
          </w:p>
          <w:p w14:paraId="38A38F0A" w14:textId="77777777" w:rsidR="007E3E31" w:rsidRPr="00F16555" w:rsidRDefault="007E3E31" w:rsidP="007E3E31">
            <w:pPr>
              <w:jc w:val="both"/>
              <w:rPr>
                <w:rFonts w:ascii="Trebuchet MS" w:hAnsi="Trebuchet MS"/>
                <w:sz w:val="20"/>
                <w:szCs w:val="20"/>
              </w:rPr>
            </w:pPr>
            <w:r w:rsidRPr="00F16555">
              <w:rPr>
                <w:rFonts w:ascii="Trebuchet MS" w:hAnsi="Trebuchet MS"/>
                <w:sz w:val="20"/>
                <w:szCs w:val="20"/>
              </w:rPr>
              <w:t>[200]</w:t>
            </w:r>
          </w:p>
        </w:tc>
      </w:tr>
      <w:tr w:rsidR="00217FDC" w:rsidRPr="00F16555" w14:paraId="2D69FD27" w14:textId="77777777" w:rsidTr="00E35049">
        <w:trPr>
          <w:trHeight w:val="198"/>
          <w:jc w:val="center"/>
        </w:trPr>
        <w:tc>
          <w:tcPr>
            <w:tcW w:w="1555" w:type="dxa"/>
            <w:vMerge w:val="restart"/>
          </w:tcPr>
          <w:p w14:paraId="7C2D3CBE" w14:textId="720D223C" w:rsidR="00217FDC" w:rsidRPr="00F16555" w:rsidRDefault="00217FDC" w:rsidP="003849ED">
            <w:pPr>
              <w:rPr>
                <w:rFonts w:ascii="Trebuchet MS" w:hAnsi="Trebuchet MS"/>
                <w:sz w:val="20"/>
                <w:szCs w:val="20"/>
              </w:rPr>
            </w:pPr>
            <w:r w:rsidRPr="00F16555">
              <w:rPr>
                <w:rFonts w:ascii="Trebuchet MS" w:hAnsi="Trebuchet MS"/>
                <w:sz w:val="20"/>
                <w:szCs w:val="20"/>
              </w:rPr>
              <w:t>Social Development across Borders</w:t>
            </w:r>
          </w:p>
        </w:tc>
        <w:tc>
          <w:tcPr>
            <w:tcW w:w="1842" w:type="dxa"/>
            <w:vMerge w:val="restart"/>
          </w:tcPr>
          <w:p w14:paraId="6E8050E9" w14:textId="77777777" w:rsidR="00217FDC" w:rsidRPr="00F16555" w:rsidRDefault="00217FDC" w:rsidP="00E35049">
            <w:pPr>
              <w:rPr>
                <w:rFonts w:ascii="Trebuchet MS" w:hAnsi="Trebuchet MS"/>
                <w:sz w:val="20"/>
                <w:szCs w:val="20"/>
              </w:rPr>
            </w:pPr>
            <w:r w:rsidRPr="00F16555">
              <w:rPr>
                <w:rFonts w:ascii="Trebuchet MS" w:hAnsi="Trebuchet MS"/>
                <w:sz w:val="20"/>
                <w:szCs w:val="20"/>
              </w:rPr>
              <w:t xml:space="preserve">Improving equal access to inclusive and </w:t>
            </w:r>
            <w:r w:rsidRPr="00F16555">
              <w:rPr>
                <w:rFonts w:ascii="Trebuchet MS" w:hAnsi="Trebuchet MS"/>
                <w:sz w:val="20"/>
                <w:szCs w:val="20"/>
              </w:rPr>
              <w:lastRenderedPageBreak/>
              <w:t>quality services in education, training and lifelong learning through developing accessible infrastructure, including by fostering resilience for distance and on-line education and training</w:t>
            </w:r>
          </w:p>
        </w:tc>
        <w:tc>
          <w:tcPr>
            <w:tcW w:w="993" w:type="dxa"/>
          </w:tcPr>
          <w:p w14:paraId="4BACFFA4" w14:textId="77777777" w:rsidR="00217FDC" w:rsidRPr="00F16555" w:rsidRDefault="00217FDC" w:rsidP="00E35049">
            <w:pPr>
              <w:rPr>
                <w:rFonts w:ascii="Trebuchet MS" w:hAnsi="Trebuchet MS"/>
                <w:sz w:val="20"/>
                <w:szCs w:val="20"/>
              </w:rPr>
            </w:pPr>
            <w:r w:rsidRPr="00F16555">
              <w:rPr>
                <w:rFonts w:ascii="Trebuchet MS" w:hAnsi="Trebuchet MS"/>
                <w:sz w:val="20"/>
                <w:szCs w:val="20"/>
              </w:rPr>
              <w:lastRenderedPageBreak/>
              <w:t>RCO 87</w:t>
            </w:r>
          </w:p>
        </w:tc>
        <w:tc>
          <w:tcPr>
            <w:tcW w:w="1559" w:type="dxa"/>
          </w:tcPr>
          <w:p w14:paraId="46D8204D" w14:textId="77777777" w:rsidR="00217FDC" w:rsidRPr="00F16555" w:rsidRDefault="00217FDC" w:rsidP="00E35049">
            <w:pPr>
              <w:rPr>
                <w:rFonts w:ascii="Trebuchet MS" w:hAnsi="Trebuchet MS"/>
                <w:sz w:val="20"/>
                <w:szCs w:val="20"/>
              </w:rPr>
            </w:pPr>
            <w:r w:rsidRPr="00F16555">
              <w:rPr>
                <w:rFonts w:ascii="Trebuchet MS" w:hAnsi="Trebuchet MS"/>
                <w:sz w:val="20"/>
                <w:szCs w:val="20"/>
              </w:rPr>
              <w:t>Organisations cooperating across borders</w:t>
            </w:r>
          </w:p>
        </w:tc>
        <w:tc>
          <w:tcPr>
            <w:tcW w:w="1559" w:type="dxa"/>
          </w:tcPr>
          <w:p w14:paraId="6C5C0F20" w14:textId="77777777" w:rsidR="00217FDC" w:rsidRPr="00F16555" w:rsidRDefault="00217FDC" w:rsidP="00E35049">
            <w:pPr>
              <w:ind w:left="96" w:hanging="96"/>
              <w:rPr>
                <w:rFonts w:ascii="Trebuchet MS" w:hAnsi="Trebuchet MS"/>
                <w:sz w:val="20"/>
                <w:szCs w:val="20"/>
              </w:rPr>
            </w:pPr>
            <w:r w:rsidRPr="00F16555">
              <w:rPr>
                <w:rFonts w:ascii="Trebuchet MS" w:hAnsi="Trebuchet MS"/>
                <w:sz w:val="20"/>
                <w:szCs w:val="20"/>
              </w:rPr>
              <w:t>organisations</w:t>
            </w:r>
          </w:p>
        </w:tc>
        <w:tc>
          <w:tcPr>
            <w:tcW w:w="1198" w:type="dxa"/>
          </w:tcPr>
          <w:p w14:paraId="22BD20B5" w14:textId="77777777" w:rsidR="00217FDC" w:rsidRPr="00F16555" w:rsidRDefault="00241D1A" w:rsidP="00E35049">
            <w:pPr>
              <w:rPr>
                <w:rFonts w:ascii="Trebuchet MS" w:hAnsi="Trebuchet MS"/>
                <w:sz w:val="20"/>
                <w:szCs w:val="20"/>
              </w:rPr>
            </w:pPr>
            <w:r w:rsidRPr="00F16555">
              <w:rPr>
                <w:rFonts w:ascii="Trebuchet MS" w:hAnsi="Trebuchet MS"/>
                <w:sz w:val="20"/>
                <w:szCs w:val="20"/>
              </w:rPr>
              <w:t>1</w:t>
            </w:r>
          </w:p>
        </w:tc>
        <w:tc>
          <w:tcPr>
            <w:tcW w:w="1198" w:type="dxa"/>
          </w:tcPr>
          <w:p w14:paraId="4C9C90C0" w14:textId="248B4D0A" w:rsidR="00217FDC" w:rsidRPr="00BC5307" w:rsidRDefault="006741D1" w:rsidP="00E35049">
            <w:pPr>
              <w:rPr>
                <w:rFonts w:ascii="Trebuchet MS" w:hAnsi="Trebuchet MS"/>
                <w:color w:val="5B9BD5" w:themeColor="accent1"/>
                <w:sz w:val="20"/>
                <w:szCs w:val="20"/>
              </w:rPr>
            </w:pPr>
            <w:r w:rsidRPr="00BC5307">
              <w:rPr>
                <w:rFonts w:ascii="Trebuchet MS" w:hAnsi="Trebuchet MS"/>
                <w:color w:val="5B9BD5" w:themeColor="accent1"/>
                <w:sz w:val="20"/>
                <w:szCs w:val="20"/>
              </w:rPr>
              <w:t>36</w:t>
            </w:r>
          </w:p>
        </w:tc>
      </w:tr>
      <w:tr w:rsidR="00C82973" w:rsidRPr="00F16555" w14:paraId="684EF656" w14:textId="77777777" w:rsidTr="00E35049">
        <w:trPr>
          <w:trHeight w:val="198"/>
          <w:jc w:val="center"/>
        </w:trPr>
        <w:tc>
          <w:tcPr>
            <w:tcW w:w="1555" w:type="dxa"/>
            <w:vMerge/>
          </w:tcPr>
          <w:p w14:paraId="2C4656AB" w14:textId="77777777" w:rsidR="00C82973" w:rsidRPr="00F16555" w:rsidRDefault="00C82973" w:rsidP="003849ED">
            <w:pPr>
              <w:rPr>
                <w:rFonts w:ascii="Trebuchet MS" w:hAnsi="Trebuchet MS"/>
                <w:sz w:val="20"/>
                <w:szCs w:val="20"/>
              </w:rPr>
            </w:pPr>
          </w:p>
        </w:tc>
        <w:tc>
          <w:tcPr>
            <w:tcW w:w="1842" w:type="dxa"/>
            <w:vMerge/>
          </w:tcPr>
          <w:p w14:paraId="2177A41B" w14:textId="77777777" w:rsidR="00C82973" w:rsidRPr="00F16555" w:rsidRDefault="00C82973" w:rsidP="00E35049">
            <w:pPr>
              <w:rPr>
                <w:rFonts w:ascii="Trebuchet MS" w:hAnsi="Trebuchet MS"/>
                <w:sz w:val="20"/>
                <w:szCs w:val="20"/>
              </w:rPr>
            </w:pPr>
          </w:p>
        </w:tc>
        <w:tc>
          <w:tcPr>
            <w:tcW w:w="993" w:type="dxa"/>
          </w:tcPr>
          <w:p w14:paraId="05DF6C50" w14:textId="58898231" w:rsidR="00C82973" w:rsidRPr="00E27E31" w:rsidRDefault="00C82973" w:rsidP="00E35049">
            <w:pPr>
              <w:rPr>
                <w:rFonts w:ascii="Trebuchet MS" w:hAnsi="Trebuchet MS"/>
                <w:sz w:val="20"/>
                <w:szCs w:val="20"/>
              </w:rPr>
            </w:pPr>
            <w:r w:rsidRPr="00E27E31">
              <w:rPr>
                <w:rFonts w:ascii="Trebuchet MS" w:hAnsi="Trebuchet MS"/>
                <w:sz w:val="20"/>
                <w:szCs w:val="20"/>
              </w:rPr>
              <w:t>RCO 116</w:t>
            </w:r>
          </w:p>
        </w:tc>
        <w:tc>
          <w:tcPr>
            <w:tcW w:w="1559" w:type="dxa"/>
          </w:tcPr>
          <w:p w14:paraId="674AFDFF" w14:textId="56E2F907" w:rsidR="00C82973" w:rsidRPr="00E27E31" w:rsidRDefault="00C82973" w:rsidP="00C82973">
            <w:pPr>
              <w:rPr>
                <w:rFonts w:ascii="Trebuchet MS" w:hAnsi="Trebuchet MS"/>
                <w:sz w:val="20"/>
                <w:szCs w:val="20"/>
              </w:rPr>
            </w:pPr>
            <w:r w:rsidRPr="00E27E31">
              <w:rPr>
                <w:rFonts w:ascii="Trebuchet MS" w:hAnsi="Trebuchet MS"/>
                <w:iCs/>
                <w:sz w:val="20"/>
                <w:szCs w:val="20"/>
                <w:lang w:val="en-IE"/>
              </w:rPr>
              <w:t>Jointly developed solutions</w:t>
            </w:r>
          </w:p>
        </w:tc>
        <w:tc>
          <w:tcPr>
            <w:tcW w:w="1559" w:type="dxa"/>
          </w:tcPr>
          <w:p w14:paraId="42FEFDAC" w14:textId="41DA0A65" w:rsidR="00C82973" w:rsidRPr="00E27E31" w:rsidRDefault="00C82973" w:rsidP="00E35049">
            <w:pPr>
              <w:ind w:left="96" w:hanging="96"/>
              <w:rPr>
                <w:rFonts w:ascii="Trebuchet MS" w:hAnsi="Trebuchet MS"/>
                <w:sz w:val="20"/>
                <w:szCs w:val="20"/>
              </w:rPr>
            </w:pPr>
            <w:r w:rsidRPr="00E27E31">
              <w:rPr>
                <w:rFonts w:ascii="Trebuchet MS" w:hAnsi="Trebuchet MS"/>
                <w:sz w:val="20"/>
                <w:szCs w:val="20"/>
              </w:rPr>
              <w:t>Solution</w:t>
            </w:r>
          </w:p>
        </w:tc>
        <w:tc>
          <w:tcPr>
            <w:tcW w:w="1198" w:type="dxa"/>
          </w:tcPr>
          <w:p w14:paraId="4B5687C0" w14:textId="314FD0C4" w:rsidR="00C82973" w:rsidRPr="00E27E31" w:rsidRDefault="00840374" w:rsidP="00E35049">
            <w:pPr>
              <w:rPr>
                <w:rFonts w:ascii="Trebuchet MS" w:hAnsi="Trebuchet MS"/>
                <w:sz w:val="20"/>
                <w:szCs w:val="20"/>
              </w:rPr>
            </w:pPr>
            <w:r w:rsidRPr="00E27E31">
              <w:rPr>
                <w:rFonts w:ascii="Trebuchet MS" w:hAnsi="Trebuchet MS"/>
                <w:sz w:val="20"/>
                <w:szCs w:val="20"/>
              </w:rPr>
              <w:t>1</w:t>
            </w:r>
          </w:p>
        </w:tc>
        <w:tc>
          <w:tcPr>
            <w:tcW w:w="1198" w:type="dxa"/>
          </w:tcPr>
          <w:p w14:paraId="51A2A98A" w14:textId="0F174271" w:rsidR="00C82973" w:rsidRPr="00BC5307" w:rsidDel="00F955AA" w:rsidRDefault="006741D1" w:rsidP="00E35049">
            <w:pPr>
              <w:rPr>
                <w:rFonts w:ascii="Trebuchet MS" w:hAnsi="Trebuchet MS"/>
                <w:color w:val="5B9BD5" w:themeColor="accent1"/>
                <w:sz w:val="20"/>
                <w:szCs w:val="20"/>
              </w:rPr>
            </w:pPr>
            <w:r w:rsidRPr="00BC5307">
              <w:rPr>
                <w:rFonts w:ascii="Trebuchet MS" w:hAnsi="Trebuchet MS"/>
                <w:color w:val="5B9BD5" w:themeColor="accent1"/>
                <w:sz w:val="20"/>
                <w:szCs w:val="20"/>
              </w:rPr>
              <w:t>13</w:t>
            </w:r>
          </w:p>
        </w:tc>
      </w:tr>
      <w:tr w:rsidR="00217FDC" w:rsidRPr="00F16555" w14:paraId="2DFF53CC" w14:textId="77777777" w:rsidTr="00E35049">
        <w:trPr>
          <w:trHeight w:val="198"/>
          <w:jc w:val="center"/>
        </w:trPr>
        <w:tc>
          <w:tcPr>
            <w:tcW w:w="1555" w:type="dxa"/>
            <w:vMerge/>
          </w:tcPr>
          <w:p w14:paraId="56218E1E" w14:textId="77777777" w:rsidR="00217FDC" w:rsidRPr="00F16555" w:rsidRDefault="00217FDC" w:rsidP="00E35049">
            <w:pPr>
              <w:rPr>
                <w:rFonts w:ascii="Trebuchet MS" w:hAnsi="Trebuchet MS"/>
                <w:sz w:val="20"/>
                <w:szCs w:val="20"/>
              </w:rPr>
            </w:pPr>
          </w:p>
        </w:tc>
        <w:tc>
          <w:tcPr>
            <w:tcW w:w="1842" w:type="dxa"/>
            <w:vMerge/>
          </w:tcPr>
          <w:p w14:paraId="605603A4" w14:textId="77777777" w:rsidR="00217FDC" w:rsidRPr="00F16555" w:rsidRDefault="00217FDC" w:rsidP="00E35049">
            <w:pPr>
              <w:rPr>
                <w:rFonts w:ascii="Trebuchet MS" w:hAnsi="Trebuchet MS"/>
                <w:sz w:val="20"/>
                <w:szCs w:val="20"/>
              </w:rPr>
            </w:pPr>
          </w:p>
        </w:tc>
        <w:tc>
          <w:tcPr>
            <w:tcW w:w="993" w:type="dxa"/>
          </w:tcPr>
          <w:p w14:paraId="5ED69640" w14:textId="77777777" w:rsidR="00217FDC" w:rsidRPr="00E27E31" w:rsidRDefault="00217FDC" w:rsidP="00E35049">
            <w:pPr>
              <w:rPr>
                <w:rFonts w:ascii="Trebuchet MS" w:hAnsi="Trebuchet MS"/>
                <w:sz w:val="20"/>
                <w:szCs w:val="20"/>
              </w:rPr>
            </w:pPr>
            <w:r w:rsidRPr="00E27E31">
              <w:rPr>
                <w:rFonts w:ascii="Trebuchet MS" w:hAnsi="Trebuchet MS"/>
                <w:sz w:val="20"/>
                <w:szCs w:val="20"/>
              </w:rPr>
              <w:t>RCO 67</w:t>
            </w:r>
          </w:p>
        </w:tc>
        <w:tc>
          <w:tcPr>
            <w:tcW w:w="1559" w:type="dxa"/>
          </w:tcPr>
          <w:p w14:paraId="694EEFC3" w14:textId="77777777" w:rsidR="00217FDC" w:rsidRPr="00E27E31" w:rsidRDefault="00217FDC" w:rsidP="00E35049">
            <w:pPr>
              <w:rPr>
                <w:rFonts w:ascii="Trebuchet MS" w:hAnsi="Trebuchet MS"/>
                <w:sz w:val="20"/>
                <w:szCs w:val="20"/>
              </w:rPr>
            </w:pPr>
            <w:r w:rsidRPr="00E27E31">
              <w:rPr>
                <w:rFonts w:ascii="Trebuchet MS" w:hAnsi="Trebuchet MS"/>
                <w:sz w:val="20"/>
                <w:szCs w:val="20"/>
              </w:rPr>
              <w:t>Classroom capacity of new or modernised education facilities</w:t>
            </w:r>
          </w:p>
        </w:tc>
        <w:tc>
          <w:tcPr>
            <w:tcW w:w="1559" w:type="dxa"/>
          </w:tcPr>
          <w:p w14:paraId="1450F5DE" w14:textId="77777777" w:rsidR="00217FDC" w:rsidRPr="00E27E31" w:rsidRDefault="00217FDC" w:rsidP="00E35049">
            <w:pPr>
              <w:rPr>
                <w:rFonts w:ascii="Trebuchet MS" w:hAnsi="Trebuchet MS"/>
                <w:sz w:val="20"/>
                <w:szCs w:val="20"/>
              </w:rPr>
            </w:pPr>
            <w:r w:rsidRPr="00E27E31">
              <w:rPr>
                <w:rFonts w:ascii="Trebuchet MS" w:hAnsi="Trebuchet MS"/>
                <w:sz w:val="20"/>
                <w:szCs w:val="20"/>
              </w:rPr>
              <w:t>persons</w:t>
            </w:r>
          </w:p>
        </w:tc>
        <w:tc>
          <w:tcPr>
            <w:tcW w:w="1198" w:type="dxa"/>
          </w:tcPr>
          <w:p w14:paraId="00F4F9F4" w14:textId="77777777" w:rsidR="00217FDC" w:rsidRPr="00E27E31" w:rsidRDefault="0011183E" w:rsidP="00E35049">
            <w:pPr>
              <w:rPr>
                <w:rFonts w:ascii="Trebuchet MS" w:hAnsi="Trebuchet MS"/>
                <w:sz w:val="20"/>
                <w:szCs w:val="20"/>
              </w:rPr>
            </w:pPr>
            <w:r w:rsidRPr="00E27E31">
              <w:rPr>
                <w:rFonts w:ascii="Trebuchet MS" w:hAnsi="Trebuchet MS"/>
                <w:sz w:val="20"/>
                <w:szCs w:val="20"/>
              </w:rPr>
              <w:t>0</w:t>
            </w:r>
          </w:p>
        </w:tc>
        <w:tc>
          <w:tcPr>
            <w:tcW w:w="1198" w:type="dxa"/>
          </w:tcPr>
          <w:p w14:paraId="5125B0E0" w14:textId="0A5C994F" w:rsidR="00217FDC" w:rsidRPr="00BC5307" w:rsidRDefault="006741D1" w:rsidP="00E35049">
            <w:pPr>
              <w:rPr>
                <w:rFonts w:ascii="Trebuchet MS" w:hAnsi="Trebuchet MS"/>
                <w:color w:val="5B9BD5" w:themeColor="accent1"/>
                <w:sz w:val="20"/>
                <w:szCs w:val="20"/>
              </w:rPr>
            </w:pPr>
            <w:r w:rsidRPr="00BC5307">
              <w:rPr>
                <w:rFonts w:ascii="Trebuchet MS" w:hAnsi="Trebuchet MS"/>
                <w:color w:val="5B9BD5" w:themeColor="accent1"/>
                <w:sz w:val="20"/>
                <w:szCs w:val="20"/>
              </w:rPr>
              <w:t>28,800</w:t>
            </w:r>
          </w:p>
        </w:tc>
      </w:tr>
    </w:tbl>
    <w:p w14:paraId="373E96EC" w14:textId="77777777" w:rsidR="007E3E31" w:rsidRPr="00727459" w:rsidRDefault="007E3E31" w:rsidP="007E3E31">
      <w:pPr>
        <w:jc w:val="both"/>
        <w:rPr>
          <w:rFonts w:ascii="Trebuchet MS" w:hAnsi="Trebuchet MS"/>
        </w:rPr>
      </w:pPr>
    </w:p>
    <w:p w14:paraId="77309F18" w14:textId="77777777" w:rsidR="007E3E31" w:rsidRPr="00727459" w:rsidRDefault="007E3E31" w:rsidP="007E3E31">
      <w:pPr>
        <w:jc w:val="center"/>
        <w:rPr>
          <w:rFonts w:ascii="Trebuchet MS" w:hAnsi="Trebuchet MS"/>
          <w:iCs/>
        </w:rPr>
      </w:pPr>
      <w:r w:rsidRPr="00727459">
        <w:rPr>
          <w:rFonts w:ascii="Trebuchet MS" w:hAnsi="Trebuchet MS"/>
          <w:iCs/>
        </w:rPr>
        <w:t>Table 3</w:t>
      </w:r>
    </w:p>
    <w:p w14:paraId="1F5440E0" w14:textId="77777777" w:rsidR="007E3E31" w:rsidRPr="00727459" w:rsidRDefault="007E3E31" w:rsidP="007E3E31">
      <w:pPr>
        <w:jc w:val="center"/>
        <w:rPr>
          <w:rFonts w:ascii="Trebuchet MS" w:hAnsi="Trebuchet MS"/>
          <w:iCs/>
        </w:rPr>
      </w:pPr>
      <w:r w:rsidRPr="00727459">
        <w:rPr>
          <w:rFonts w:ascii="Trebuchet MS" w:hAnsi="Trebuchet MS"/>
          <w:iCs/>
        </w:rPr>
        <w:t>Result indicators</w:t>
      </w:r>
    </w:p>
    <w:tbl>
      <w:tblPr>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08"/>
        <w:gridCol w:w="1418"/>
        <w:gridCol w:w="1417"/>
        <w:gridCol w:w="709"/>
        <w:gridCol w:w="851"/>
        <w:gridCol w:w="1102"/>
        <w:gridCol w:w="840"/>
        <w:gridCol w:w="840"/>
      </w:tblGrid>
      <w:tr w:rsidR="007E3E31" w:rsidRPr="00F16555" w14:paraId="0086728A" w14:textId="77777777" w:rsidTr="00A81041">
        <w:trPr>
          <w:trHeight w:val="295"/>
          <w:jc w:val="center"/>
        </w:trPr>
        <w:tc>
          <w:tcPr>
            <w:tcW w:w="988" w:type="dxa"/>
          </w:tcPr>
          <w:p w14:paraId="7E498D3D" w14:textId="77777777" w:rsidR="007E3E31" w:rsidRPr="00F16555" w:rsidRDefault="007E3E31" w:rsidP="007E3E31">
            <w:pPr>
              <w:jc w:val="both"/>
              <w:rPr>
                <w:rFonts w:ascii="Trebuchet MS" w:hAnsi="Trebuchet MS"/>
                <w:sz w:val="20"/>
                <w:szCs w:val="20"/>
              </w:rPr>
            </w:pPr>
            <w:r w:rsidRPr="00F16555">
              <w:rPr>
                <w:rFonts w:ascii="Trebuchet MS" w:hAnsi="Trebuchet MS"/>
                <w:sz w:val="20"/>
                <w:szCs w:val="20"/>
              </w:rPr>
              <w:t>Priority</w:t>
            </w:r>
          </w:p>
        </w:tc>
        <w:tc>
          <w:tcPr>
            <w:tcW w:w="1701" w:type="dxa"/>
          </w:tcPr>
          <w:p w14:paraId="66BC6261" w14:textId="77777777" w:rsidR="007E3E31" w:rsidRPr="00F16555" w:rsidRDefault="007E3E31" w:rsidP="007E3E31">
            <w:pPr>
              <w:jc w:val="both"/>
              <w:rPr>
                <w:rFonts w:ascii="Trebuchet MS" w:hAnsi="Trebuchet MS"/>
                <w:sz w:val="20"/>
                <w:szCs w:val="20"/>
              </w:rPr>
            </w:pPr>
            <w:r w:rsidRPr="00F16555">
              <w:rPr>
                <w:rFonts w:ascii="Trebuchet MS" w:hAnsi="Trebuchet MS"/>
                <w:sz w:val="20"/>
                <w:szCs w:val="20"/>
              </w:rPr>
              <w:t>Specific objective</w:t>
            </w:r>
          </w:p>
        </w:tc>
        <w:tc>
          <w:tcPr>
            <w:tcW w:w="708" w:type="dxa"/>
          </w:tcPr>
          <w:p w14:paraId="641721F1" w14:textId="77777777" w:rsidR="007E3E31" w:rsidRPr="00F16555" w:rsidRDefault="007E3E31" w:rsidP="007E3E31">
            <w:pPr>
              <w:jc w:val="both"/>
              <w:rPr>
                <w:rFonts w:ascii="Trebuchet MS" w:hAnsi="Trebuchet MS"/>
                <w:sz w:val="20"/>
                <w:szCs w:val="20"/>
              </w:rPr>
            </w:pPr>
            <w:r w:rsidRPr="00F16555">
              <w:rPr>
                <w:rFonts w:ascii="Trebuchet MS" w:hAnsi="Trebuchet MS"/>
                <w:sz w:val="20"/>
                <w:szCs w:val="20"/>
              </w:rPr>
              <w:t>ID</w:t>
            </w:r>
          </w:p>
        </w:tc>
        <w:tc>
          <w:tcPr>
            <w:tcW w:w="1418" w:type="dxa"/>
          </w:tcPr>
          <w:p w14:paraId="667DFA4F" w14:textId="77777777" w:rsidR="007E3E31" w:rsidRPr="00F16555" w:rsidRDefault="007E3E31" w:rsidP="007E3E31">
            <w:pPr>
              <w:jc w:val="both"/>
              <w:rPr>
                <w:rFonts w:ascii="Trebuchet MS" w:hAnsi="Trebuchet MS"/>
                <w:sz w:val="20"/>
                <w:szCs w:val="20"/>
              </w:rPr>
            </w:pPr>
            <w:r w:rsidRPr="00F16555">
              <w:rPr>
                <w:rFonts w:ascii="Trebuchet MS" w:hAnsi="Trebuchet MS"/>
                <w:sz w:val="20"/>
                <w:szCs w:val="20"/>
              </w:rPr>
              <w:t>Indicator</w:t>
            </w:r>
          </w:p>
        </w:tc>
        <w:tc>
          <w:tcPr>
            <w:tcW w:w="1417" w:type="dxa"/>
          </w:tcPr>
          <w:p w14:paraId="09F887C9" w14:textId="77777777" w:rsidR="007E3E31" w:rsidRPr="00F16555" w:rsidRDefault="007E3E31" w:rsidP="007E3E31">
            <w:pPr>
              <w:jc w:val="both"/>
              <w:rPr>
                <w:rFonts w:ascii="Trebuchet MS" w:hAnsi="Trebuchet MS"/>
                <w:sz w:val="20"/>
                <w:szCs w:val="20"/>
              </w:rPr>
            </w:pPr>
            <w:r w:rsidRPr="00F16555">
              <w:rPr>
                <w:rFonts w:ascii="Trebuchet MS" w:hAnsi="Trebuchet MS"/>
                <w:sz w:val="20"/>
                <w:szCs w:val="20"/>
              </w:rPr>
              <w:t>Measurement unit</w:t>
            </w:r>
          </w:p>
        </w:tc>
        <w:tc>
          <w:tcPr>
            <w:tcW w:w="709" w:type="dxa"/>
          </w:tcPr>
          <w:p w14:paraId="1E7DF0C1" w14:textId="77777777" w:rsidR="007E3E31" w:rsidRPr="00F16555" w:rsidRDefault="007E3E31" w:rsidP="007E3E31">
            <w:pPr>
              <w:jc w:val="both"/>
              <w:rPr>
                <w:rFonts w:ascii="Trebuchet MS" w:hAnsi="Trebuchet MS"/>
                <w:sz w:val="20"/>
                <w:szCs w:val="20"/>
              </w:rPr>
            </w:pPr>
            <w:r w:rsidRPr="00F16555">
              <w:rPr>
                <w:rFonts w:ascii="Trebuchet MS" w:hAnsi="Trebuchet MS"/>
                <w:sz w:val="20"/>
                <w:szCs w:val="20"/>
              </w:rPr>
              <w:t>Baseline</w:t>
            </w:r>
          </w:p>
        </w:tc>
        <w:tc>
          <w:tcPr>
            <w:tcW w:w="851" w:type="dxa"/>
          </w:tcPr>
          <w:p w14:paraId="6089E192" w14:textId="77777777" w:rsidR="007E3E31" w:rsidRPr="00F16555" w:rsidRDefault="007E3E31" w:rsidP="007E3E31">
            <w:pPr>
              <w:jc w:val="both"/>
              <w:rPr>
                <w:rFonts w:ascii="Trebuchet MS" w:hAnsi="Trebuchet MS"/>
                <w:sz w:val="20"/>
                <w:szCs w:val="20"/>
              </w:rPr>
            </w:pPr>
            <w:r w:rsidRPr="00F16555">
              <w:rPr>
                <w:rFonts w:ascii="Trebuchet MS" w:hAnsi="Trebuchet MS"/>
                <w:sz w:val="20"/>
                <w:szCs w:val="20"/>
              </w:rPr>
              <w:t>Reference year</w:t>
            </w:r>
          </w:p>
        </w:tc>
        <w:tc>
          <w:tcPr>
            <w:tcW w:w="1102" w:type="dxa"/>
          </w:tcPr>
          <w:p w14:paraId="249F867E" w14:textId="77777777" w:rsidR="007E3E31" w:rsidRPr="00F16555" w:rsidRDefault="007E3E31" w:rsidP="007E3E31">
            <w:pPr>
              <w:jc w:val="both"/>
              <w:rPr>
                <w:rFonts w:ascii="Trebuchet MS" w:hAnsi="Trebuchet MS"/>
                <w:sz w:val="20"/>
                <w:szCs w:val="20"/>
              </w:rPr>
            </w:pPr>
            <w:r w:rsidRPr="00F16555">
              <w:rPr>
                <w:rFonts w:ascii="Trebuchet MS" w:hAnsi="Trebuchet MS"/>
                <w:sz w:val="20"/>
                <w:szCs w:val="20"/>
              </w:rPr>
              <w:t>Final target (2029)</w:t>
            </w:r>
          </w:p>
        </w:tc>
        <w:tc>
          <w:tcPr>
            <w:tcW w:w="840" w:type="dxa"/>
          </w:tcPr>
          <w:p w14:paraId="16F74B32" w14:textId="77777777" w:rsidR="007E3E31" w:rsidRPr="00F16555" w:rsidRDefault="007E3E31" w:rsidP="007E3E31">
            <w:pPr>
              <w:jc w:val="both"/>
              <w:rPr>
                <w:rFonts w:ascii="Trebuchet MS" w:hAnsi="Trebuchet MS"/>
                <w:sz w:val="20"/>
                <w:szCs w:val="20"/>
              </w:rPr>
            </w:pPr>
            <w:r w:rsidRPr="00F16555">
              <w:rPr>
                <w:rFonts w:ascii="Trebuchet MS" w:hAnsi="Trebuchet MS"/>
                <w:sz w:val="20"/>
                <w:szCs w:val="20"/>
              </w:rPr>
              <w:t>Source of data</w:t>
            </w:r>
          </w:p>
        </w:tc>
        <w:tc>
          <w:tcPr>
            <w:tcW w:w="840" w:type="dxa"/>
          </w:tcPr>
          <w:p w14:paraId="280C7237" w14:textId="77777777" w:rsidR="007E3E31" w:rsidRPr="00F16555" w:rsidRDefault="007E3E31" w:rsidP="007E3E31">
            <w:pPr>
              <w:jc w:val="both"/>
              <w:rPr>
                <w:rFonts w:ascii="Trebuchet MS" w:hAnsi="Trebuchet MS"/>
                <w:sz w:val="20"/>
                <w:szCs w:val="20"/>
              </w:rPr>
            </w:pPr>
            <w:r w:rsidRPr="00F16555">
              <w:rPr>
                <w:rFonts w:ascii="Trebuchet MS" w:hAnsi="Trebuchet MS"/>
                <w:sz w:val="20"/>
                <w:szCs w:val="20"/>
              </w:rPr>
              <w:t xml:space="preserve">Comments </w:t>
            </w:r>
          </w:p>
        </w:tc>
      </w:tr>
      <w:tr w:rsidR="00E31370" w:rsidRPr="00F16555" w14:paraId="256A9733" w14:textId="77777777" w:rsidTr="00A81041">
        <w:trPr>
          <w:trHeight w:val="295"/>
          <w:jc w:val="center"/>
        </w:trPr>
        <w:tc>
          <w:tcPr>
            <w:tcW w:w="988" w:type="dxa"/>
            <w:vMerge w:val="restart"/>
          </w:tcPr>
          <w:p w14:paraId="40E4C158" w14:textId="5E115367" w:rsidR="00E31370" w:rsidRPr="00F16555" w:rsidRDefault="00E31370" w:rsidP="003849ED">
            <w:pPr>
              <w:jc w:val="both"/>
              <w:rPr>
                <w:rFonts w:ascii="Trebuchet MS" w:hAnsi="Trebuchet MS"/>
                <w:sz w:val="20"/>
                <w:szCs w:val="20"/>
              </w:rPr>
            </w:pPr>
            <w:r w:rsidRPr="00F16555">
              <w:rPr>
                <w:rFonts w:ascii="Trebuchet MS" w:hAnsi="Trebuchet MS"/>
                <w:sz w:val="20"/>
                <w:szCs w:val="20"/>
              </w:rPr>
              <w:t>Social Development across Borders</w:t>
            </w:r>
          </w:p>
        </w:tc>
        <w:tc>
          <w:tcPr>
            <w:tcW w:w="1701" w:type="dxa"/>
            <w:vMerge w:val="restart"/>
          </w:tcPr>
          <w:p w14:paraId="22DA2311" w14:textId="77777777" w:rsidR="00E31370" w:rsidRPr="00F16555" w:rsidRDefault="00E31370" w:rsidP="007E3E31">
            <w:pPr>
              <w:jc w:val="both"/>
              <w:rPr>
                <w:rFonts w:ascii="Trebuchet MS" w:hAnsi="Trebuchet MS"/>
                <w:sz w:val="20"/>
                <w:szCs w:val="20"/>
              </w:rPr>
            </w:pPr>
            <w:r w:rsidRPr="00F16555">
              <w:rPr>
                <w:rFonts w:ascii="Trebuchet MS" w:hAnsi="Trebuchet MS"/>
                <w:sz w:val="20"/>
                <w:szCs w:val="20"/>
              </w:rPr>
              <w:t>Improving equal access to inclusive and quality services in education, training and lifelong learning through developing accessible infrastructure, including by fostering resilience for distance and on-line education and training</w:t>
            </w:r>
          </w:p>
        </w:tc>
        <w:tc>
          <w:tcPr>
            <w:tcW w:w="708" w:type="dxa"/>
          </w:tcPr>
          <w:p w14:paraId="257FF6CE" w14:textId="77777777" w:rsidR="00E31370" w:rsidRPr="00F16555" w:rsidRDefault="00E31370" w:rsidP="007E3E31">
            <w:pPr>
              <w:jc w:val="both"/>
              <w:rPr>
                <w:rFonts w:ascii="Trebuchet MS" w:hAnsi="Trebuchet MS"/>
                <w:sz w:val="20"/>
                <w:szCs w:val="20"/>
              </w:rPr>
            </w:pPr>
            <w:r w:rsidRPr="00F16555">
              <w:rPr>
                <w:rFonts w:ascii="Trebuchet MS" w:hAnsi="Trebuchet MS"/>
                <w:sz w:val="20"/>
                <w:szCs w:val="20"/>
              </w:rPr>
              <w:t>RCR 84</w:t>
            </w:r>
          </w:p>
        </w:tc>
        <w:tc>
          <w:tcPr>
            <w:tcW w:w="1418" w:type="dxa"/>
          </w:tcPr>
          <w:p w14:paraId="392BF615" w14:textId="77777777" w:rsidR="00E31370" w:rsidRPr="00F16555" w:rsidRDefault="00E31370" w:rsidP="0070399C">
            <w:pPr>
              <w:jc w:val="both"/>
              <w:rPr>
                <w:rFonts w:ascii="Trebuchet MS" w:hAnsi="Trebuchet MS"/>
                <w:sz w:val="20"/>
                <w:szCs w:val="20"/>
              </w:rPr>
            </w:pPr>
            <w:r w:rsidRPr="00F16555">
              <w:rPr>
                <w:rFonts w:ascii="Trebuchet MS" w:hAnsi="Trebuchet MS"/>
                <w:sz w:val="20"/>
                <w:szCs w:val="20"/>
              </w:rPr>
              <w:t>Organisations cooperating across borders after project completion</w:t>
            </w:r>
          </w:p>
        </w:tc>
        <w:tc>
          <w:tcPr>
            <w:tcW w:w="1417" w:type="dxa"/>
          </w:tcPr>
          <w:p w14:paraId="668C54C6" w14:textId="77777777" w:rsidR="00E31370" w:rsidRPr="00F16555" w:rsidRDefault="00E31370" w:rsidP="007E3E31">
            <w:pPr>
              <w:jc w:val="both"/>
              <w:rPr>
                <w:rFonts w:ascii="Trebuchet MS" w:hAnsi="Trebuchet MS"/>
                <w:sz w:val="20"/>
                <w:szCs w:val="20"/>
              </w:rPr>
            </w:pPr>
            <w:r w:rsidRPr="00F16555">
              <w:rPr>
                <w:rFonts w:ascii="Trebuchet MS" w:hAnsi="Trebuchet MS"/>
                <w:sz w:val="20"/>
                <w:szCs w:val="20"/>
              </w:rPr>
              <w:t>organisations</w:t>
            </w:r>
          </w:p>
        </w:tc>
        <w:tc>
          <w:tcPr>
            <w:tcW w:w="709" w:type="dxa"/>
          </w:tcPr>
          <w:p w14:paraId="309D2545" w14:textId="77777777" w:rsidR="00E31370" w:rsidRPr="00F16555" w:rsidRDefault="00E31370" w:rsidP="007E3E31">
            <w:pPr>
              <w:jc w:val="both"/>
              <w:rPr>
                <w:rFonts w:ascii="Trebuchet MS" w:hAnsi="Trebuchet MS"/>
                <w:sz w:val="20"/>
                <w:szCs w:val="20"/>
              </w:rPr>
            </w:pPr>
            <w:r w:rsidRPr="00F16555">
              <w:rPr>
                <w:rFonts w:ascii="Trebuchet MS" w:hAnsi="Trebuchet MS"/>
                <w:sz w:val="20"/>
                <w:szCs w:val="20"/>
              </w:rPr>
              <w:t>0</w:t>
            </w:r>
          </w:p>
        </w:tc>
        <w:tc>
          <w:tcPr>
            <w:tcW w:w="851" w:type="dxa"/>
          </w:tcPr>
          <w:p w14:paraId="17AB8CC7" w14:textId="77777777" w:rsidR="00E31370" w:rsidRPr="00F16555" w:rsidRDefault="00E31370" w:rsidP="007E3E31">
            <w:pPr>
              <w:jc w:val="both"/>
              <w:rPr>
                <w:rFonts w:ascii="Trebuchet MS" w:hAnsi="Trebuchet MS"/>
                <w:sz w:val="20"/>
                <w:szCs w:val="20"/>
              </w:rPr>
            </w:pPr>
            <w:r w:rsidRPr="00F16555">
              <w:rPr>
                <w:rFonts w:ascii="Trebuchet MS" w:hAnsi="Trebuchet MS"/>
                <w:sz w:val="20"/>
                <w:szCs w:val="20"/>
              </w:rPr>
              <w:t>2022</w:t>
            </w:r>
          </w:p>
        </w:tc>
        <w:tc>
          <w:tcPr>
            <w:tcW w:w="1102" w:type="dxa"/>
          </w:tcPr>
          <w:p w14:paraId="2B44776D" w14:textId="1D721E47" w:rsidR="00E31370" w:rsidRPr="00BC5307" w:rsidRDefault="006741D1" w:rsidP="007E3E31">
            <w:pPr>
              <w:jc w:val="both"/>
              <w:rPr>
                <w:rFonts w:ascii="Trebuchet MS" w:hAnsi="Trebuchet MS"/>
                <w:color w:val="5B9BD5" w:themeColor="accent1"/>
                <w:sz w:val="20"/>
                <w:szCs w:val="20"/>
              </w:rPr>
            </w:pPr>
            <w:r w:rsidRPr="00BC5307">
              <w:rPr>
                <w:rFonts w:ascii="Trebuchet MS" w:hAnsi="Trebuchet MS"/>
                <w:color w:val="5B9BD5" w:themeColor="accent1"/>
                <w:sz w:val="20"/>
                <w:szCs w:val="20"/>
              </w:rPr>
              <w:t>11</w:t>
            </w:r>
          </w:p>
        </w:tc>
        <w:tc>
          <w:tcPr>
            <w:tcW w:w="840" w:type="dxa"/>
          </w:tcPr>
          <w:p w14:paraId="7CA64EDC" w14:textId="77777777" w:rsidR="00E31370" w:rsidRPr="00F16555" w:rsidRDefault="00E31370" w:rsidP="007E3E31">
            <w:pPr>
              <w:jc w:val="both"/>
              <w:rPr>
                <w:rFonts w:ascii="Trebuchet MS" w:hAnsi="Trebuchet MS"/>
                <w:sz w:val="20"/>
                <w:szCs w:val="20"/>
              </w:rPr>
            </w:pPr>
            <w:r w:rsidRPr="00F16555">
              <w:rPr>
                <w:rFonts w:ascii="Trebuchet MS" w:hAnsi="Trebuchet MS"/>
                <w:sz w:val="20"/>
                <w:szCs w:val="20"/>
              </w:rPr>
              <w:t>Projects/Programme monitoring system</w:t>
            </w:r>
          </w:p>
        </w:tc>
        <w:tc>
          <w:tcPr>
            <w:tcW w:w="840" w:type="dxa"/>
          </w:tcPr>
          <w:p w14:paraId="132C4BF4" w14:textId="77777777" w:rsidR="00E31370" w:rsidRPr="00F16555" w:rsidRDefault="00E31370" w:rsidP="007E3E31">
            <w:pPr>
              <w:jc w:val="both"/>
              <w:rPr>
                <w:rFonts w:ascii="Trebuchet MS" w:hAnsi="Trebuchet MS"/>
                <w:sz w:val="20"/>
                <w:szCs w:val="20"/>
              </w:rPr>
            </w:pPr>
          </w:p>
        </w:tc>
      </w:tr>
      <w:tr w:rsidR="00840374" w:rsidRPr="00F16555" w14:paraId="7D1C84AD" w14:textId="77777777" w:rsidTr="00A81041">
        <w:trPr>
          <w:trHeight w:val="295"/>
          <w:jc w:val="center"/>
        </w:trPr>
        <w:tc>
          <w:tcPr>
            <w:tcW w:w="988" w:type="dxa"/>
            <w:vMerge/>
          </w:tcPr>
          <w:p w14:paraId="2B38B311" w14:textId="77777777" w:rsidR="00840374" w:rsidRPr="00F16555" w:rsidRDefault="00840374" w:rsidP="003849ED">
            <w:pPr>
              <w:jc w:val="both"/>
              <w:rPr>
                <w:rFonts w:ascii="Trebuchet MS" w:hAnsi="Trebuchet MS"/>
                <w:sz w:val="20"/>
                <w:szCs w:val="20"/>
              </w:rPr>
            </w:pPr>
          </w:p>
        </w:tc>
        <w:tc>
          <w:tcPr>
            <w:tcW w:w="1701" w:type="dxa"/>
            <w:vMerge/>
          </w:tcPr>
          <w:p w14:paraId="393A5676" w14:textId="77777777" w:rsidR="00840374" w:rsidRPr="00F16555" w:rsidRDefault="00840374" w:rsidP="007E3E31">
            <w:pPr>
              <w:jc w:val="both"/>
              <w:rPr>
                <w:rFonts w:ascii="Trebuchet MS" w:hAnsi="Trebuchet MS"/>
                <w:sz w:val="20"/>
                <w:szCs w:val="20"/>
              </w:rPr>
            </w:pPr>
          </w:p>
        </w:tc>
        <w:tc>
          <w:tcPr>
            <w:tcW w:w="708" w:type="dxa"/>
          </w:tcPr>
          <w:p w14:paraId="0E13CB0E" w14:textId="2B405E23" w:rsidR="00840374" w:rsidRPr="00E27E31" w:rsidRDefault="00840374" w:rsidP="00840374">
            <w:pPr>
              <w:jc w:val="both"/>
              <w:rPr>
                <w:rFonts w:ascii="Trebuchet MS" w:hAnsi="Trebuchet MS"/>
                <w:sz w:val="20"/>
                <w:szCs w:val="20"/>
              </w:rPr>
            </w:pPr>
            <w:r w:rsidRPr="00E27E31">
              <w:rPr>
                <w:rFonts w:ascii="Trebuchet MS" w:hAnsi="Trebuchet MS"/>
                <w:sz w:val="20"/>
                <w:szCs w:val="20"/>
              </w:rPr>
              <w:t xml:space="preserve">RCR 104 </w:t>
            </w:r>
          </w:p>
        </w:tc>
        <w:tc>
          <w:tcPr>
            <w:tcW w:w="1418" w:type="dxa"/>
          </w:tcPr>
          <w:p w14:paraId="286197ED" w14:textId="4289A9CA" w:rsidR="00840374" w:rsidRPr="00E27E31" w:rsidRDefault="00840374" w:rsidP="0070399C">
            <w:pPr>
              <w:jc w:val="both"/>
              <w:rPr>
                <w:rFonts w:ascii="Trebuchet MS" w:hAnsi="Trebuchet MS"/>
                <w:sz w:val="20"/>
                <w:szCs w:val="20"/>
              </w:rPr>
            </w:pPr>
            <w:r w:rsidRPr="00E27E31">
              <w:rPr>
                <w:rFonts w:ascii="Trebuchet MS" w:hAnsi="Trebuchet MS"/>
                <w:bCs/>
                <w:sz w:val="20"/>
                <w:szCs w:val="20"/>
                <w:lang w:val="en-IE"/>
              </w:rPr>
              <w:t>Solutions taken up or up-scaled by organisations</w:t>
            </w:r>
          </w:p>
        </w:tc>
        <w:tc>
          <w:tcPr>
            <w:tcW w:w="1417" w:type="dxa"/>
          </w:tcPr>
          <w:p w14:paraId="430E2FA5" w14:textId="64601FCD" w:rsidR="00840374" w:rsidRPr="00E27E31" w:rsidRDefault="00840374" w:rsidP="007E3E31">
            <w:pPr>
              <w:jc w:val="both"/>
              <w:rPr>
                <w:rFonts w:ascii="Trebuchet MS" w:hAnsi="Trebuchet MS"/>
                <w:sz w:val="20"/>
                <w:szCs w:val="20"/>
              </w:rPr>
            </w:pPr>
            <w:r w:rsidRPr="00E27E31">
              <w:rPr>
                <w:rFonts w:ascii="Trebuchet MS" w:hAnsi="Trebuchet MS"/>
                <w:sz w:val="20"/>
                <w:szCs w:val="20"/>
              </w:rPr>
              <w:t>solutions</w:t>
            </w:r>
          </w:p>
        </w:tc>
        <w:tc>
          <w:tcPr>
            <w:tcW w:w="709" w:type="dxa"/>
          </w:tcPr>
          <w:p w14:paraId="1246B0E6" w14:textId="4A3949E6" w:rsidR="00840374" w:rsidRPr="00E27E31" w:rsidRDefault="00840374" w:rsidP="007E3E31">
            <w:pPr>
              <w:jc w:val="both"/>
              <w:rPr>
                <w:rFonts w:ascii="Trebuchet MS" w:hAnsi="Trebuchet MS"/>
                <w:sz w:val="20"/>
                <w:szCs w:val="20"/>
              </w:rPr>
            </w:pPr>
            <w:r w:rsidRPr="00E27E31">
              <w:rPr>
                <w:rFonts w:ascii="Trebuchet MS" w:hAnsi="Trebuchet MS"/>
                <w:sz w:val="20"/>
                <w:szCs w:val="20"/>
              </w:rPr>
              <w:t>0</w:t>
            </w:r>
          </w:p>
        </w:tc>
        <w:tc>
          <w:tcPr>
            <w:tcW w:w="851" w:type="dxa"/>
          </w:tcPr>
          <w:p w14:paraId="3CFD26DF" w14:textId="76739F1F" w:rsidR="00840374" w:rsidRPr="00E27E31" w:rsidRDefault="00840374" w:rsidP="007E3E31">
            <w:pPr>
              <w:jc w:val="both"/>
              <w:rPr>
                <w:rFonts w:ascii="Trebuchet MS" w:hAnsi="Trebuchet MS"/>
                <w:sz w:val="20"/>
                <w:szCs w:val="20"/>
              </w:rPr>
            </w:pPr>
            <w:r w:rsidRPr="00E27E31">
              <w:rPr>
                <w:rFonts w:ascii="Trebuchet MS" w:hAnsi="Trebuchet MS"/>
                <w:sz w:val="20"/>
                <w:szCs w:val="20"/>
              </w:rPr>
              <w:t>2022</w:t>
            </w:r>
          </w:p>
        </w:tc>
        <w:tc>
          <w:tcPr>
            <w:tcW w:w="1102" w:type="dxa"/>
          </w:tcPr>
          <w:p w14:paraId="56C8FF25" w14:textId="3E005492" w:rsidR="00840374" w:rsidRPr="00BC5307" w:rsidRDefault="006741D1" w:rsidP="007E3E31">
            <w:pPr>
              <w:jc w:val="both"/>
              <w:rPr>
                <w:rFonts w:ascii="Trebuchet MS" w:hAnsi="Trebuchet MS"/>
                <w:color w:val="5B9BD5" w:themeColor="accent1"/>
                <w:sz w:val="20"/>
                <w:szCs w:val="20"/>
              </w:rPr>
            </w:pPr>
            <w:r w:rsidRPr="00BC5307">
              <w:rPr>
                <w:rFonts w:ascii="Trebuchet MS" w:hAnsi="Trebuchet MS"/>
                <w:color w:val="5B9BD5" w:themeColor="accent1"/>
                <w:sz w:val="20"/>
                <w:szCs w:val="20"/>
              </w:rPr>
              <w:t>13</w:t>
            </w:r>
          </w:p>
        </w:tc>
        <w:tc>
          <w:tcPr>
            <w:tcW w:w="840" w:type="dxa"/>
          </w:tcPr>
          <w:p w14:paraId="77F108E0" w14:textId="03497A6E" w:rsidR="00840374" w:rsidRPr="00E27E31" w:rsidRDefault="00840374" w:rsidP="007E3E31">
            <w:pPr>
              <w:jc w:val="both"/>
              <w:rPr>
                <w:rFonts w:ascii="Trebuchet MS" w:hAnsi="Trebuchet MS"/>
                <w:sz w:val="20"/>
                <w:szCs w:val="20"/>
              </w:rPr>
            </w:pPr>
            <w:r w:rsidRPr="00E27E31">
              <w:rPr>
                <w:rFonts w:ascii="Trebuchet MS" w:hAnsi="Trebuchet MS"/>
                <w:sz w:val="20"/>
                <w:szCs w:val="20"/>
              </w:rPr>
              <w:t>Projects/Programme monitoring system</w:t>
            </w:r>
          </w:p>
        </w:tc>
        <w:tc>
          <w:tcPr>
            <w:tcW w:w="840" w:type="dxa"/>
          </w:tcPr>
          <w:p w14:paraId="74EE82CA" w14:textId="77777777" w:rsidR="00840374" w:rsidRPr="00E27E31" w:rsidRDefault="00840374" w:rsidP="007E3E31">
            <w:pPr>
              <w:jc w:val="both"/>
              <w:rPr>
                <w:rFonts w:ascii="Trebuchet MS" w:hAnsi="Trebuchet MS"/>
                <w:sz w:val="20"/>
                <w:szCs w:val="20"/>
              </w:rPr>
            </w:pPr>
          </w:p>
        </w:tc>
      </w:tr>
      <w:tr w:rsidR="00E31370" w:rsidRPr="00F16555" w14:paraId="7E3941B6" w14:textId="77777777" w:rsidTr="00A81041">
        <w:trPr>
          <w:trHeight w:val="295"/>
          <w:jc w:val="center"/>
        </w:trPr>
        <w:tc>
          <w:tcPr>
            <w:tcW w:w="988" w:type="dxa"/>
            <w:vMerge/>
          </w:tcPr>
          <w:p w14:paraId="053744EA" w14:textId="77777777" w:rsidR="00E31370" w:rsidRPr="00F16555" w:rsidRDefault="00E31370" w:rsidP="007E3E31">
            <w:pPr>
              <w:jc w:val="both"/>
              <w:rPr>
                <w:rFonts w:ascii="Trebuchet MS" w:hAnsi="Trebuchet MS"/>
                <w:sz w:val="20"/>
                <w:szCs w:val="20"/>
              </w:rPr>
            </w:pPr>
          </w:p>
        </w:tc>
        <w:tc>
          <w:tcPr>
            <w:tcW w:w="1701" w:type="dxa"/>
            <w:vMerge/>
          </w:tcPr>
          <w:p w14:paraId="345B8021" w14:textId="77777777" w:rsidR="00E31370" w:rsidRPr="00F16555" w:rsidRDefault="00E31370" w:rsidP="007E3E31">
            <w:pPr>
              <w:jc w:val="both"/>
              <w:rPr>
                <w:rFonts w:ascii="Trebuchet MS" w:hAnsi="Trebuchet MS"/>
                <w:sz w:val="20"/>
                <w:szCs w:val="20"/>
              </w:rPr>
            </w:pPr>
          </w:p>
        </w:tc>
        <w:tc>
          <w:tcPr>
            <w:tcW w:w="708" w:type="dxa"/>
          </w:tcPr>
          <w:p w14:paraId="354F3187" w14:textId="77777777" w:rsidR="00E31370" w:rsidRPr="00E27E31" w:rsidRDefault="00E31370" w:rsidP="007E3E31">
            <w:pPr>
              <w:jc w:val="both"/>
              <w:rPr>
                <w:rFonts w:ascii="Trebuchet MS" w:hAnsi="Trebuchet MS"/>
                <w:sz w:val="20"/>
                <w:szCs w:val="20"/>
              </w:rPr>
            </w:pPr>
            <w:r w:rsidRPr="00E27E31">
              <w:rPr>
                <w:rFonts w:ascii="Trebuchet MS" w:hAnsi="Trebuchet MS"/>
                <w:sz w:val="20"/>
                <w:szCs w:val="20"/>
              </w:rPr>
              <w:t>RCR 71</w:t>
            </w:r>
          </w:p>
        </w:tc>
        <w:tc>
          <w:tcPr>
            <w:tcW w:w="1418" w:type="dxa"/>
          </w:tcPr>
          <w:p w14:paraId="3A2BE315" w14:textId="77777777" w:rsidR="00E31370" w:rsidRPr="00E27E31" w:rsidRDefault="00E31370" w:rsidP="007E3E31">
            <w:pPr>
              <w:jc w:val="both"/>
              <w:rPr>
                <w:rFonts w:ascii="Trebuchet MS" w:hAnsi="Trebuchet MS"/>
                <w:sz w:val="20"/>
                <w:szCs w:val="20"/>
              </w:rPr>
            </w:pPr>
            <w:r w:rsidRPr="00E27E31">
              <w:rPr>
                <w:rFonts w:ascii="Trebuchet MS" w:hAnsi="Trebuchet MS"/>
                <w:sz w:val="20"/>
                <w:szCs w:val="20"/>
              </w:rPr>
              <w:t>Annual users of new or modernised education facilities</w:t>
            </w:r>
          </w:p>
        </w:tc>
        <w:tc>
          <w:tcPr>
            <w:tcW w:w="1417" w:type="dxa"/>
          </w:tcPr>
          <w:p w14:paraId="40B36AB4" w14:textId="77777777" w:rsidR="00E31370" w:rsidRPr="00E27E31" w:rsidRDefault="00E31370" w:rsidP="007E3E31">
            <w:pPr>
              <w:jc w:val="both"/>
              <w:rPr>
                <w:rFonts w:ascii="Trebuchet MS" w:hAnsi="Trebuchet MS"/>
                <w:sz w:val="20"/>
                <w:szCs w:val="20"/>
              </w:rPr>
            </w:pPr>
            <w:r w:rsidRPr="00E27E31">
              <w:rPr>
                <w:rFonts w:ascii="Trebuchet MS" w:hAnsi="Trebuchet MS"/>
                <w:sz w:val="20"/>
                <w:szCs w:val="20"/>
              </w:rPr>
              <w:t>Users/year</w:t>
            </w:r>
          </w:p>
        </w:tc>
        <w:tc>
          <w:tcPr>
            <w:tcW w:w="709" w:type="dxa"/>
          </w:tcPr>
          <w:p w14:paraId="3E115F92" w14:textId="77777777" w:rsidR="00E31370" w:rsidRPr="00E27E31" w:rsidRDefault="00E31370" w:rsidP="007E3E31">
            <w:pPr>
              <w:jc w:val="both"/>
              <w:rPr>
                <w:rFonts w:ascii="Trebuchet MS" w:hAnsi="Trebuchet MS"/>
                <w:sz w:val="20"/>
                <w:szCs w:val="20"/>
              </w:rPr>
            </w:pPr>
            <w:r w:rsidRPr="00E27E31">
              <w:rPr>
                <w:rFonts w:ascii="Trebuchet MS" w:hAnsi="Trebuchet MS"/>
                <w:sz w:val="20"/>
                <w:szCs w:val="20"/>
              </w:rPr>
              <w:t>0</w:t>
            </w:r>
          </w:p>
        </w:tc>
        <w:tc>
          <w:tcPr>
            <w:tcW w:w="851" w:type="dxa"/>
          </w:tcPr>
          <w:p w14:paraId="3B8C3842" w14:textId="77777777" w:rsidR="00E31370" w:rsidRPr="00E27E31" w:rsidRDefault="00E31370" w:rsidP="007E3E31">
            <w:pPr>
              <w:jc w:val="both"/>
              <w:rPr>
                <w:rFonts w:ascii="Trebuchet MS" w:hAnsi="Trebuchet MS"/>
                <w:sz w:val="20"/>
                <w:szCs w:val="20"/>
              </w:rPr>
            </w:pPr>
            <w:r w:rsidRPr="00E27E31">
              <w:rPr>
                <w:rFonts w:ascii="Trebuchet MS" w:hAnsi="Trebuchet MS"/>
                <w:sz w:val="20"/>
                <w:szCs w:val="20"/>
              </w:rPr>
              <w:t>2022</w:t>
            </w:r>
          </w:p>
        </w:tc>
        <w:tc>
          <w:tcPr>
            <w:tcW w:w="1102" w:type="dxa"/>
          </w:tcPr>
          <w:p w14:paraId="0D571C1D" w14:textId="2DB94985" w:rsidR="00E31370" w:rsidRPr="00BC5307" w:rsidRDefault="006741D1" w:rsidP="007E3E31">
            <w:pPr>
              <w:jc w:val="both"/>
              <w:rPr>
                <w:rFonts w:ascii="Trebuchet MS" w:hAnsi="Trebuchet MS"/>
                <w:color w:val="5B9BD5" w:themeColor="accent1"/>
                <w:sz w:val="20"/>
                <w:szCs w:val="20"/>
              </w:rPr>
            </w:pPr>
            <w:r w:rsidRPr="00BC5307">
              <w:rPr>
                <w:rFonts w:ascii="Trebuchet MS" w:hAnsi="Trebuchet MS"/>
                <w:color w:val="5B9BD5" w:themeColor="accent1"/>
                <w:sz w:val="20"/>
                <w:szCs w:val="20"/>
              </w:rPr>
              <w:t>28,800</w:t>
            </w:r>
          </w:p>
        </w:tc>
        <w:tc>
          <w:tcPr>
            <w:tcW w:w="840" w:type="dxa"/>
          </w:tcPr>
          <w:p w14:paraId="61DE39BC" w14:textId="77777777" w:rsidR="00E31370" w:rsidRPr="00E27E31" w:rsidRDefault="00E31370" w:rsidP="007E3E31">
            <w:pPr>
              <w:jc w:val="both"/>
              <w:rPr>
                <w:rFonts w:ascii="Trebuchet MS" w:hAnsi="Trebuchet MS"/>
                <w:sz w:val="20"/>
                <w:szCs w:val="20"/>
              </w:rPr>
            </w:pPr>
            <w:r w:rsidRPr="00E27E31">
              <w:rPr>
                <w:rFonts w:ascii="Trebuchet MS" w:hAnsi="Trebuchet MS"/>
                <w:sz w:val="20"/>
                <w:szCs w:val="20"/>
              </w:rPr>
              <w:t>Projects/Programme monitoring system</w:t>
            </w:r>
          </w:p>
        </w:tc>
        <w:tc>
          <w:tcPr>
            <w:tcW w:w="840" w:type="dxa"/>
          </w:tcPr>
          <w:p w14:paraId="2559B9CA" w14:textId="77777777" w:rsidR="00E31370" w:rsidRPr="00E27E31" w:rsidRDefault="00E31370" w:rsidP="007E3E31">
            <w:pPr>
              <w:jc w:val="both"/>
              <w:rPr>
                <w:rFonts w:ascii="Trebuchet MS" w:hAnsi="Trebuchet MS"/>
                <w:sz w:val="20"/>
                <w:szCs w:val="20"/>
              </w:rPr>
            </w:pPr>
          </w:p>
        </w:tc>
      </w:tr>
    </w:tbl>
    <w:p w14:paraId="759AE052" w14:textId="77777777" w:rsidR="006A20AF" w:rsidRPr="00727459" w:rsidRDefault="006A20AF" w:rsidP="006A20AF">
      <w:pPr>
        <w:jc w:val="both"/>
        <w:rPr>
          <w:rFonts w:ascii="Trebuchet MS" w:hAnsi="Trebuchet MS"/>
        </w:rPr>
      </w:pPr>
    </w:p>
    <w:p w14:paraId="519C97B5" w14:textId="77777777" w:rsidR="006A20AF" w:rsidRPr="00727459" w:rsidRDefault="006A20AF" w:rsidP="006E21E7">
      <w:pPr>
        <w:pStyle w:val="Heading3"/>
        <w:rPr>
          <w:rFonts w:ascii="Trebuchet MS" w:hAnsi="Trebuchet MS"/>
          <w:sz w:val="22"/>
          <w:szCs w:val="22"/>
        </w:rPr>
      </w:pPr>
      <w:bookmarkStart w:id="37" w:name="_Toc116993948"/>
      <w:r w:rsidRPr="00727459">
        <w:rPr>
          <w:rFonts w:ascii="Trebuchet MS" w:hAnsi="Trebuchet MS"/>
          <w:sz w:val="22"/>
          <w:szCs w:val="22"/>
        </w:rPr>
        <w:t>2.2.1.5 Indication of the specific territories targeted, including the planned use of ITI, CLLD or other territorial tools</w:t>
      </w:r>
      <w:bookmarkEnd w:id="37"/>
    </w:p>
    <w:p w14:paraId="7F74E692" w14:textId="77777777" w:rsidR="006A20AF" w:rsidRPr="00727459" w:rsidRDefault="006A20AF" w:rsidP="006A20AF">
      <w:pPr>
        <w:jc w:val="both"/>
        <w:rPr>
          <w:rFonts w:ascii="Trebuchet MS" w:hAnsi="Trebuchet MS"/>
        </w:rPr>
      </w:pPr>
      <w:r w:rsidRPr="00727459">
        <w:rPr>
          <w:rFonts w:ascii="Trebuchet MS" w:hAnsi="Trebuchet MS"/>
        </w:rPr>
        <w:t>Reference: Article point (e</w:t>
      </w:r>
      <w:proofErr w:type="gramStart"/>
      <w:r w:rsidRPr="00727459">
        <w:rPr>
          <w:rFonts w:ascii="Trebuchet MS" w:hAnsi="Trebuchet MS"/>
        </w:rPr>
        <w:t>)(</w:t>
      </w:r>
      <w:proofErr w:type="gramEnd"/>
      <w:r w:rsidRPr="00727459">
        <w:rPr>
          <w:rFonts w:ascii="Trebuchet MS" w:hAnsi="Trebuchet MS"/>
        </w:rPr>
        <w:t>iv) of 17(3)</w:t>
      </w:r>
    </w:p>
    <w:p w14:paraId="42BE7DDA" w14:textId="77777777" w:rsidR="006A20AF" w:rsidRPr="00727459" w:rsidRDefault="006A20AF" w:rsidP="006A20AF">
      <w:pPr>
        <w:jc w:val="both"/>
        <w:rPr>
          <w:rFonts w:ascii="Trebuchet MS" w:hAnsi="Trebuchet MS"/>
        </w:rPr>
      </w:pPr>
      <w:r w:rsidRPr="00727459">
        <w:rPr>
          <w:rFonts w:ascii="Trebuchet MS" w:hAnsi="Trebuchet MS"/>
        </w:rPr>
        <w:lastRenderedPageBreak/>
        <w:t>Text field [7 000]</w:t>
      </w:r>
      <w:r w:rsidR="00BE6252" w:rsidRPr="00727459">
        <w:rPr>
          <w:rFonts w:ascii="Trebuchet MS" w:hAnsi="Trebuchet MS"/>
        </w:rPr>
        <w:t xml:space="preserve"> </w:t>
      </w:r>
      <w:proofErr w:type="gramStart"/>
      <w:r w:rsidR="00BE6252" w:rsidRPr="00727459">
        <w:rPr>
          <w:rFonts w:ascii="Trebuchet MS" w:hAnsi="Trebuchet MS"/>
        </w:rPr>
        <w:t>The</w:t>
      </w:r>
      <w:proofErr w:type="gramEnd"/>
      <w:r w:rsidR="00BE6252" w:rsidRPr="00727459">
        <w:rPr>
          <w:rFonts w:ascii="Trebuchet MS" w:hAnsi="Trebuchet MS"/>
        </w:rPr>
        <w:t xml:space="preserve"> programme does not plan to use specific territorial tools such as community-led local development or integrated territorial investments.</w:t>
      </w:r>
    </w:p>
    <w:p w14:paraId="20EEF621" w14:textId="77777777" w:rsidR="006A20AF" w:rsidRPr="00727459" w:rsidRDefault="006A20AF" w:rsidP="006E21E7">
      <w:pPr>
        <w:pStyle w:val="Heading3"/>
        <w:rPr>
          <w:rFonts w:ascii="Trebuchet MS" w:hAnsi="Trebuchet MS"/>
          <w:sz w:val="22"/>
          <w:szCs w:val="22"/>
        </w:rPr>
      </w:pPr>
      <w:bookmarkStart w:id="38" w:name="_Toc116993949"/>
      <w:r w:rsidRPr="00727459">
        <w:rPr>
          <w:rFonts w:ascii="Trebuchet MS" w:hAnsi="Trebuchet MS"/>
          <w:sz w:val="22"/>
          <w:szCs w:val="22"/>
        </w:rPr>
        <w:t>2.2.1.6 Planned use of financial instruments</w:t>
      </w:r>
      <w:bookmarkEnd w:id="38"/>
    </w:p>
    <w:p w14:paraId="0A6512FA" w14:textId="77777777" w:rsidR="006A20AF" w:rsidRPr="00727459" w:rsidRDefault="006A20AF" w:rsidP="006A20AF">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gramEnd"/>
      <w:r w:rsidRPr="00727459">
        <w:rPr>
          <w:rFonts w:ascii="Trebuchet MS" w:hAnsi="Trebuchet MS"/>
        </w:rPr>
        <w:t>v) of Article 17(3)</w:t>
      </w:r>
    </w:p>
    <w:p w14:paraId="6295C321" w14:textId="77777777" w:rsidR="006A20AF" w:rsidRPr="00727459" w:rsidRDefault="006A20AF" w:rsidP="006A20AF">
      <w:pPr>
        <w:jc w:val="both"/>
        <w:rPr>
          <w:rFonts w:ascii="Trebuchet MS" w:hAnsi="Trebuchet MS"/>
        </w:rPr>
      </w:pPr>
      <w:r w:rsidRPr="00727459">
        <w:rPr>
          <w:rFonts w:ascii="Trebuchet MS" w:hAnsi="Trebuchet MS"/>
        </w:rPr>
        <w:t>Text field [7 000]</w:t>
      </w:r>
      <w:r w:rsidR="00B859AC" w:rsidRPr="00727459">
        <w:rPr>
          <w:rFonts w:ascii="Trebuchet MS" w:hAnsi="Trebuchet MS"/>
        </w:rPr>
        <w:t xml:space="preserve"> </w:t>
      </w:r>
      <w:proofErr w:type="gramStart"/>
      <w:r w:rsidR="00B859AC" w:rsidRPr="00727459">
        <w:rPr>
          <w:rFonts w:ascii="Trebuchet MS" w:hAnsi="Trebuchet MS"/>
        </w:rPr>
        <w:t>The</w:t>
      </w:r>
      <w:proofErr w:type="gramEnd"/>
      <w:r w:rsidR="00B859AC" w:rsidRPr="00727459">
        <w:rPr>
          <w:rFonts w:ascii="Trebuchet MS" w:hAnsi="Trebuchet MS"/>
        </w:rPr>
        <w:t xml:space="preserve"> programme does not plan to use financial instruments.</w:t>
      </w:r>
    </w:p>
    <w:p w14:paraId="266BBFAD" w14:textId="77777777" w:rsidR="00A451C8" w:rsidRPr="00727459" w:rsidRDefault="00A451C8" w:rsidP="006E21E7">
      <w:pPr>
        <w:pStyle w:val="Heading3"/>
        <w:rPr>
          <w:rFonts w:ascii="Trebuchet MS" w:hAnsi="Trebuchet MS"/>
          <w:sz w:val="22"/>
          <w:szCs w:val="22"/>
        </w:rPr>
      </w:pPr>
      <w:bookmarkStart w:id="39" w:name="_Toc116993950"/>
      <w:r w:rsidRPr="00727459">
        <w:rPr>
          <w:rFonts w:ascii="Trebuchet MS" w:hAnsi="Trebuchet MS"/>
          <w:sz w:val="22"/>
          <w:szCs w:val="22"/>
        </w:rPr>
        <w:t>2.1.1.7 Indicative breakdown of the EU programme resources by type of intervention</w:t>
      </w:r>
      <w:bookmarkEnd w:id="39"/>
    </w:p>
    <w:p w14:paraId="0EA51EE6" w14:textId="77777777" w:rsidR="00A451C8" w:rsidRPr="00727459" w:rsidRDefault="00A451C8" w:rsidP="00A451C8">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gramEnd"/>
      <w:r w:rsidRPr="00727459">
        <w:rPr>
          <w:rFonts w:ascii="Trebuchet MS" w:hAnsi="Trebuchet MS"/>
        </w:rPr>
        <w:t>vi) of Article 17(3), point (c)(v) of Article 17(9)</w:t>
      </w:r>
    </w:p>
    <w:p w14:paraId="6F9F293B" w14:textId="77777777" w:rsidR="00A451C8" w:rsidRPr="00727459" w:rsidRDefault="00A451C8" w:rsidP="00A451C8">
      <w:pPr>
        <w:jc w:val="center"/>
        <w:rPr>
          <w:rFonts w:ascii="Trebuchet MS" w:hAnsi="Trebuchet MS"/>
        </w:rPr>
      </w:pPr>
      <w:r w:rsidRPr="00727459">
        <w:rPr>
          <w:rFonts w:ascii="Trebuchet MS" w:hAnsi="Trebuchet MS"/>
        </w:rPr>
        <w:t>Table 4</w:t>
      </w:r>
    </w:p>
    <w:p w14:paraId="47FDA7CE" w14:textId="77777777" w:rsidR="00A451C8" w:rsidRPr="00727459" w:rsidRDefault="00A451C8" w:rsidP="00A451C8">
      <w:pPr>
        <w:jc w:val="center"/>
        <w:rPr>
          <w:rFonts w:ascii="Trebuchet MS" w:hAnsi="Trebuchet MS"/>
        </w:rPr>
      </w:pPr>
      <w:r w:rsidRPr="00727459">
        <w:rPr>
          <w:rFonts w:ascii="Trebuchet MS" w:hAnsi="Trebuchet MS"/>
        </w:rPr>
        <w:t xml:space="preserve">Dimension </w:t>
      </w:r>
      <w:proofErr w:type="gramStart"/>
      <w:r w:rsidRPr="00727459">
        <w:rPr>
          <w:rFonts w:ascii="Trebuchet MS" w:hAnsi="Trebuchet MS"/>
        </w:rPr>
        <w:t>1</w:t>
      </w:r>
      <w:proofErr w:type="gramEnd"/>
      <w:r w:rsidRPr="00727459">
        <w:rPr>
          <w:rFonts w:ascii="Trebuchet MS" w:hAnsi="Trebuchet MS"/>
        </w:rPr>
        <w:t xml:space="preserve"> – intervention field</w:t>
      </w:r>
    </w:p>
    <w:p w14:paraId="691B6EE9" w14:textId="77777777" w:rsidR="00A451C8" w:rsidRPr="00727459" w:rsidRDefault="00A451C8" w:rsidP="00A451C8">
      <w:pPr>
        <w:pStyle w:val="Default"/>
        <w:rPr>
          <w:rFonts w:ascii="Trebuchet MS" w:hAnsi="Trebuchet MS"/>
          <w:sz w:val="22"/>
          <w:szCs w:val="22"/>
          <w:lang w:val="en-GB"/>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134"/>
        <w:gridCol w:w="2268"/>
        <w:gridCol w:w="3118"/>
        <w:gridCol w:w="1985"/>
      </w:tblGrid>
      <w:tr w:rsidR="00A451C8" w:rsidRPr="00727459" w14:paraId="50159EF6" w14:textId="77777777" w:rsidTr="002B187B">
        <w:trPr>
          <w:trHeight w:val="103"/>
          <w:jc w:val="center"/>
        </w:trPr>
        <w:tc>
          <w:tcPr>
            <w:tcW w:w="1555" w:type="dxa"/>
          </w:tcPr>
          <w:p w14:paraId="5C7AE21F" w14:textId="77777777" w:rsidR="00A451C8" w:rsidRPr="00727459" w:rsidRDefault="00A451C8"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Priority no</w:t>
            </w:r>
          </w:p>
        </w:tc>
        <w:tc>
          <w:tcPr>
            <w:tcW w:w="1134" w:type="dxa"/>
          </w:tcPr>
          <w:p w14:paraId="7141944D" w14:textId="77777777" w:rsidR="00A451C8" w:rsidRPr="00727459" w:rsidRDefault="00A451C8"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Fund</w:t>
            </w:r>
          </w:p>
        </w:tc>
        <w:tc>
          <w:tcPr>
            <w:tcW w:w="2268" w:type="dxa"/>
          </w:tcPr>
          <w:p w14:paraId="7BE35464" w14:textId="77777777" w:rsidR="00A451C8" w:rsidRPr="00727459" w:rsidRDefault="00A451C8"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Specific objective</w:t>
            </w:r>
          </w:p>
        </w:tc>
        <w:tc>
          <w:tcPr>
            <w:tcW w:w="3118" w:type="dxa"/>
          </w:tcPr>
          <w:p w14:paraId="5B297B6F" w14:textId="77777777" w:rsidR="00A451C8" w:rsidRPr="00727459" w:rsidRDefault="00A451C8"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Code</w:t>
            </w:r>
          </w:p>
        </w:tc>
        <w:tc>
          <w:tcPr>
            <w:tcW w:w="1985" w:type="dxa"/>
          </w:tcPr>
          <w:p w14:paraId="61713BF2" w14:textId="77777777" w:rsidR="00A451C8" w:rsidRPr="00727459" w:rsidRDefault="00A451C8"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Amount (EUR)</w:t>
            </w:r>
          </w:p>
        </w:tc>
      </w:tr>
      <w:tr w:rsidR="009072D4" w:rsidRPr="00727459" w14:paraId="4147BC5E" w14:textId="77777777" w:rsidTr="002B187B">
        <w:trPr>
          <w:trHeight w:val="103"/>
          <w:jc w:val="center"/>
        </w:trPr>
        <w:tc>
          <w:tcPr>
            <w:tcW w:w="1555" w:type="dxa"/>
            <w:vMerge w:val="restart"/>
          </w:tcPr>
          <w:p w14:paraId="68801A5B" w14:textId="77777777" w:rsidR="009072D4" w:rsidRPr="00727459" w:rsidRDefault="009072D4" w:rsidP="00086F5B">
            <w:pPr>
              <w:pStyle w:val="Default"/>
              <w:rPr>
                <w:rFonts w:ascii="Trebuchet MS" w:hAnsi="Trebuchet MS"/>
                <w:sz w:val="22"/>
                <w:szCs w:val="22"/>
                <w:lang w:val="en-GB"/>
              </w:rPr>
            </w:pPr>
            <w:r w:rsidRPr="00727459">
              <w:rPr>
                <w:rFonts w:ascii="Trebuchet MS" w:hAnsi="Trebuchet MS" w:cstheme="minorBidi"/>
                <w:color w:val="auto"/>
                <w:sz w:val="22"/>
                <w:szCs w:val="22"/>
                <w:lang w:val="en-GB"/>
              </w:rPr>
              <w:t>2</w:t>
            </w:r>
          </w:p>
        </w:tc>
        <w:tc>
          <w:tcPr>
            <w:tcW w:w="1134" w:type="dxa"/>
            <w:vMerge w:val="restart"/>
          </w:tcPr>
          <w:p w14:paraId="158010D8" w14:textId="77777777" w:rsidR="009072D4" w:rsidRPr="00727459" w:rsidRDefault="009072D4" w:rsidP="00086F5B">
            <w:pPr>
              <w:pStyle w:val="Default"/>
              <w:rPr>
                <w:rFonts w:ascii="Trebuchet MS" w:hAnsi="Trebuchet MS"/>
                <w:sz w:val="22"/>
                <w:szCs w:val="22"/>
                <w:lang w:val="en-GB"/>
              </w:rPr>
            </w:pPr>
            <w:r w:rsidRPr="00727459">
              <w:rPr>
                <w:rFonts w:ascii="Trebuchet MS" w:hAnsi="Trebuchet MS" w:cstheme="minorBidi"/>
                <w:color w:val="auto"/>
                <w:sz w:val="22"/>
                <w:szCs w:val="22"/>
                <w:lang w:val="en-GB"/>
              </w:rPr>
              <w:t>NDICI</w:t>
            </w:r>
            <w:r w:rsidR="00256CE9" w:rsidRPr="00727459">
              <w:rPr>
                <w:rFonts w:ascii="Trebuchet MS" w:hAnsi="Trebuchet MS" w:cstheme="minorBidi"/>
                <w:color w:val="auto"/>
                <w:sz w:val="22"/>
                <w:szCs w:val="22"/>
                <w:lang w:val="en-GB"/>
              </w:rPr>
              <w:t xml:space="preserve"> CBC</w:t>
            </w:r>
          </w:p>
        </w:tc>
        <w:tc>
          <w:tcPr>
            <w:tcW w:w="2268" w:type="dxa"/>
            <w:vMerge w:val="restart"/>
          </w:tcPr>
          <w:p w14:paraId="6D12E4A4" w14:textId="77777777" w:rsidR="009072D4" w:rsidRPr="00727459" w:rsidRDefault="009072D4"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2.1</w:t>
            </w:r>
          </w:p>
        </w:tc>
        <w:tc>
          <w:tcPr>
            <w:tcW w:w="3118" w:type="dxa"/>
          </w:tcPr>
          <w:p w14:paraId="08DA4DEF" w14:textId="77777777" w:rsidR="009072D4" w:rsidRPr="00E27E31" w:rsidRDefault="009072D4" w:rsidP="00086F5B">
            <w:pPr>
              <w:pStyle w:val="Default"/>
              <w:rPr>
                <w:rFonts w:ascii="Trebuchet MS" w:hAnsi="Trebuchet MS" w:cstheme="minorBidi"/>
                <w:color w:val="auto"/>
                <w:sz w:val="22"/>
                <w:szCs w:val="22"/>
                <w:lang w:val="en-GB"/>
              </w:rPr>
            </w:pPr>
            <w:r w:rsidRPr="00E27E31">
              <w:rPr>
                <w:rFonts w:ascii="Trebuchet MS" w:hAnsi="Trebuchet MS" w:cstheme="minorBidi"/>
                <w:color w:val="auto"/>
                <w:sz w:val="22"/>
                <w:szCs w:val="22"/>
                <w:lang w:val="en-GB"/>
              </w:rPr>
              <w:t>122 Infrastructure for primary and secondary education</w:t>
            </w:r>
          </w:p>
        </w:tc>
        <w:tc>
          <w:tcPr>
            <w:tcW w:w="1985" w:type="dxa"/>
          </w:tcPr>
          <w:p w14:paraId="39EC8219" w14:textId="4DF57F5B" w:rsidR="009072D4" w:rsidRPr="00E27E31" w:rsidRDefault="006D485C" w:rsidP="008807B5">
            <w:pPr>
              <w:pStyle w:val="Default"/>
              <w:rPr>
                <w:rFonts w:ascii="Trebuchet MS" w:hAnsi="Trebuchet MS" w:cstheme="minorBidi"/>
                <w:color w:val="auto"/>
                <w:sz w:val="22"/>
                <w:szCs w:val="22"/>
                <w:lang w:val="en-GB"/>
              </w:rPr>
            </w:pPr>
            <w:r w:rsidRPr="00E27E31">
              <w:rPr>
                <w:rFonts w:ascii="Trebuchet MS" w:hAnsi="Trebuchet MS" w:cstheme="minorBidi"/>
                <w:color w:val="auto"/>
                <w:sz w:val="22"/>
                <w:szCs w:val="22"/>
                <w:lang w:val="en-GB"/>
              </w:rPr>
              <w:t>1,714,24</w:t>
            </w:r>
            <w:r w:rsidR="008807B5" w:rsidRPr="00E27E31">
              <w:rPr>
                <w:rFonts w:ascii="Trebuchet MS" w:hAnsi="Trebuchet MS" w:cstheme="minorBidi"/>
                <w:color w:val="auto"/>
                <w:sz w:val="22"/>
                <w:szCs w:val="22"/>
                <w:lang w:val="en-GB"/>
              </w:rPr>
              <w:t>1</w:t>
            </w:r>
          </w:p>
        </w:tc>
      </w:tr>
      <w:tr w:rsidR="009072D4" w:rsidRPr="00727459" w14:paraId="42B2DCD7" w14:textId="77777777" w:rsidTr="002B187B">
        <w:trPr>
          <w:trHeight w:val="103"/>
          <w:jc w:val="center"/>
        </w:trPr>
        <w:tc>
          <w:tcPr>
            <w:tcW w:w="1555" w:type="dxa"/>
            <w:vMerge/>
          </w:tcPr>
          <w:p w14:paraId="78124055" w14:textId="77777777" w:rsidR="009072D4" w:rsidRPr="00727459" w:rsidRDefault="009072D4" w:rsidP="00086F5B">
            <w:pPr>
              <w:pStyle w:val="Default"/>
              <w:rPr>
                <w:rFonts w:ascii="Trebuchet MS" w:hAnsi="Trebuchet MS" w:cstheme="minorBidi"/>
                <w:color w:val="auto"/>
                <w:sz w:val="22"/>
                <w:szCs w:val="22"/>
                <w:lang w:val="en-GB"/>
              </w:rPr>
            </w:pPr>
          </w:p>
        </w:tc>
        <w:tc>
          <w:tcPr>
            <w:tcW w:w="1134" w:type="dxa"/>
            <w:vMerge/>
          </w:tcPr>
          <w:p w14:paraId="6F3AE314" w14:textId="77777777" w:rsidR="009072D4" w:rsidRPr="00727459" w:rsidRDefault="009072D4" w:rsidP="00086F5B">
            <w:pPr>
              <w:pStyle w:val="Default"/>
              <w:rPr>
                <w:rFonts w:ascii="Trebuchet MS" w:hAnsi="Trebuchet MS"/>
                <w:sz w:val="22"/>
                <w:szCs w:val="22"/>
                <w:lang w:val="en-GB"/>
              </w:rPr>
            </w:pPr>
          </w:p>
        </w:tc>
        <w:tc>
          <w:tcPr>
            <w:tcW w:w="2268" w:type="dxa"/>
            <w:vMerge/>
          </w:tcPr>
          <w:p w14:paraId="41266D2D" w14:textId="77777777" w:rsidR="009072D4" w:rsidRPr="00727459" w:rsidRDefault="009072D4" w:rsidP="00086F5B">
            <w:pPr>
              <w:pStyle w:val="Default"/>
              <w:rPr>
                <w:rFonts w:ascii="Trebuchet MS" w:hAnsi="Trebuchet MS" w:cstheme="minorBidi"/>
                <w:color w:val="auto"/>
                <w:sz w:val="22"/>
                <w:szCs w:val="22"/>
                <w:lang w:val="en-GB"/>
              </w:rPr>
            </w:pPr>
          </w:p>
        </w:tc>
        <w:tc>
          <w:tcPr>
            <w:tcW w:w="3118" w:type="dxa"/>
          </w:tcPr>
          <w:p w14:paraId="7A373B60" w14:textId="77777777" w:rsidR="009072D4" w:rsidRPr="00E27E31" w:rsidRDefault="009072D4" w:rsidP="00086F5B">
            <w:pPr>
              <w:pStyle w:val="Default"/>
              <w:rPr>
                <w:rFonts w:ascii="Trebuchet MS" w:hAnsi="Trebuchet MS" w:cstheme="minorBidi"/>
                <w:color w:val="auto"/>
                <w:sz w:val="22"/>
                <w:szCs w:val="22"/>
                <w:lang w:val="en-GB"/>
              </w:rPr>
            </w:pPr>
            <w:r w:rsidRPr="00E27E31">
              <w:rPr>
                <w:rFonts w:ascii="Trebuchet MS" w:hAnsi="Trebuchet MS" w:cstheme="minorBidi"/>
                <w:color w:val="auto"/>
                <w:sz w:val="22"/>
                <w:szCs w:val="22"/>
                <w:lang w:val="en-GB"/>
              </w:rPr>
              <w:t>123 Infrastructure for tertiary education</w:t>
            </w:r>
          </w:p>
        </w:tc>
        <w:tc>
          <w:tcPr>
            <w:tcW w:w="1985" w:type="dxa"/>
          </w:tcPr>
          <w:p w14:paraId="33EDBE86" w14:textId="5E23A6F0" w:rsidR="009072D4" w:rsidRPr="00E27E31" w:rsidRDefault="008807B5" w:rsidP="008807B5">
            <w:pPr>
              <w:pStyle w:val="Default"/>
              <w:rPr>
                <w:rFonts w:ascii="Trebuchet MS" w:hAnsi="Trebuchet MS" w:cstheme="minorBidi"/>
                <w:color w:val="auto"/>
                <w:sz w:val="22"/>
                <w:szCs w:val="22"/>
                <w:lang w:val="en-GB"/>
              </w:rPr>
            </w:pPr>
            <w:r w:rsidRPr="00E27E31">
              <w:rPr>
                <w:rFonts w:ascii="Trebuchet MS" w:hAnsi="Trebuchet MS" w:cstheme="minorBidi"/>
                <w:color w:val="auto"/>
                <w:sz w:val="22"/>
                <w:szCs w:val="22"/>
                <w:lang w:val="en-GB"/>
              </w:rPr>
              <w:t>1,714,241</w:t>
            </w:r>
          </w:p>
        </w:tc>
      </w:tr>
      <w:tr w:rsidR="009072D4" w:rsidRPr="00727459" w14:paraId="2D74C86D" w14:textId="77777777" w:rsidTr="002B187B">
        <w:trPr>
          <w:trHeight w:val="103"/>
          <w:jc w:val="center"/>
        </w:trPr>
        <w:tc>
          <w:tcPr>
            <w:tcW w:w="1555" w:type="dxa"/>
            <w:vMerge/>
          </w:tcPr>
          <w:p w14:paraId="62CF0CDA" w14:textId="77777777" w:rsidR="009072D4" w:rsidRPr="00727459" w:rsidRDefault="009072D4" w:rsidP="00086F5B">
            <w:pPr>
              <w:pStyle w:val="Default"/>
              <w:rPr>
                <w:rFonts w:ascii="Trebuchet MS" w:hAnsi="Trebuchet MS" w:cstheme="minorBidi"/>
                <w:color w:val="auto"/>
                <w:sz w:val="22"/>
                <w:szCs w:val="22"/>
                <w:lang w:val="en-GB"/>
              </w:rPr>
            </w:pPr>
          </w:p>
        </w:tc>
        <w:tc>
          <w:tcPr>
            <w:tcW w:w="1134" w:type="dxa"/>
            <w:vMerge/>
          </w:tcPr>
          <w:p w14:paraId="3C2D04DA" w14:textId="77777777" w:rsidR="009072D4" w:rsidRPr="00727459" w:rsidRDefault="009072D4" w:rsidP="00086F5B">
            <w:pPr>
              <w:pStyle w:val="Default"/>
              <w:rPr>
                <w:rFonts w:ascii="Trebuchet MS" w:hAnsi="Trebuchet MS"/>
                <w:sz w:val="22"/>
                <w:szCs w:val="22"/>
                <w:lang w:val="en-GB"/>
              </w:rPr>
            </w:pPr>
          </w:p>
        </w:tc>
        <w:tc>
          <w:tcPr>
            <w:tcW w:w="2268" w:type="dxa"/>
            <w:vMerge/>
          </w:tcPr>
          <w:p w14:paraId="261FEA20" w14:textId="77777777" w:rsidR="009072D4" w:rsidRPr="00727459" w:rsidRDefault="009072D4" w:rsidP="00086F5B">
            <w:pPr>
              <w:pStyle w:val="Default"/>
              <w:rPr>
                <w:rFonts w:ascii="Trebuchet MS" w:hAnsi="Trebuchet MS" w:cstheme="minorBidi"/>
                <w:color w:val="auto"/>
                <w:sz w:val="22"/>
                <w:szCs w:val="22"/>
                <w:lang w:val="en-GB"/>
              </w:rPr>
            </w:pPr>
          </w:p>
        </w:tc>
        <w:tc>
          <w:tcPr>
            <w:tcW w:w="3118" w:type="dxa"/>
          </w:tcPr>
          <w:p w14:paraId="316599AE" w14:textId="77777777" w:rsidR="009072D4" w:rsidRPr="00E27E31" w:rsidRDefault="009072D4" w:rsidP="00086F5B">
            <w:pPr>
              <w:pStyle w:val="Default"/>
              <w:rPr>
                <w:rFonts w:ascii="Trebuchet MS" w:hAnsi="Trebuchet MS" w:cstheme="minorBidi"/>
                <w:color w:val="auto"/>
                <w:sz w:val="22"/>
                <w:szCs w:val="22"/>
                <w:lang w:val="en-GB"/>
              </w:rPr>
            </w:pPr>
            <w:r w:rsidRPr="00E27E31">
              <w:rPr>
                <w:rFonts w:ascii="Trebuchet MS" w:hAnsi="Trebuchet MS" w:cstheme="minorBidi"/>
                <w:color w:val="auto"/>
                <w:sz w:val="22"/>
                <w:szCs w:val="22"/>
                <w:lang w:val="en-GB"/>
              </w:rPr>
              <w:t>124 Infrastructure for vocational education and training and adult learning</w:t>
            </w:r>
          </w:p>
        </w:tc>
        <w:tc>
          <w:tcPr>
            <w:tcW w:w="1985" w:type="dxa"/>
          </w:tcPr>
          <w:p w14:paraId="21C569B3" w14:textId="18C84013" w:rsidR="009072D4" w:rsidRPr="00E27E31" w:rsidRDefault="008807B5" w:rsidP="008807B5">
            <w:pPr>
              <w:pStyle w:val="Default"/>
              <w:rPr>
                <w:rFonts w:ascii="Trebuchet MS" w:hAnsi="Trebuchet MS" w:cstheme="minorBidi"/>
                <w:color w:val="auto"/>
                <w:sz w:val="22"/>
                <w:szCs w:val="22"/>
                <w:lang w:val="en-GB"/>
              </w:rPr>
            </w:pPr>
            <w:r w:rsidRPr="00E27E31">
              <w:rPr>
                <w:rFonts w:ascii="Trebuchet MS" w:hAnsi="Trebuchet MS" w:cstheme="minorBidi"/>
                <w:color w:val="auto"/>
                <w:sz w:val="22"/>
                <w:szCs w:val="22"/>
                <w:lang w:val="en-GB"/>
              </w:rPr>
              <w:t>2,096,378</w:t>
            </w:r>
          </w:p>
        </w:tc>
      </w:tr>
      <w:tr w:rsidR="006D485C" w:rsidRPr="00727459" w14:paraId="390A19BD" w14:textId="77777777" w:rsidTr="002B187B">
        <w:trPr>
          <w:trHeight w:val="103"/>
          <w:jc w:val="center"/>
        </w:trPr>
        <w:tc>
          <w:tcPr>
            <w:tcW w:w="1555" w:type="dxa"/>
            <w:vMerge/>
          </w:tcPr>
          <w:p w14:paraId="309EFFCC" w14:textId="77777777" w:rsidR="006D485C" w:rsidRPr="00727459" w:rsidRDefault="006D485C" w:rsidP="00086F5B">
            <w:pPr>
              <w:pStyle w:val="Default"/>
              <w:rPr>
                <w:rFonts w:ascii="Trebuchet MS" w:hAnsi="Trebuchet MS" w:cstheme="minorBidi"/>
                <w:color w:val="auto"/>
                <w:sz w:val="22"/>
                <w:szCs w:val="22"/>
                <w:lang w:val="en-GB"/>
              </w:rPr>
            </w:pPr>
          </w:p>
        </w:tc>
        <w:tc>
          <w:tcPr>
            <w:tcW w:w="1134" w:type="dxa"/>
            <w:vMerge/>
          </w:tcPr>
          <w:p w14:paraId="5EC7EF67" w14:textId="77777777" w:rsidR="006D485C" w:rsidRPr="00727459" w:rsidRDefault="006D485C" w:rsidP="00086F5B">
            <w:pPr>
              <w:pStyle w:val="Default"/>
              <w:rPr>
                <w:rFonts w:ascii="Trebuchet MS" w:hAnsi="Trebuchet MS"/>
                <w:sz w:val="22"/>
                <w:szCs w:val="22"/>
                <w:lang w:val="en-GB"/>
              </w:rPr>
            </w:pPr>
          </w:p>
        </w:tc>
        <w:tc>
          <w:tcPr>
            <w:tcW w:w="2268" w:type="dxa"/>
            <w:vMerge/>
          </w:tcPr>
          <w:p w14:paraId="37382865" w14:textId="77777777" w:rsidR="006D485C" w:rsidRPr="00727459" w:rsidRDefault="006D485C" w:rsidP="00086F5B">
            <w:pPr>
              <w:pStyle w:val="Default"/>
              <w:rPr>
                <w:rFonts w:ascii="Trebuchet MS" w:hAnsi="Trebuchet MS" w:cstheme="minorBidi"/>
                <w:color w:val="auto"/>
                <w:sz w:val="22"/>
                <w:szCs w:val="22"/>
                <w:lang w:val="en-GB"/>
              </w:rPr>
            </w:pPr>
          </w:p>
        </w:tc>
        <w:tc>
          <w:tcPr>
            <w:tcW w:w="3118" w:type="dxa"/>
          </w:tcPr>
          <w:p w14:paraId="00728CB4" w14:textId="03B8AE94" w:rsidR="006D485C" w:rsidRPr="00E27E31" w:rsidRDefault="006D485C" w:rsidP="00086F5B">
            <w:pPr>
              <w:pStyle w:val="Default"/>
              <w:rPr>
                <w:rFonts w:ascii="Trebuchet MS" w:hAnsi="Trebuchet MS" w:cstheme="minorBidi"/>
                <w:color w:val="auto"/>
                <w:sz w:val="22"/>
                <w:szCs w:val="22"/>
                <w:lang w:val="en-GB"/>
              </w:rPr>
            </w:pPr>
            <w:r w:rsidRPr="00E27E31">
              <w:rPr>
                <w:rFonts w:ascii="Trebuchet MS" w:hAnsi="Trebuchet MS" w:cstheme="minorBidi"/>
                <w:color w:val="auto"/>
                <w:sz w:val="22"/>
                <w:szCs w:val="22"/>
                <w:lang w:val="en-GB"/>
              </w:rPr>
              <w:t>44 Energy efficiency renovation or energy efficiency measures regarding public infrastructure, demonstration projects and supporting measures</w:t>
            </w:r>
          </w:p>
        </w:tc>
        <w:tc>
          <w:tcPr>
            <w:tcW w:w="1985" w:type="dxa"/>
          </w:tcPr>
          <w:p w14:paraId="458C78FB" w14:textId="38463D0C" w:rsidR="006D485C" w:rsidRPr="00E27E31" w:rsidRDefault="00A537E3" w:rsidP="007A340F">
            <w:pPr>
              <w:pStyle w:val="Default"/>
              <w:rPr>
                <w:rFonts w:ascii="Trebuchet MS" w:hAnsi="Trebuchet MS" w:cstheme="minorBidi"/>
                <w:color w:val="auto"/>
                <w:sz w:val="22"/>
                <w:szCs w:val="22"/>
                <w:lang w:val="en-GB"/>
              </w:rPr>
            </w:pPr>
            <w:r w:rsidRPr="00BC5307">
              <w:rPr>
                <w:rFonts w:ascii="Trebuchet MS" w:hAnsi="Trebuchet MS" w:cstheme="minorBidi"/>
                <w:color w:val="5B9BD5" w:themeColor="accent1"/>
                <w:sz w:val="22"/>
                <w:szCs w:val="22"/>
                <w:lang w:val="en-GB"/>
              </w:rPr>
              <w:t>2,195,020</w:t>
            </w:r>
          </w:p>
        </w:tc>
      </w:tr>
      <w:tr w:rsidR="009072D4" w:rsidRPr="00727459" w14:paraId="662BA3BD" w14:textId="77777777" w:rsidTr="002B187B">
        <w:trPr>
          <w:trHeight w:val="103"/>
          <w:jc w:val="center"/>
        </w:trPr>
        <w:tc>
          <w:tcPr>
            <w:tcW w:w="1555" w:type="dxa"/>
            <w:vMerge/>
          </w:tcPr>
          <w:p w14:paraId="7439D39D" w14:textId="77777777" w:rsidR="009072D4" w:rsidRPr="00727459" w:rsidRDefault="009072D4" w:rsidP="00086F5B">
            <w:pPr>
              <w:pStyle w:val="Default"/>
              <w:rPr>
                <w:rFonts w:ascii="Trebuchet MS" w:hAnsi="Trebuchet MS" w:cstheme="minorBidi"/>
                <w:color w:val="auto"/>
                <w:sz w:val="22"/>
                <w:szCs w:val="22"/>
                <w:lang w:val="en-GB"/>
              </w:rPr>
            </w:pPr>
          </w:p>
        </w:tc>
        <w:tc>
          <w:tcPr>
            <w:tcW w:w="1134" w:type="dxa"/>
            <w:vMerge/>
          </w:tcPr>
          <w:p w14:paraId="69781BF4" w14:textId="77777777" w:rsidR="009072D4" w:rsidRPr="00727459" w:rsidRDefault="009072D4" w:rsidP="00086F5B">
            <w:pPr>
              <w:pStyle w:val="Default"/>
              <w:rPr>
                <w:rFonts w:ascii="Trebuchet MS" w:hAnsi="Trebuchet MS"/>
                <w:sz w:val="22"/>
                <w:szCs w:val="22"/>
                <w:lang w:val="en-GB"/>
              </w:rPr>
            </w:pPr>
          </w:p>
        </w:tc>
        <w:tc>
          <w:tcPr>
            <w:tcW w:w="2268" w:type="dxa"/>
            <w:vMerge/>
          </w:tcPr>
          <w:p w14:paraId="3FD54B76" w14:textId="77777777" w:rsidR="009072D4" w:rsidRPr="00727459" w:rsidRDefault="009072D4" w:rsidP="00086F5B">
            <w:pPr>
              <w:pStyle w:val="Default"/>
              <w:rPr>
                <w:rFonts w:ascii="Trebuchet MS" w:hAnsi="Trebuchet MS" w:cstheme="minorBidi"/>
                <w:color w:val="auto"/>
                <w:sz w:val="22"/>
                <w:szCs w:val="22"/>
                <w:lang w:val="en-GB"/>
              </w:rPr>
            </w:pPr>
          </w:p>
        </w:tc>
        <w:tc>
          <w:tcPr>
            <w:tcW w:w="3118" w:type="dxa"/>
          </w:tcPr>
          <w:p w14:paraId="74BCD650" w14:textId="77777777" w:rsidR="009072D4" w:rsidRPr="00E27E31" w:rsidRDefault="009072D4" w:rsidP="00086F5B">
            <w:pPr>
              <w:pStyle w:val="Default"/>
              <w:rPr>
                <w:rFonts w:ascii="Trebuchet MS" w:hAnsi="Trebuchet MS" w:cstheme="minorBidi"/>
                <w:color w:val="auto"/>
                <w:sz w:val="22"/>
                <w:szCs w:val="22"/>
                <w:lang w:val="en-GB"/>
              </w:rPr>
            </w:pPr>
            <w:r w:rsidRPr="00E27E31">
              <w:rPr>
                <w:rFonts w:ascii="Trebuchet MS" w:hAnsi="Trebuchet MS" w:cstheme="minorBidi"/>
                <w:color w:val="auto"/>
                <w:sz w:val="22"/>
                <w:szCs w:val="22"/>
                <w:lang w:val="en-GB"/>
              </w:rPr>
              <w:t>149 Support for primary to secondary education (excluding infrastructure)</w:t>
            </w:r>
          </w:p>
        </w:tc>
        <w:tc>
          <w:tcPr>
            <w:tcW w:w="1985" w:type="dxa"/>
          </w:tcPr>
          <w:p w14:paraId="0B76C336" w14:textId="23E5F4D9" w:rsidR="009072D4" w:rsidRPr="00E27E31" w:rsidRDefault="008A1339" w:rsidP="008F300D">
            <w:pPr>
              <w:pStyle w:val="Default"/>
              <w:rPr>
                <w:rFonts w:ascii="Trebuchet MS" w:hAnsi="Trebuchet MS" w:cstheme="minorBidi"/>
                <w:color w:val="auto"/>
                <w:sz w:val="22"/>
                <w:szCs w:val="22"/>
                <w:lang w:val="en-GB"/>
              </w:rPr>
            </w:pPr>
            <w:r w:rsidRPr="00E27E31">
              <w:rPr>
                <w:rFonts w:ascii="Trebuchet MS" w:hAnsi="Trebuchet MS" w:cstheme="minorBidi"/>
                <w:color w:val="auto"/>
                <w:sz w:val="22"/>
                <w:szCs w:val="22"/>
                <w:lang w:val="en-GB"/>
              </w:rPr>
              <w:t>1,904,712</w:t>
            </w:r>
          </w:p>
        </w:tc>
      </w:tr>
      <w:tr w:rsidR="009072D4" w:rsidRPr="00727459" w14:paraId="040CBFDD" w14:textId="77777777" w:rsidTr="002B187B">
        <w:trPr>
          <w:trHeight w:val="103"/>
          <w:jc w:val="center"/>
        </w:trPr>
        <w:tc>
          <w:tcPr>
            <w:tcW w:w="1555" w:type="dxa"/>
            <w:vMerge/>
          </w:tcPr>
          <w:p w14:paraId="3335818C" w14:textId="77777777" w:rsidR="009072D4" w:rsidRPr="00727459" w:rsidRDefault="009072D4" w:rsidP="00086F5B">
            <w:pPr>
              <w:pStyle w:val="Default"/>
              <w:rPr>
                <w:rFonts w:ascii="Trebuchet MS" w:hAnsi="Trebuchet MS" w:cstheme="minorBidi"/>
                <w:color w:val="auto"/>
                <w:sz w:val="22"/>
                <w:szCs w:val="22"/>
                <w:lang w:val="en-GB"/>
              </w:rPr>
            </w:pPr>
          </w:p>
        </w:tc>
        <w:tc>
          <w:tcPr>
            <w:tcW w:w="1134" w:type="dxa"/>
            <w:vMerge/>
          </w:tcPr>
          <w:p w14:paraId="26B7A350" w14:textId="77777777" w:rsidR="009072D4" w:rsidRPr="00727459" w:rsidRDefault="009072D4" w:rsidP="00086F5B">
            <w:pPr>
              <w:pStyle w:val="Default"/>
              <w:rPr>
                <w:rFonts w:ascii="Trebuchet MS" w:hAnsi="Trebuchet MS"/>
                <w:sz w:val="22"/>
                <w:szCs w:val="22"/>
                <w:lang w:val="en-GB"/>
              </w:rPr>
            </w:pPr>
          </w:p>
        </w:tc>
        <w:tc>
          <w:tcPr>
            <w:tcW w:w="2268" w:type="dxa"/>
            <w:vMerge/>
          </w:tcPr>
          <w:p w14:paraId="6E010A87" w14:textId="77777777" w:rsidR="009072D4" w:rsidRPr="00727459" w:rsidRDefault="009072D4" w:rsidP="00086F5B">
            <w:pPr>
              <w:pStyle w:val="Default"/>
              <w:rPr>
                <w:rFonts w:ascii="Trebuchet MS" w:hAnsi="Trebuchet MS" w:cstheme="minorBidi"/>
                <w:color w:val="auto"/>
                <w:sz w:val="22"/>
                <w:szCs w:val="22"/>
                <w:lang w:val="en-GB"/>
              </w:rPr>
            </w:pPr>
          </w:p>
        </w:tc>
        <w:tc>
          <w:tcPr>
            <w:tcW w:w="3118" w:type="dxa"/>
          </w:tcPr>
          <w:p w14:paraId="38FDCE69" w14:textId="77777777" w:rsidR="009072D4" w:rsidRPr="00E27E31" w:rsidRDefault="009072D4" w:rsidP="00086F5B">
            <w:pPr>
              <w:pStyle w:val="Default"/>
              <w:rPr>
                <w:rFonts w:ascii="Trebuchet MS" w:hAnsi="Trebuchet MS" w:cstheme="minorBidi"/>
                <w:color w:val="auto"/>
                <w:sz w:val="22"/>
                <w:szCs w:val="22"/>
                <w:lang w:val="en-GB"/>
              </w:rPr>
            </w:pPr>
            <w:r w:rsidRPr="00E27E31">
              <w:rPr>
                <w:rFonts w:ascii="Trebuchet MS" w:hAnsi="Trebuchet MS" w:cstheme="minorBidi"/>
                <w:color w:val="auto"/>
                <w:sz w:val="22"/>
                <w:szCs w:val="22"/>
                <w:lang w:val="en-GB"/>
              </w:rPr>
              <w:t>150 Support for tertiary education (excluding infrastructure)</w:t>
            </w:r>
          </w:p>
        </w:tc>
        <w:tc>
          <w:tcPr>
            <w:tcW w:w="1985" w:type="dxa"/>
          </w:tcPr>
          <w:p w14:paraId="7BE4653D" w14:textId="2AED7475" w:rsidR="009072D4" w:rsidRPr="00E27E31" w:rsidRDefault="008A1339" w:rsidP="008F300D">
            <w:pPr>
              <w:pStyle w:val="Default"/>
              <w:rPr>
                <w:rFonts w:ascii="Trebuchet MS" w:hAnsi="Trebuchet MS" w:cstheme="minorBidi"/>
                <w:color w:val="auto"/>
                <w:sz w:val="22"/>
                <w:szCs w:val="22"/>
                <w:lang w:val="en-GB"/>
              </w:rPr>
            </w:pPr>
            <w:r w:rsidRPr="00E27E31">
              <w:rPr>
                <w:rFonts w:ascii="Trebuchet MS" w:hAnsi="Trebuchet MS" w:cstheme="minorBidi"/>
                <w:color w:val="auto"/>
                <w:sz w:val="22"/>
                <w:szCs w:val="22"/>
                <w:lang w:val="en-GB"/>
              </w:rPr>
              <w:t>952,356</w:t>
            </w:r>
          </w:p>
        </w:tc>
      </w:tr>
      <w:tr w:rsidR="009072D4" w:rsidRPr="00727459" w14:paraId="7E1B6224" w14:textId="77777777" w:rsidTr="002B187B">
        <w:trPr>
          <w:trHeight w:val="103"/>
          <w:jc w:val="center"/>
        </w:trPr>
        <w:tc>
          <w:tcPr>
            <w:tcW w:w="1555" w:type="dxa"/>
            <w:vMerge/>
          </w:tcPr>
          <w:p w14:paraId="78292792" w14:textId="77777777" w:rsidR="009072D4" w:rsidRPr="00727459" w:rsidRDefault="009072D4" w:rsidP="00086F5B">
            <w:pPr>
              <w:pStyle w:val="Default"/>
              <w:rPr>
                <w:rFonts w:ascii="Trebuchet MS" w:hAnsi="Trebuchet MS" w:cstheme="minorBidi"/>
                <w:color w:val="auto"/>
                <w:sz w:val="22"/>
                <w:szCs w:val="22"/>
                <w:lang w:val="en-GB"/>
              </w:rPr>
            </w:pPr>
          </w:p>
        </w:tc>
        <w:tc>
          <w:tcPr>
            <w:tcW w:w="1134" w:type="dxa"/>
            <w:vMerge/>
          </w:tcPr>
          <w:p w14:paraId="5DE00546" w14:textId="77777777" w:rsidR="009072D4" w:rsidRPr="00727459" w:rsidRDefault="009072D4" w:rsidP="00086F5B">
            <w:pPr>
              <w:pStyle w:val="Default"/>
              <w:rPr>
                <w:rFonts w:ascii="Trebuchet MS" w:hAnsi="Trebuchet MS"/>
                <w:sz w:val="22"/>
                <w:szCs w:val="22"/>
                <w:lang w:val="en-GB"/>
              </w:rPr>
            </w:pPr>
          </w:p>
        </w:tc>
        <w:tc>
          <w:tcPr>
            <w:tcW w:w="2268" w:type="dxa"/>
            <w:vMerge/>
          </w:tcPr>
          <w:p w14:paraId="7637245F" w14:textId="77777777" w:rsidR="009072D4" w:rsidRPr="00727459" w:rsidRDefault="009072D4" w:rsidP="00086F5B">
            <w:pPr>
              <w:pStyle w:val="Default"/>
              <w:rPr>
                <w:rFonts w:ascii="Trebuchet MS" w:hAnsi="Trebuchet MS" w:cstheme="minorBidi"/>
                <w:color w:val="auto"/>
                <w:sz w:val="22"/>
                <w:szCs w:val="22"/>
                <w:lang w:val="en-GB"/>
              </w:rPr>
            </w:pPr>
          </w:p>
        </w:tc>
        <w:tc>
          <w:tcPr>
            <w:tcW w:w="3118" w:type="dxa"/>
          </w:tcPr>
          <w:p w14:paraId="3C7B3777" w14:textId="77777777" w:rsidR="009072D4" w:rsidRPr="00E27E31" w:rsidRDefault="009072D4" w:rsidP="00086F5B">
            <w:pPr>
              <w:pStyle w:val="Default"/>
              <w:rPr>
                <w:rFonts w:ascii="Trebuchet MS" w:hAnsi="Trebuchet MS" w:cstheme="minorBidi"/>
                <w:color w:val="auto"/>
                <w:sz w:val="22"/>
                <w:szCs w:val="22"/>
                <w:lang w:val="en-GB"/>
              </w:rPr>
            </w:pPr>
            <w:r w:rsidRPr="00E27E31">
              <w:rPr>
                <w:rFonts w:ascii="Trebuchet MS" w:hAnsi="Trebuchet MS" w:cstheme="minorBidi"/>
                <w:color w:val="auto"/>
                <w:sz w:val="22"/>
                <w:szCs w:val="22"/>
                <w:lang w:val="en-GB"/>
              </w:rPr>
              <w:t>151 Support for adult education (excluding infrastructure)</w:t>
            </w:r>
          </w:p>
        </w:tc>
        <w:tc>
          <w:tcPr>
            <w:tcW w:w="1985" w:type="dxa"/>
          </w:tcPr>
          <w:p w14:paraId="5E0B99E2" w14:textId="3EF3A21A" w:rsidR="009072D4" w:rsidRPr="00E27E31" w:rsidRDefault="008A1339" w:rsidP="008F300D">
            <w:pPr>
              <w:pStyle w:val="Default"/>
              <w:rPr>
                <w:rFonts w:ascii="Trebuchet MS" w:hAnsi="Trebuchet MS" w:cstheme="minorBidi"/>
                <w:color w:val="auto"/>
                <w:sz w:val="22"/>
                <w:szCs w:val="22"/>
                <w:lang w:val="en-GB"/>
              </w:rPr>
            </w:pPr>
            <w:r w:rsidRPr="00E27E31">
              <w:rPr>
                <w:rFonts w:ascii="Trebuchet MS" w:hAnsi="Trebuchet MS" w:cstheme="minorBidi"/>
                <w:color w:val="auto"/>
                <w:sz w:val="22"/>
                <w:szCs w:val="22"/>
                <w:lang w:val="en-GB"/>
              </w:rPr>
              <w:t>952,356</w:t>
            </w:r>
          </w:p>
        </w:tc>
      </w:tr>
    </w:tbl>
    <w:p w14:paraId="7B91069F" w14:textId="77777777" w:rsidR="00A451C8" w:rsidRPr="00727459" w:rsidRDefault="00A451C8" w:rsidP="00A451C8">
      <w:pPr>
        <w:jc w:val="center"/>
        <w:rPr>
          <w:rFonts w:ascii="Trebuchet MS" w:hAnsi="Trebuchet MS"/>
        </w:rPr>
      </w:pPr>
    </w:p>
    <w:p w14:paraId="05B7F23C" w14:textId="77777777" w:rsidR="00A451C8" w:rsidRPr="00727459" w:rsidRDefault="00A451C8" w:rsidP="00A451C8">
      <w:pPr>
        <w:jc w:val="center"/>
        <w:rPr>
          <w:rFonts w:ascii="Trebuchet MS" w:hAnsi="Trebuchet MS"/>
        </w:rPr>
      </w:pPr>
      <w:r w:rsidRPr="00727459">
        <w:rPr>
          <w:rFonts w:ascii="Trebuchet MS" w:hAnsi="Trebuchet MS"/>
        </w:rPr>
        <w:t>Table 5</w:t>
      </w:r>
    </w:p>
    <w:p w14:paraId="7CD48DA2" w14:textId="77777777" w:rsidR="00A451C8" w:rsidRPr="00727459" w:rsidRDefault="00A451C8" w:rsidP="00A451C8">
      <w:pPr>
        <w:jc w:val="center"/>
        <w:rPr>
          <w:rFonts w:ascii="Trebuchet MS" w:hAnsi="Trebuchet MS"/>
        </w:rPr>
      </w:pPr>
      <w:r w:rsidRPr="00727459">
        <w:rPr>
          <w:rFonts w:ascii="Trebuchet MS" w:hAnsi="Trebuchet MS"/>
        </w:rPr>
        <w:t xml:space="preserve">Dimension </w:t>
      </w:r>
      <w:proofErr w:type="gramStart"/>
      <w:r w:rsidRPr="00727459">
        <w:rPr>
          <w:rFonts w:ascii="Trebuchet MS" w:hAnsi="Trebuchet MS"/>
        </w:rPr>
        <w:t>2</w:t>
      </w:r>
      <w:proofErr w:type="gramEnd"/>
      <w:r w:rsidRPr="00727459">
        <w:rPr>
          <w:rFonts w:ascii="Trebuchet MS" w:hAnsi="Trebuchet MS"/>
        </w:rPr>
        <w:t xml:space="preserve"> – form of financing</w:t>
      </w:r>
    </w:p>
    <w:p w14:paraId="014A75A5" w14:textId="77777777" w:rsidR="00A451C8" w:rsidRPr="00727459" w:rsidRDefault="00A451C8" w:rsidP="00A451C8">
      <w:pPr>
        <w:pStyle w:val="Default"/>
        <w:rPr>
          <w:rFonts w:ascii="Trebuchet MS" w:hAnsi="Trebuchet MS"/>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2"/>
        <w:gridCol w:w="1502"/>
        <w:gridCol w:w="1502"/>
        <w:gridCol w:w="1502"/>
        <w:gridCol w:w="1925"/>
      </w:tblGrid>
      <w:tr w:rsidR="00A451C8" w:rsidRPr="00727459" w14:paraId="208BE037" w14:textId="77777777" w:rsidTr="004F5CA8">
        <w:trPr>
          <w:trHeight w:val="103"/>
          <w:jc w:val="center"/>
        </w:trPr>
        <w:tc>
          <w:tcPr>
            <w:tcW w:w="1502" w:type="dxa"/>
          </w:tcPr>
          <w:p w14:paraId="208FDCBC" w14:textId="77777777" w:rsidR="00A451C8" w:rsidRPr="00727459" w:rsidRDefault="00A451C8"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Priority no</w:t>
            </w:r>
          </w:p>
        </w:tc>
        <w:tc>
          <w:tcPr>
            <w:tcW w:w="1502" w:type="dxa"/>
          </w:tcPr>
          <w:p w14:paraId="4A13EF11" w14:textId="77777777" w:rsidR="00A451C8" w:rsidRPr="00727459" w:rsidRDefault="00A451C8"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Fund</w:t>
            </w:r>
          </w:p>
        </w:tc>
        <w:tc>
          <w:tcPr>
            <w:tcW w:w="1502" w:type="dxa"/>
          </w:tcPr>
          <w:p w14:paraId="79C72B30" w14:textId="77777777" w:rsidR="00A451C8" w:rsidRPr="00727459" w:rsidRDefault="00A451C8"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Specific objective</w:t>
            </w:r>
          </w:p>
        </w:tc>
        <w:tc>
          <w:tcPr>
            <w:tcW w:w="1502" w:type="dxa"/>
          </w:tcPr>
          <w:p w14:paraId="68D0C805" w14:textId="77777777" w:rsidR="00A451C8" w:rsidRPr="00727459" w:rsidRDefault="00A451C8"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Code</w:t>
            </w:r>
          </w:p>
        </w:tc>
        <w:tc>
          <w:tcPr>
            <w:tcW w:w="1925" w:type="dxa"/>
          </w:tcPr>
          <w:p w14:paraId="2C966420" w14:textId="77777777" w:rsidR="00A451C8" w:rsidRPr="00727459" w:rsidRDefault="00A451C8"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Amount (EUR)</w:t>
            </w:r>
          </w:p>
        </w:tc>
      </w:tr>
      <w:tr w:rsidR="00A451C8" w:rsidRPr="00727459" w14:paraId="0023991E" w14:textId="77777777" w:rsidTr="004F5CA8">
        <w:trPr>
          <w:trHeight w:val="103"/>
          <w:jc w:val="center"/>
        </w:trPr>
        <w:tc>
          <w:tcPr>
            <w:tcW w:w="1502" w:type="dxa"/>
          </w:tcPr>
          <w:p w14:paraId="3125677D" w14:textId="77777777" w:rsidR="00A451C8" w:rsidRPr="00727459" w:rsidRDefault="00DB106D"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2</w:t>
            </w:r>
          </w:p>
        </w:tc>
        <w:tc>
          <w:tcPr>
            <w:tcW w:w="1502" w:type="dxa"/>
          </w:tcPr>
          <w:p w14:paraId="02FFE128" w14:textId="77777777" w:rsidR="00A451C8" w:rsidRPr="00727459" w:rsidRDefault="00DB106D"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NDICI</w:t>
            </w:r>
            <w:r w:rsidR="00256CE9" w:rsidRPr="00727459">
              <w:rPr>
                <w:rFonts w:ascii="Trebuchet MS" w:hAnsi="Trebuchet MS" w:cstheme="minorBidi"/>
                <w:color w:val="auto"/>
                <w:sz w:val="22"/>
                <w:szCs w:val="22"/>
                <w:lang w:val="en-GB"/>
              </w:rPr>
              <w:t xml:space="preserve"> CBC</w:t>
            </w:r>
          </w:p>
        </w:tc>
        <w:tc>
          <w:tcPr>
            <w:tcW w:w="1502" w:type="dxa"/>
          </w:tcPr>
          <w:p w14:paraId="2D6D7E98" w14:textId="77777777" w:rsidR="00A451C8" w:rsidRPr="00727459" w:rsidRDefault="00DB106D"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2.1</w:t>
            </w:r>
          </w:p>
        </w:tc>
        <w:tc>
          <w:tcPr>
            <w:tcW w:w="1502" w:type="dxa"/>
          </w:tcPr>
          <w:p w14:paraId="5C9E5680" w14:textId="77777777" w:rsidR="00A451C8" w:rsidRPr="00727459" w:rsidRDefault="00DB106D"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01 Grant</w:t>
            </w:r>
          </w:p>
        </w:tc>
        <w:tc>
          <w:tcPr>
            <w:tcW w:w="1925" w:type="dxa"/>
          </w:tcPr>
          <w:p w14:paraId="41694FB5" w14:textId="79A0C501" w:rsidR="00A451C8" w:rsidRPr="00727459" w:rsidRDefault="00A537E3" w:rsidP="008F300D">
            <w:pPr>
              <w:pStyle w:val="Default"/>
              <w:rPr>
                <w:rFonts w:ascii="Trebuchet MS" w:hAnsi="Trebuchet MS" w:cstheme="minorBidi"/>
                <w:color w:val="auto"/>
                <w:sz w:val="22"/>
                <w:szCs w:val="22"/>
                <w:lang w:val="en-GB"/>
              </w:rPr>
            </w:pPr>
            <w:r w:rsidRPr="00BC5307">
              <w:rPr>
                <w:rFonts w:ascii="Trebuchet MS" w:hAnsi="Trebuchet MS" w:cstheme="minorBidi"/>
                <w:color w:val="5B9BD5" w:themeColor="accent1"/>
                <w:sz w:val="22"/>
                <w:szCs w:val="22"/>
                <w:lang w:val="en-GB"/>
              </w:rPr>
              <w:t>11,529,304</w:t>
            </w:r>
          </w:p>
        </w:tc>
      </w:tr>
    </w:tbl>
    <w:p w14:paraId="70B5B683" w14:textId="77777777" w:rsidR="00A451C8" w:rsidRPr="00727459" w:rsidRDefault="00A451C8" w:rsidP="00A451C8">
      <w:pPr>
        <w:jc w:val="center"/>
        <w:rPr>
          <w:rFonts w:ascii="Trebuchet MS" w:hAnsi="Trebuchet MS"/>
        </w:rPr>
      </w:pPr>
    </w:p>
    <w:p w14:paraId="0627BCA7" w14:textId="35A0B8D5" w:rsidR="00A451C8" w:rsidRPr="00727459" w:rsidRDefault="00A451C8" w:rsidP="00A451C8">
      <w:pPr>
        <w:jc w:val="center"/>
        <w:rPr>
          <w:rFonts w:ascii="Trebuchet MS" w:hAnsi="Trebuchet MS"/>
        </w:rPr>
      </w:pPr>
      <w:r w:rsidRPr="00727459">
        <w:rPr>
          <w:rFonts w:ascii="Trebuchet MS" w:hAnsi="Trebuchet MS"/>
        </w:rPr>
        <w:lastRenderedPageBreak/>
        <w:t>Table 6</w:t>
      </w:r>
    </w:p>
    <w:p w14:paraId="3D7CF450" w14:textId="77777777" w:rsidR="00A451C8" w:rsidRPr="00727459" w:rsidRDefault="00A451C8" w:rsidP="00A451C8">
      <w:pPr>
        <w:jc w:val="center"/>
        <w:rPr>
          <w:rFonts w:ascii="Trebuchet MS" w:hAnsi="Trebuchet MS"/>
        </w:rPr>
      </w:pPr>
      <w:r w:rsidRPr="00727459">
        <w:rPr>
          <w:rFonts w:ascii="Trebuchet MS" w:hAnsi="Trebuchet MS"/>
        </w:rPr>
        <w:t xml:space="preserve">Dimension </w:t>
      </w:r>
      <w:proofErr w:type="gramStart"/>
      <w:r w:rsidRPr="00727459">
        <w:rPr>
          <w:rFonts w:ascii="Trebuchet MS" w:hAnsi="Trebuchet MS"/>
        </w:rPr>
        <w:t>3</w:t>
      </w:r>
      <w:proofErr w:type="gramEnd"/>
      <w:r w:rsidRPr="00727459">
        <w:rPr>
          <w:rFonts w:ascii="Trebuchet MS" w:hAnsi="Trebuchet MS"/>
        </w:rPr>
        <w:t xml:space="preserve"> – territorial delivery mechanism and territorial focus</w:t>
      </w:r>
    </w:p>
    <w:p w14:paraId="7DB569E4" w14:textId="77777777" w:rsidR="00A451C8" w:rsidRPr="00727459" w:rsidRDefault="00A451C8" w:rsidP="00A451C8">
      <w:pPr>
        <w:pStyle w:val="Default"/>
        <w:rPr>
          <w:rFonts w:ascii="Trebuchet MS" w:hAnsi="Trebuchet MS"/>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496"/>
        <w:gridCol w:w="1496"/>
        <w:gridCol w:w="1496"/>
        <w:gridCol w:w="1666"/>
      </w:tblGrid>
      <w:tr w:rsidR="00A451C8" w:rsidRPr="00727459" w14:paraId="143200E5" w14:textId="77777777" w:rsidTr="004F5CA8">
        <w:trPr>
          <w:trHeight w:val="103"/>
          <w:jc w:val="center"/>
        </w:trPr>
        <w:tc>
          <w:tcPr>
            <w:tcW w:w="1496" w:type="dxa"/>
          </w:tcPr>
          <w:p w14:paraId="33AC3EF3" w14:textId="77777777" w:rsidR="00A451C8" w:rsidRPr="00727459" w:rsidRDefault="00A451C8"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Priority No</w:t>
            </w:r>
          </w:p>
        </w:tc>
        <w:tc>
          <w:tcPr>
            <w:tcW w:w="1496" w:type="dxa"/>
          </w:tcPr>
          <w:p w14:paraId="71F7B223" w14:textId="77777777" w:rsidR="00A451C8" w:rsidRPr="00727459" w:rsidRDefault="00A451C8"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Fund</w:t>
            </w:r>
          </w:p>
        </w:tc>
        <w:tc>
          <w:tcPr>
            <w:tcW w:w="1496" w:type="dxa"/>
          </w:tcPr>
          <w:p w14:paraId="4679DBF4" w14:textId="77777777" w:rsidR="00A451C8" w:rsidRPr="00727459" w:rsidRDefault="00A451C8"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Specific objective</w:t>
            </w:r>
          </w:p>
        </w:tc>
        <w:tc>
          <w:tcPr>
            <w:tcW w:w="1496" w:type="dxa"/>
          </w:tcPr>
          <w:p w14:paraId="4BF80791" w14:textId="77777777" w:rsidR="00A451C8" w:rsidRPr="00727459" w:rsidRDefault="00A451C8"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Code</w:t>
            </w:r>
          </w:p>
        </w:tc>
        <w:tc>
          <w:tcPr>
            <w:tcW w:w="1666" w:type="dxa"/>
          </w:tcPr>
          <w:p w14:paraId="05471D0C" w14:textId="77777777" w:rsidR="00A451C8" w:rsidRPr="00727459" w:rsidRDefault="00A451C8"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Amount (EUR</w:t>
            </w:r>
          </w:p>
        </w:tc>
      </w:tr>
      <w:tr w:rsidR="00A451C8" w:rsidRPr="00727459" w14:paraId="747A34C5" w14:textId="77777777" w:rsidTr="004F5CA8">
        <w:trPr>
          <w:trHeight w:val="103"/>
          <w:jc w:val="center"/>
        </w:trPr>
        <w:tc>
          <w:tcPr>
            <w:tcW w:w="1496" w:type="dxa"/>
          </w:tcPr>
          <w:p w14:paraId="5D59191F" w14:textId="77777777" w:rsidR="00A451C8" w:rsidRPr="00727459" w:rsidRDefault="00DB106D"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2</w:t>
            </w:r>
          </w:p>
        </w:tc>
        <w:tc>
          <w:tcPr>
            <w:tcW w:w="1496" w:type="dxa"/>
          </w:tcPr>
          <w:p w14:paraId="3E25A27D" w14:textId="77777777" w:rsidR="00A451C8" w:rsidRPr="00727459" w:rsidRDefault="00DB106D"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NDICI</w:t>
            </w:r>
            <w:r w:rsidR="00256CE9" w:rsidRPr="00727459">
              <w:rPr>
                <w:rFonts w:ascii="Trebuchet MS" w:hAnsi="Trebuchet MS" w:cstheme="minorBidi"/>
                <w:color w:val="auto"/>
                <w:sz w:val="22"/>
                <w:szCs w:val="22"/>
                <w:lang w:val="en-GB"/>
              </w:rPr>
              <w:t xml:space="preserve"> CBC</w:t>
            </w:r>
          </w:p>
        </w:tc>
        <w:tc>
          <w:tcPr>
            <w:tcW w:w="1496" w:type="dxa"/>
          </w:tcPr>
          <w:p w14:paraId="44D76249" w14:textId="77777777" w:rsidR="00A451C8" w:rsidRPr="00727459" w:rsidRDefault="00DB106D"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2.1</w:t>
            </w:r>
          </w:p>
        </w:tc>
        <w:tc>
          <w:tcPr>
            <w:tcW w:w="1496" w:type="dxa"/>
          </w:tcPr>
          <w:p w14:paraId="15E2724C" w14:textId="77777777" w:rsidR="00A451C8" w:rsidRPr="00727459" w:rsidRDefault="005B4518"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33</w:t>
            </w:r>
            <w:r w:rsidR="00DB106D" w:rsidRPr="00727459">
              <w:rPr>
                <w:rFonts w:ascii="Trebuchet MS" w:hAnsi="Trebuchet MS" w:cstheme="minorBidi"/>
                <w:color w:val="auto"/>
                <w:sz w:val="22"/>
                <w:szCs w:val="22"/>
                <w:lang w:val="en-GB"/>
              </w:rPr>
              <w:t xml:space="preserve"> No territorial targeting</w:t>
            </w:r>
          </w:p>
        </w:tc>
        <w:tc>
          <w:tcPr>
            <w:tcW w:w="1666" w:type="dxa"/>
          </w:tcPr>
          <w:p w14:paraId="2B47970A" w14:textId="27B2BACA" w:rsidR="00A451C8" w:rsidRPr="00727459" w:rsidRDefault="00A537E3" w:rsidP="008F300D">
            <w:pPr>
              <w:pStyle w:val="Default"/>
              <w:rPr>
                <w:rFonts w:ascii="Trebuchet MS" w:hAnsi="Trebuchet MS" w:cstheme="minorBidi"/>
                <w:color w:val="auto"/>
                <w:sz w:val="22"/>
                <w:szCs w:val="22"/>
                <w:lang w:val="en-GB"/>
              </w:rPr>
            </w:pPr>
            <w:r w:rsidRPr="00BC5307">
              <w:rPr>
                <w:rFonts w:ascii="Trebuchet MS" w:hAnsi="Trebuchet MS" w:cstheme="minorBidi"/>
                <w:color w:val="5B9BD5" w:themeColor="accent1"/>
                <w:sz w:val="22"/>
                <w:szCs w:val="22"/>
                <w:lang w:val="en-GB"/>
              </w:rPr>
              <w:t>11,529,304</w:t>
            </w:r>
          </w:p>
        </w:tc>
      </w:tr>
    </w:tbl>
    <w:p w14:paraId="0F47571D" w14:textId="77777777" w:rsidR="007E3E31" w:rsidRPr="00727459" w:rsidRDefault="007E3E31" w:rsidP="000C1D31">
      <w:pPr>
        <w:jc w:val="both"/>
        <w:rPr>
          <w:rFonts w:ascii="Trebuchet MS" w:hAnsi="Trebuchet MS"/>
        </w:rPr>
      </w:pPr>
    </w:p>
    <w:p w14:paraId="3EE5BC97" w14:textId="77777777" w:rsidR="006E21E7" w:rsidRPr="00727459" w:rsidRDefault="00367416" w:rsidP="006E21E7">
      <w:pPr>
        <w:pStyle w:val="Heading3"/>
        <w:rPr>
          <w:rFonts w:ascii="Trebuchet MS" w:hAnsi="Trebuchet MS"/>
          <w:sz w:val="22"/>
          <w:szCs w:val="22"/>
        </w:rPr>
      </w:pPr>
      <w:bookmarkStart w:id="40" w:name="_Toc116993951"/>
      <w:r w:rsidRPr="00727459">
        <w:rPr>
          <w:rFonts w:ascii="Trebuchet MS" w:hAnsi="Trebuchet MS"/>
          <w:sz w:val="22"/>
          <w:szCs w:val="22"/>
        </w:rPr>
        <w:t>2</w:t>
      </w:r>
      <w:r w:rsidRPr="0087502E">
        <w:rPr>
          <w:rFonts w:ascii="Trebuchet MS" w:hAnsi="Trebuchet MS"/>
          <w:sz w:val="22"/>
          <w:szCs w:val="22"/>
        </w:rPr>
        <w:t xml:space="preserve">.2.2.1 </w:t>
      </w:r>
      <w:r w:rsidR="006E21E7" w:rsidRPr="0087502E">
        <w:rPr>
          <w:rFonts w:ascii="Trebuchet MS" w:hAnsi="Trebuchet MS"/>
          <w:sz w:val="22"/>
          <w:szCs w:val="22"/>
        </w:rPr>
        <w:t>Ensuring equal access to health care and fostering resilience of health systems, including primary care, and promoting the transition from institutional to family-based and community- based care</w:t>
      </w:r>
      <w:bookmarkEnd w:id="40"/>
    </w:p>
    <w:p w14:paraId="0E80CA85" w14:textId="77777777" w:rsidR="00367416" w:rsidRPr="00727459" w:rsidRDefault="00367416" w:rsidP="00367416">
      <w:pPr>
        <w:jc w:val="both"/>
        <w:rPr>
          <w:rFonts w:ascii="Trebuchet MS" w:hAnsi="Trebuchet MS"/>
        </w:rPr>
      </w:pPr>
      <w:r w:rsidRPr="00727459">
        <w:rPr>
          <w:rFonts w:ascii="Trebuchet MS" w:hAnsi="Trebuchet MS"/>
        </w:rPr>
        <w:t>Reference: point (e) of Article 17(3)</w:t>
      </w:r>
    </w:p>
    <w:p w14:paraId="7DE605BD" w14:textId="77777777" w:rsidR="00367416" w:rsidRPr="00727459" w:rsidRDefault="00367416" w:rsidP="00367416">
      <w:pPr>
        <w:jc w:val="both"/>
        <w:rPr>
          <w:rFonts w:ascii="Trebuchet MS" w:hAnsi="Trebuchet MS"/>
        </w:rPr>
      </w:pPr>
      <w:r w:rsidRPr="00727459">
        <w:rPr>
          <w:rFonts w:ascii="Trebuchet MS" w:hAnsi="Trebuchet MS"/>
        </w:rPr>
        <w:t xml:space="preserve">Text field: [300] </w:t>
      </w:r>
      <w:r w:rsidRPr="00727459">
        <w:rPr>
          <w:rStyle w:val="Heading3Char"/>
          <w:rFonts w:ascii="Trebuchet MS" w:hAnsi="Trebuchet MS"/>
          <w:sz w:val="22"/>
          <w:szCs w:val="22"/>
        </w:rPr>
        <w:t>Ensuring equal access to health care and fostering resilience of health systems, including primary care, and promoting the transition from institutional to family-based and community- based care</w:t>
      </w:r>
    </w:p>
    <w:p w14:paraId="7C77110D" w14:textId="77777777" w:rsidR="00367416" w:rsidRPr="00727459" w:rsidRDefault="00367416" w:rsidP="006E21E7">
      <w:pPr>
        <w:pStyle w:val="Heading3"/>
        <w:rPr>
          <w:rFonts w:ascii="Trebuchet MS" w:hAnsi="Trebuchet MS"/>
          <w:sz w:val="22"/>
          <w:szCs w:val="22"/>
        </w:rPr>
      </w:pPr>
      <w:bookmarkStart w:id="41" w:name="_Toc116993952"/>
      <w:r w:rsidRPr="00727459">
        <w:rPr>
          <w:rFonts w:ascii="Trebuchet MS" w:hAnsi="Trebuchet MS"/>
          <w:sz w:val="22"/>
          <w:szCs w:val="22"/>
        </w:rPr>
        <w:t>2.2.2.2 Related types of action, and their expected contribution to those specific objectives and to macro-regional strategies and sea-basis strategies, where appropriate</w:t>
      </w:r>
      <w:bookmarkEnd w:id="41"/>
    </w:p>
    <w:p w14:paraId="7ED6276A" w14:textId="77777777" w:rsidR="00367416" w:rsidRPr="00727459" w:rsidRDefault="00367416" w:rsidP="00367416">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spellStart"/>
      <w:proofErr w:type="gramEnd"/>
      <w:r w:rsidRPr="00727459">
        <w:rPr>
          <w:rFonts w:ascii="Trebuchet MS" w:hAnsi="Trebuchet MS"/>
        </w:rPr>
        <w:t>i</w:t>
      </w:r>
      <w:proofErr w:type="spellEnd"/>
      <w:r w:rsidRPr="00727459">
        <w:rPr>
          <w:rFonts w:ascii="Trebuchet MS" w:hAnsi="Trebuchet MS"/>
        </w:rPr>
        <w:t>) of Article 17(3), point (c)(ii) of Article 17(9)</w:t>
      </w:r>
    </w:p>
    <w:p w14:paraId="78B30BE9" w14:textId="77777777" w:rsidR="00367416" w:rsidRPr="00727459" w:rsidRDefault="00367416" w:rsidP="00367416">
      <w:pPr>
        <w:jc w:val="both"/>
        <w:rPr>
          <w:rFonts w:ascii="Trebuchet MS" w:hAnsi="Trebuchet MS"/>
        </w:rPr>
      </w:pPr>
      <w:r w:rsidRPr="00727459">
        <w:rPr>
          <w:rFonts w:ascii="Trebuchet MS" w:hAnsi="Trebuchet MS"/>
        </w:rPr>
        <w:t>Text field [7</w:t>
      </w:r>
      <w:r w:rsidR="006C3165" w:rsidRPr="00727459">
        <w:rPr>
          <w:rFonts w:ascii="Trebuchet MS" w:hAnsi="Trebuchet MS"/>
        </w:rPr>
        <w:t> </w:t>
      </w:r>
      <w:r w:rsidRPr="00727459">
        <w:rPr>
          <w:rFonts w:ascii="Trebuchet MS" w:hAnsi="Trebuchet MS"/>
        </w:rPr>
        <w:t>000]</w:t>
      </w:r>
    </w:p>
    <w:p w14:paraId="07DCD3F9" w14:textId="77777777" w:rsidR="006C3165" w:rsidRPr="00727459" w:rsidRDefault="006C3165" w:rsidP="006C3165">
      <w:pPr>
        <w:jc w:val="both"/>
        <w:rPr>
          <w:rFonts w:ascii="Trebuchet MS" w:hAnsi="Trebuchet MS"/>
        </w:rPr>
      </w:pPr>
      <w:r w:rsidRPr="00727459">
        <w:rPr>
          <w:rFonts w:ascii="Trebuchet MS" w:hAnsi="Trebuchet MS"/>
        </w:rPr>
        <w:t xml:space="preserve">In both countries, the health system </w:t>
      </w:r>
      <w:proofErr w:type="gramStart"/>
      <w:r w:rsidRPr="00727459">
        <w:rPr>
          <w:rFonts w:ascii="Trebuchet MS" w:hAnsi="Trebuchet MS"/>
        </w:rPr>
        <w:t>has been underfinanced</w:t>
      </w:r>
      <w:proofErr w:type="gramEnd"/>
      <w:r w:rsidRPr="00727459">
        <w:rPr>
          <w:rFonts w:ascii="Trebuchet MS" w:hAnsi="Trebuchet MS"/>
        </w:rPr>
        <w:t xml:space="preserve"> and the data of the territorial analysis have shown disparities between rural and urban medical services in Romania, while in the Republic of Moldova the lack of high-end medical equipment was identified as one of the causes for outward migration of the medical staff.</w:t>
      </w:r>
    </w:p>
    <w:p w14:paraId="3DBCA158" w14:textId="77777777" w:rsidR="006C3165" w:rsidRPr="00727459" w:rsidRDefault="006C3165" w:rsidP="006C3165">
      <w:pPr>
        <w:jc w:val="both"/>
        <w:rPr>
          <w:rFonts w:ascii="Trebuchet MS" w:hAnsi="Trebuchet MS"/>
          <w:iCs/>
        </w:rPr>
      </w:pPr>
      <w:r w:rsidRPr="00727459">
        <w:rPr>
          <w:rFonts w:ascii="Trebuchet MS" w:hAnsi="Trebuchet MS"/>
          <w:iCs/>
        </w:rPr>
        <w:t>The high vulnerability of the health system to global epidemics, for instance COVID-19, has demonstrated the need for reform to ensure universal access to essential services, safe, qualitative and affordable medicines and vaccines, robust social protection schemes and basic coverage.</w:t>
      </w:r>
    </w:p>
    <w:p w14:paraId="0886750E" w14:textId="77777777" w:rsidR="006C3165" w:rsidRPr="00727459" w:rsidRDefault="006C3165" w:rsidP="006C3165">
      <w:pPr>
        <w:jc w:val="both"/>
        <w:rPr>
          <w:rFonts w:ascii="Trebuchet MS" w:hAnsi="Trebuchet MS"/>
          <w:iCs/>
        </w:rPr>
      </w:pPr>
      <w:r w:rsidRPr="00727459">
        <w:rPr>
          <w:rFonts w:ascii="Trebuchet MS" w:hAnsi="Trebuchet MS"/>
          <w:iCs/>
        </w:rPr>
        <w:t xml:space="preserve">Investment in emergency services </w:t>
      </w:r>
      <w:proofErr w:type="gramStart"/>
      <w:r w:rsidRPr="00727459">
        <w:rPr>
          <w:rFonts w:ascii="Trebuchet MS" w:hAnsi="Trebuchet MS"/>
          <w:iCs/>
        </w:rPr>
        <w:t>has been made</w:t>
      </w:r>
      <w:proofErr w:type="gramEnd"/>
      <w:r w:rsidRPr="00727459">
        <w:rPr>
          <w:rFonts w:ascii="Trebuchet MS" w:hAnsi="Trebuchet MS"/>
          <w:iCs/>
        </w:rPr>
        <w:t xml:space="preserve">, but both states would need a wider coverage of these medical services, correlated to the endowment of modern equipment. The importance of telemedicine </w:t>
      </w:r>
      <w:proofErr w:type="gramStart"/>
      <w:r w:rsidRPr="00727459">
        <w:rPr>
          <w:rFonts w:ascii="Trebuchet MS" w:hAnsi="Trebuchet MS"/>
          <w:iCs/>
        </w:rPr>
        <w:t>was also underlined</w:t>
      </w:r>
      <w:proofErr w:type="gramEnd"/>
      <w:r w:rsidRPr="00727459">
        <w:rPr>
          <w:rFonts w:ascii="Trebuchet MS" w:hAnsi="Trebuchet MS"/>
          <w:iCs/>
        </w:rPr>
        <w:t xml:space="preserve"> during the consultations, which would also require high-end equipment.</w:t>
      </w:r>
    </w:p>
    <w:p w14:paraId="29454386" w14:textId="77777777" w:rsidR="00663BDF" w:rsidRPr="00727459" w:rsidRDefault="00663BDF" w:rsidP="006C3165">
      <w:pPr>
        <w:jc w:val="both"/>
        <w:rPr>
          <w:rFonts w:ascii="Trebuchet MS" w:hAnsi="Trebuchet MS"/>
          <w:iCs/>
        </w:rPr>
      </w:pPr>
      <w:r w:rsidRPr="00727459">
        <w:rPr>
          <w:rFonts w:ascii="Trebuchet MS" w:hAnsi="Trebuchet MS"/>
          <w:iCs/>
        </w:rPr>
        <w:t xml:space="preserve">Existing medical units need rehabilitation and modernisation to respond to the new </w:t>
      </w:r>
      <w:r w:rsidR="007B5315" w:rsidRPr="00727459">
        <w:rPr>
          <w:rFonts w:ascii="Trebuchet MS" w:hAnsi="Trebuchet MS"/>
          <w:iCs/>
        </w:rPr>
        <w:t>standards and to have the necessary utilities to allow installation and use of high-end equipment. Furthermore, procurement of modern equipment, using less in</w:t>
      </w:r>
      <w:r w:rsidR="00676185" w:rsidRPr="00727459">
        <w:rPr>
          <w:rFonts w:ascii="Trebuchet MS" w:hAnsi="Trebuchet MS"/>
          <w:iCs/>
        </w:rPr>
        <w:t xml:space="preserve">vasive and more efficient methods of treatment would benefit patients and </w:t>
      </w:r>
      <w:proofErr w:type="gramStart"/>
      <w:r w:rsidR="00676185" w:rsidRPr="00727459">
        <w:rPr>
          <w:rFonts w:ascii="Trebuchet MS" w:hAnsi="Trebuchet MS"/>
          <w:iCs/>
        </w:rPr>
        <w:t xml:space="preserve">would </w:t>
      </w:r>
      <w:r w:rsidR="00F355C0" w:rsidRPr="00727459">
        <w:rPr>
          <w:rFonts w:ascii="Trebuchet MS" w:hAnsi="Trebuchet MS"/>
          <w:iCs/>
        </w:rPr>
        <w:t>also</w:t>
      </w:r>
      <w:proofErr w:type="gramEnd"/>
      <w:r w:rsidR="00F355C0" w:rsidRPr="00727459">
        <w:rPr>
          <w:rFonts w:ascii="Trebuchet MS" w:hAnsi="Trebuchet MS"/>
          <w:iCs/>
        </w:rPr>
        <w:t xml:space="preserve"> </w:t>
      </w:r>
      <w:r w:rsidR="00676185" w:rsidRPr="00727459">
        <w:rPr>
          <w:rFonts w:ascii="Trebuchet MS" w:hAnsi="Trebuchet MS"/>
          <w:iCs/>
        </w:rPr>
        <w:t>contribute to the reduction of heal</w:t>
      </w:r>
      <w:r w:rsidR="00F355C0" w:rsidRPr="00727459">
        <w:rPr>
          <w:rFonts w:ascii="Trebuchet MS" w:hAnsi="Trebuchet MS"/>
          <w:iCs/>
        </w:rPr>
        <w:t>th expenditure on the long run.</w:t>
      </w:r>
    </w:p>
    <w:p w14:paraId="613C3050" w14:textId="77777777" w:rsidR="0023366F" w:rsidRPr="00727459" w:rsidRDefault="0023366F" w:rsidP="006C3165">
      <w:pPr>
        <w:jc w:val="both"/>
        <w:rPr>
          <w:rFonts w:ascii="Trebuchet MS" w:hAnsi="Trebuchet MS"/>
          <w:iCs/>
        </w:rPr>
      </w:pPr>
      <w:r w:rsidRPr="00727459">
        <w:rPr>
          <w:rFonts w:ascii="Trebuchet MS" w:hAnsi="Trebuchet MS"/>
          <w:iCs/>
        </w:rPr>
        <w:t xml:space="preserve">Common procedures across borders and similar approach for medical services </w:t>
      </w:r>
      <w:r w:rsidR="003F3490" w:rsidRPr="00727459">
        <w:rPr>
          <w:rFonts w:ascii="Trebuchet MS" w:hAnsi="Trebuchet MS"/>
          <w:iCs/>
        </w:rPr>
        <w:t xml:space="preserve">will level the quality of healthcare in the programme area. Joint trainings and exchange of experience of medical staff from both states </w:t>
      </w:r>
      <w:r w:rsidR="004B4386" w:rsidRPr="00727459">
        <w:rPr>
          <w:rFonts w:ascii="Trebuchet MS" w:hAnsi="Trebuchet MS"/>
          <w:iCs/>
        </w:rPr>
        <w:t xml:space="preserve">will significantly contribute to the </w:t>
      </w:r>
      <w:r w:rsidR="00E32EA6" w:rsidRPr="00727459">
        <w:rPr>
          <w:rFonts w:ascii="Trebuchet MS" w:hAnsi="Trebuchet MS"/>
          <w:iCs/>
        </w:rPr>
        <w:t>increase of quality of the medical act.</w:t>
      </w:r>
      <w:r w:rsidR="001B7BB8" w:rsidRPr="00727459">
        <w:rPr>
          <w:rFonts w:ascii="Trebuchet MS" w:eastAsiaTheme="majorEastAsia" w:hAnsi="Trebuchet MS"/>
          <w:iCs/>
        </w:rPr>
        <w:t xml:space="preserve"> Difficulties caused by the increasing number of a</w:t>
      </w:r>
      <w:r w:rsidR="001B7BB8" w:rsidRPr="00727459">
        <w:rPr>
          <w:rFonts w:ascii="Trebuchet MS" w:hAnsi="Trebuchet MS"/>
          <w:iCs/>
        </w:rPr>
        <w:t xml:space="preserve">ging healthcare workers nearly retiring the system, and the lack of doctors and medical staff because of their migration would be solved by attracting </w:t>
      </w:r>
      <w:r w:rsidR="001B7BB8" w:rsidRPr="00727459">
        <w:rPr>
          <w:rFonts w:ascii="Trebuchet MS" w:hAnsi="Trebuchet MS"/>
          <w:iCs/>
        </w:rPr>
        <w:lastRenderedPageBreak/>
        <w:t xml:space="preserve">new staff to the system, who can benefit of continuous training and </w:t>
      </w:r>
      <w:r w:rsidR="00DD26EF" w:rsidRPr="00727459">
        <w:rPr>
          <w:rFonts w:ascii="Trebuchet MS" w:hAnsi="Trebuchet MS"/>
          <w:iCs/>
        </w:rPr>
        <w:t>have access to high-end equipment.</w:t>
      </w:r>
    </w:p>
    <w:p w14:paraId="5D165596" w14:textId="64623A48" w:rsidR="00367416" w:rsidRPr="00727459" w:rsidRDefault="00367416" w:rsidP="00367416">
      <w:pPr>
        <w:jc w:val="both"/>
        <w:rPr>
          <w:rFonts w:ascii="Trebuchet MS" w:hAnsi="Trebuchet MS"/>
        </w:rPr>
      </w:pPr>
      <w:r w:rsidRPr="00727459">
        <w:rPr>
          <w:rFonts w:ascii="Trebuchet MS" w:hAnsi="Trebuchet MS"/>
        </w:rPr>
        <w:t xml:space="preserve">The </w:t>
      </w:r>
      <w:r w:rsidR="004E3ED0">
        <w:rPr>
          <w:rFonts w:ascii="Trebuchet MS" w:hAnsi="Trebuchet MS"/>
        </w:rPr>
        <w:t>related</w:t>
      </w:r>
      <w:r w:rsidR="004E3ED0" w:rsidRPr="00727459">
        <w:rPr>
          <w:rFonts w:ascii="Trebuchet MS" w:hAnsi="Trebuchet MS"/>
        </w:rPr>
        <w:t xml:space="preserve"> </w:t>
      </w:r>
      <w:r w:rsidRPr="00727459">
        <w:rPr>
          <w:rFonts w:ascii="Trebuchet MS" w:hAnsi="Trebuchet MS"/>
        </w:rPr>
        <w:t>type</w:t>
      </w:r>
      <w:r w:rsidR="004E3ED0">
        <w:rPr>
          <w:rFonts w:ascii="Trebuchet MS" w:hAnsi="Trebuchet MS"/>
        </w:rPr>
        <w:t>s</w:t>
      </w:r>
      <w:r w:rsidRPr="00727459">
        <w:rPr>
          <w:rFonts w:ascii="Trebuchet MS" w:hAnsi="Trebuchet MS"/>
        </w:rPr>
        <w:t xml:space="preserve"> of </w:t>
      </w:r>
      <w:r w:rsidR="004E3ED0">
        <w:rPr>
          <w:rFonts w:ascii="Trebuchet MS" w:hAnsi="Trebuchet MS"/>
        </w:rPr>
        <w:t>actions</w:t>
      </w:r>
      <w:r w:rsidR="004E3ED0" w:rsidRPr="00727459">
        <w:rPr>
          <w:rFonts w:ascii="Trebuchet MS" w:hAnsi="Trebuchet MS"/>
          <w:b/>
        </w:rPr>
        <w:t xml:space="preserve"> </w:t>
      </w:r>
      <w:r w:rsidRPr="00727459">
        <w:rPr>
          <w:rFonts w:ascii="Trebuchet MS" w:hAnsi="Trebuchet MS"/>
        </w:rPr>
        <w:t xml:space="preserve">to </w:t>
      </w:r>
      <w:proofErr w:type="gramStart"/>
      <w:r w:rsidRPr="00727459">
        <w:rPr>
          <w:rFonts w:ascii="Trebuchet MS" w:hAnsi="Trebuchet MS"/>
        </w:rPr>
        <w:t>be financed</w:t>
      </w:r>
      <w:proofErr w:type="gramEnd"/>
      <w:r w:rsidRPr="00727459">
        <w:rPr>
          <w:rFonts w:ascii="Trebuchet MS" w:hAnsi="Trebuchet MS"/>
        </w:rPr>
        <w:t xml:space="preserve"> under this specific objective may be the following:</w:t>
      </w:r>
    </w:p>
    <w:p w14:paraId="3CDE443E" w14:textId="34270890" w:rsidR="00367416" w:rsidRPr="00727459" w:rsidRDefault="00367416" w:rsidP="00A417C4">
      <w:pPr>
        <w:numPr>
          <w:ilvl w:val="0"/>
          <w:numId w:val="12"/>
        </w:numPr>
        <w:spacing w:after="0"/>
        <w:jc w:val="both"/>
        <w:rPr>
          <w:rFonts w:ascii="Trebuchet MS" w:hAnsi="Trebuchet MS"/>
          <w:iCs/>
        </w:rPr>
      </w:pPr>
      <w:r w:rsidRPr="00727459">
        <w:rPr>
          <w:rFonts w:ascii="Trebuchet MS" w:hAnsi="Trebuchet MS"/>
          <w:iCs/>
        </w:rPr>
        <w:t>Construction/rehabilitation/modernisation of health infrastructure</w:t>
      </w:r>
      <w:r w:rsidR="00390F1E" w:rsidRPr="00727459">
        <w:rPr>
          <w:rFonts w:ascii="Trebuchet MS" w:hAnsi="Trebuchet MS"/>
          <w:iCs/>
        </w:rPr>
        <w:t xml:space="preserve"> </w:t>
      </w:r>
      <w:r w:rsidR="00390F1E" w:rsidRPr="004D1240">
        <w:rPr>
          <w:rFonts w:ascii="Trebuchet MS" w:hAnsi="Trebuchet MS"/>
          <w:iCs/>
        </w:rPr>
        <w:t>(including improved accessibility to health infrastructure)</w:t>
      </w:r>
      <w:r w:rsidRPr="004D1240">
        <w:rPr>
          <w:rFonts w:ascii="Trebuchet MS" w:hAnsi="Trebuchet MS"/>
          <w:iCs/>
        </w:rPr>
        <w:t>;</w:t>
      </w:r>
      <w:r w:rsidR="00A417C4" w:rsidRPr="00A51877">
        <w:rPr>
          <w:rFonts w:ascii="Trebuchet MS" w:hAnsi="Trebuchet MS"/>
        </w:rPr>
        <w:t xml:space="preserve"> </w:t>
      </w:r>
      <w:r w:rsidR="00A417C4" w:rsidRPr="004D1240">
        <w:rPr>
          <w:rFonts w:ascii="Trebuchet MS" w:hAnsi="Trebuchet MS"/>
          <w:iCs/>
        </w:rPr>
        <w:t xml:space="preserve">medical assistance for disadvantaged </w:t>
      </w:r>
      <w:r w:rsidR="009B40BF" w:rsidRPr="009B40BF">
        <w:rPr>
          <w:rFonts w:ascii="Trebuchet MS" w:hAnsi="Trebuchet MS"/>
          <w:iCs/>
        </w:rPr>
        <w:t>groups</w:t>
      </w:r>
      <w:r w:rsidR="009B40BF">
        <w:rPr>
          <w:rFonts w:ascii="Trebuchet MS" w:hAnsi="Trebuchet MS"/>
          <w:iCs/>
        </w:rPr>
        <w:t xml:space="preserve">, </w:t>
      </w:r>
      <w:r w:rsidR="009B40BF" w:rsidRPr="009B40BF">
        <w:rPr>
          <w:rFonts w:ascii="Trebuchet MS" w:hAnsi="Trebuchet MS"/>
          <w:iCs/>
        </w:rPr>
        <w:t>palliative</w:t>
      </w:r>
      <w:r w:rsidR="00A417C4" w:rsidRPr="004D1240">
        <w:rPr>
          <w:rFonts w:ascii="Trebuchet MS" w:hAnsi="Trebuchet MS"/>
          <w:iCs/>
        </w:rPr>
        <w:t xml:space="preserve"> services</w:t>
      </w:r>
      <w:r w:rsidR="00A417C4" w:rsidRPr="00727459">
        <w:rPr>
          <w:rFonts w:ascii="Trebuchet MS" w:hAnsi="Trebuchet MS"/>
          <w:iCs/>
        </w:rPr>
        <w:t>;</w:t>
      </w:r>
    </w:p>
    <w:p w14:paraId="35ECD5D1" w14:textId="77777777" w:rsidR="00367416" w:rsidRPr="00727459" w:rsidRDefault="00367416" w:rsidP="001D5BCB">
      <w:pPr>
        <w:numPr>
          <w:ilvl w:val="0"/>
          <w:numId w:val="12"/>
        </w:numPr>
        <w:spacing w:after="0"/>
        <w:jc w:val="both"/>
        <w:rPr>
          <w:rFonts w:ascii="Trebuchet MS" w:hAnsi="Trebuchet MS"/>
          <w:iCs/>
        </w:rPr>
      </w:pPr>
      <w:r w:rsidRPr="00727459">
        <w:rPr>
          <w:rFonts w:ascii="Trebuchet MS" w:hAnsi="Trebuchet MS"/>
          <w:iCs/>
        </w:rPr>
        <w:t>Equipment endowment (including IT, digitalization, mobile assets, emergency situation equipment);</w:t>
      </w:r>
    </w:p>
    <w:p w14:paraId="59D37DDA" w14:textId="77777777" w:rsidR="00367416" w:rsidRPr="00727459" w:rsidRDefault="00367416" w:rsidP="001D5BCB">
      <w:pPr>
        <w:numPr>
          <w:ilvl w:val="0"/>
          <w:numId w:val="12"/>
        </w:numPr>
        <w:spacing w:after="0"/>
        <w:jc w:val="both"/>
        <w:rPr>
          <w:rFonts w:ascii="Trebuchet MS" w:hAnsi="Trebuchet MS"/>
          <w:iCs/>
        </w:rPr>
      </w:pPr>
      <w:r w:rsidRPr="00727459">
        <w:rPr>
          <w:rFonts w:ascii="Trebuchet MS" w:hAnsi="Trebuchet MS"/>
          <w:iCs/>
        </w:rPr>
        <w:t xml:space="preserve">Joint </w:t>
      </w:r>
      <w:r w:rsidR="003F3490" w:rsidRPr="00727459">
        <w:rPr>
          <w:rFonts w:ascii="Trebuchet MS" w:hAnsi="Trebuchet MS"/>
          <w:iCs/>
        </w:rPr>
        <w:t>trainings/procedures/exchange of</w:t>
      </w:r>
      <w:r w:rsidRPr="00727459">
        <w:rPr>
          <w:rFonts w:ascii="Trebuchet MS" w:hAnsi="Trebuchet MS"/>
          <w:iCs/>
        </w:rPr>
        <w:t xml:space="preserve"> experience;</w:t>
      </w:r>
    </w:p>
    <w:p w14:paraId="2190069D" w14:textId="77777777" w:rsidR="00367416" w:rsidRPr="00727459" w:rsidRDefault="00367416" w:rsidP="001D5BCB">
      <w:pPr>
        <w:numPr>
          <w:ilvl w:val="0"/>
          <w:numId w:val="12"/>
        </w:numPr>
        <w:spacing w:after="0"/>
        <w:jc w:val="both"/>
        <w:rPr>
          <w:rFonts w:ascii="Trebuchet MS" w:hAnsi="Trebuchet MS"/>
          <w:iCs/>
        </w:rPr>
      </w:pPr>
      <w:r w:rsidRPr="00727459">
        <w:rPr>
          <w:rFonts w:ascii="Trebuchet MS" w:hAnsi="Trebuchet MS"/>
          <w:iCs/>
        </w:rPr>
        <w:t>Awareness campaigns.</w:t>
      </w:r>
    </w:p>
    <w:p w14:paraId="2D5A7686" w14:textId="77777777" w:rsidR="001D5BCB" w:rsidRPr="00727459" w:rsidRDefault="001D5BCB" w:rsidP="001D5BCB">
      <w:pPr>
        <w:spacing w:after="0"/>
        <w:ind w:left="720"/>
        <w:jc w:val="both"/>
        <w:rPr>
          <w:rFonts w:ascii="Trebuchet MS" w:hAnsi="Trebuchet MS"/>
          <w:iCs/>
        </w:rPr>
      </w:pPr>
    </w:p>
    <w:p w14:paraId="0281C315" w14:textId="77777777" w:rsidR="001E272C" w:rsidRPr="00727459" w:rsidRDefault="001E272C" w:rsidP="006E21E7">
      <w:pPr>
        <w:pStyle w:val="Heading3"/>
        <w:rPr>
          <w:rFonts w:ascii="Trebuchet MS" w:hAnsi="Trebuchet MS"/>
          <w:sz w:val="22"/>
          <w:szCs w:val="22"/>
        </w:rPr>
      </w:pPr>
      <w:bookmarkStart w:id="42" w:name="_Toc116993953"/>
      <w:r w:rsidRPr="00727459">
        <w:rPr>
          <w:rFonts w:ascii="Trebuchet MS" w:hAnsi="Trebuchet MS"/>
          <w:sz w:val="22"/>
          <w:szCs w:val="22"/>
        </w:rPr>
        <w:t>2.2.2.3. Main target groups</w:t>
      </w:r>
      <w:bookmarkEnd w:id="42"/>
    </w:p>
    <w:p w14:paraId="4725AC48" w14:textId="77777777" w:rsidR="001E272C" w:rsidRPr="00727459" w:rsidRDefault="001E272C" w:rsidP="001E272C">
      <w:pPr>
        <w:jc w:val="both"/>
        <w:rPr>
          <w:rFonts w:ascii="Trebuchet MS" w:hAnsi="Trebuchet MS"/>
          <w:iCs/>
        </w:rPr>
      </w:pPr>
      <w:r w:rsidRPr="00727459">
        <w:rPr>
          <w:rFonts w:ascii="Trebuchet MS" w:hAnsi="Trebuchet MS"/>
          <w:iCs/>
        </w:rPr>
        <w:t>Reference: point (e</w:t>
      </w:r>
      <w:proofErr w:type="gramStart"/>
      <w:r w:rsidRPr="00727459">
        <w:rPr>
          <w:rFonts w:ascii="Trebuchet MS" w:hAnsi="Trebuchet MS"/>
          <w:iCs/>
        </w:rPr>
        <w:t>)(</w:t>
      </w:r>
      <w:proofErr w:type="gramEnd"/>
      <w:r w:rsidRPr="00727459">
        <w:rPr>
          <w:rFonts w:ascii="Trebuchet MS" w:hAnsi="Trebuchet MS"/>
          <w:iCs/>
        </w:rPr>
        <w:t>iii) of Article 17(3), point (c)(iv) of Article 17(9)</w:t>
      </w:r>
    </w:p>
    <w:p w14:paraId="0B4F3415" w14:textId="77777777" w:rsidR="001E272C" w:rsidRPr="00727459" w:rsidRDefault="001E272C" w:rsidP="001E272C">
      <w:pPr>
        <w:jc w:val="both"/>
        <w:rPr>
          <w:rFonts w:ascii="Trebuchet MS" w:hAnsi="Trebuchet MS"/>
          <w:iCs/>
        </w:rPr>
      </w:pPr>
      <w:r w:rsidRPr="00727459">
        <w:rPr>
          <w:rFonts w:ascii="Trebuchet MS" w:hAnsi="Trebuchet MS"/>
          <w:iCs/>
        </w:rPr>
        <w:t>Text field [7 000]</w:t>
      </w:r>
    </w:p>
    <w:p w14:paraId="788DBFA6" w14:textId="39A7AC8E" w:rsidR="001E272C" w:rsidRPr="00727459" w:rsidRDefault="001E272C" w:rsidP="001E272C">
      <w:pPr>
        <w:jc w:val="both"/>
        <w:rPr>
          <w:rFonts w:ascii="Trebuchet MS" w:hAnsi="Trebuchet MS"/>
          <w:iCs/>
        </w:rPr>
      </w:pPr>
      <w:r w:rsidRPr="00727459">
        <w:rPr>
          <w:rFonts w:ascii="Trebuchet MS" w:hAnsi="Trebuchet MS"/>
          <w:iCs/>
        </w:rPr>
        <w:t xml:space="preserve">The programme will show its benefits for several </w:t>
      </w:r>
      <w:r w:rsidR="006D4F6D" w:rsidRPr="00727459">
        <w:rPr>
          <w:rFonts w:ascii="Trebuchet MS" w:hAnsi="Trebuchet MS"/>
          <w:iCs/>
        </w:rPr>
        <w:t xml:space="preserve">direct and indirect </w:t>
      </w:r>
      <w:r w:rsidRPr="00727459">
        <w:rPr>
          <w:rFonts w:ascii="Trebuchet MS" w:hAnsi="Trebuchet MS"/>
          <w:iCs/>
        </w:rPr>
        <w:t xml:space="preserve">target groups. Every project will tackle </w:t>
      </w:r>
      <w:r w:rsidR="006D4F6D">
        <w:rPr>
          <w:rFonts w:ascii="Trebuchet MS" w:hAnsi="Trebuchet MS"/>
          <w:iCs/>
        </w:rPr>
        <w:t>different</w:t>
      </w:r>
      <w:r w:rsidR="006D4F6D" w:rsidRPr="00727459">
        <w:rPr>
          <w:rFonts w:ascii="Trebuchet MS" w:hAnsi="Trebuchet MS"/>
          <w:iCs/>
        </w:rPr>
        <w:t xml:space="preserve"> </w:t>
      </w:r>
      <w:r w:rsidRPr="00727459">
        <w:rPr>
          <w:rFonts w:ascii="Trebuchet MS" w:hAnsi="Trebuchet MS"/>
          <w:iCs/>
        </w:rPr>
        <w:t xml:space="preserve">target groups in the </w:t>
      </w:r>
      <w:r w:rsidR="003A204C">
        <w:rPr>
          <w:rFonts w:ascii="Trebuchet MS" w:hAnsi="Trebuchet MS"/>
        </w:rPr>
        <w:t>programme</w:t>
      </w:r>
      <w:r w:rsidRPr="00727459">
        <w:rPr>
          <w:rFonts w:ascii="Trebuchet MS" w:hAnsi="Trebuchet MS"/>
          <w:iCs/>
        </w:rPr>
        <w:t xml:space="preserve"> area, which will be direct beneficiaries of the activities implemented. Furthermore, the communities of which direct beneficiaries are part of will indirectly benefit of the use of funds in the area.</w:t>
      </w:r>
    </w:p>
    <w:p w14:paraId="70FE4215" w14:textId="77777777" w:rsidR="001E272C" w:rsidRPr="00727459" w:rsidRDefault="001E272C" w:rsidP="001E272C">
      <w:pPr>
        <w:jc w:val="both"/>
        <w:rPr>
          <w:rFonts w:ascii="Trebuchet MS" w:hAnsi="Trebuchet MS"/>
          <w:iCs/>
        </w:rPr>
      </w:pPr>
      <w:r w:rsidRPr="00727459">
        <w:rPr>
          <w:rFonts w:ascii="Trebuchet MS" w:hAnsi="Trebuchet MS"/>
          <w:iCs/>
        </w:rPr>
        <w:t xml:space="preserve">For the specific objective </w:t>
      </w:r>
      <w:r w:rsidRPr="00727459">
        <w:rPr>
          <w:rFonts w:ascii="Trebuchet MS" w:hAnsi="Trebuchet MS"/>
          <w:i/>
          <w:iCs/>
        </w:rPr>
        <w:t>Ensuring equal access to health care and fostering resilience of health systems, including primary care, and promoting the transition from institutional to family-based and community- based care</w:t>
      </w:r>
      <w:r w:rsidRPr="00727459">
        <w:rPr>
          <w:rFonts w:ascii="Trebuchet MS" w:hAnsi="Trebuchet MS"/>
          <w:iCs/>
        </w:rPr>
        <w:t xml:space="preserve">, the main target groups </w:t>
      </w:r>
      <w:proofErr w:type="gramStart"/>
      <w:r w:rsidRPr="00727459">
        <w:rPr>
          <w:rFonts w:ascii="Trebuchet MS" w:hAnsi="Trebuchet MS"/>
          <w:iCs/>
        </w:rPr>
        <w:t>will be formed</w:t>
      </w:r>
      <w:proofErr w:type="gramEnd"/>
      <w:r w:rsidRPr="00727459">
        <w:rPr>
          <w:rFonts w:ascii="Trebuchet MS" w:hAnsi="Trebuchet MS"/>
          <w:iCs/>
        </w:rPr>
        <w:t xml:space="preserve"> of:</w:t>
      </w:r>
    </w:p>
    <w:p w14:paraId="653A065B" w14:textId="77777777" w:rsidR="001E272C" w:rsidRPr="00727459" w:rsidRDefault="001E272C" w:rsidP="001E272C">
      <w:pPr>
        <w:pStyle w:val="ListParagraph"/>
        <w:numPr>
          <w:ilvl w:val="0"/>
          <w:numId w:val="19"/>
        </w:numPr>
        <w:jc w:val="both"/>
        <w:rPr>
          <w:rFonts w:ascii="Trebuchet MS" w:hAnsi="Trebuchet MS"/>
          <w:iCs/>
        </w:rPr>
      </w:pPr>
      <w:r w:rsidRPr="00727459">
        <w:rPr>
          <w:rFonts w:ascii="Trebuchet MS" w:hAnsi="Trebuchet MS"/>
          <w:iCs/>
        </w:rPr>
        <w:t xml:space="preserve">Public authorities dealing with healthcare services; </w:t>
      </w:r>
    </w:p>
    <w:p w14:paraId="7E12AC18" w14:textId="77777777" w:rsidR="001E272C" w:rsidRPr="00727459" w:rsidRDefault="001E272C" w:rsidP="001E272C">
      <w:pPr>
        <w:pStyle w:val="ListParagraph"/>
        <w:numPr>
          <w:ilvl w:val="0"/>
          <w:numId w:val="19"/>
        </w:numPr>
        <w:jc w:val="both"/>
        <w:rPr>
          <w:rFonts w:ascii="Trebuchet MS" w:hAnsi="Trebuchet MS"/>
          <w:iCs/>
        </w:rPr>
      </w:pPr>
      <w:r w:rsidRPr="00727459">
        <w:rPr>
          <w:rFonts w:ascii="Trebuchet MS" w:hAnsi="Trebuchet MS"/>
          <w:iCs/>
        </w:rPr>
        <w:t>Regional/local/ institutions acting in the field of health and social policies;</w:t>
      </w:r>
    </w:p>
    <w:p w14:paraId="2D610929" w14:textId="77777777" w:rsidR="001E272C" w:rsidRPr="00727459" w:rsidRDefault="001E272C" w:rsidP="001E272C">
      <w:pPr>
        <w:pStyle w:val="ListParagraph"/>
        <w:numPr>
          <w:ilvl w:val="0"/>
          <w:numId w:val="19"/>
        </w:numPr>
        <w:jc w:val="both"/>
        <w:rPr>
          <w:rFonts w:ascii="Trebuchet MS" w:hAnsi="Trebuchet MS"/>
          <w:iCs/>
        </w:rPr>
      </w:pPr>
      <w:r w:rsidRPr="00727459">
        <w:rPr>
          <w:rFonts w:ascii="Trebuchet MS" w:hAnsi="Trebuchet MS"/>
          <w:iCs/>
        </w:rPr>
        <w:t>Public hospitals, clinics and other healthcare facilities;</w:t>
      </w:r>
    </w:p>
    <w:p w14:paraId="7EA927DB" w14:textId="6481B681" w:rsidR="001E272C" w:rsidRPr="00727459" w:rsidRDefault="001E272C" w:rsidP="001E272C">
      <w:pPr>
        <w:pStyle w:val="ListParagraph"/>
        <w:numPr>
          <w:ilvl w:val="0"/>
          <w:numId w:val="19"/>
        </w:numPr>
        <w:jc w:val="both"/>
        <w:rPr>
          <w:rFonts w:ascii="Trebuchet MS" w:hAnsi="Trebuchet MS"/>
          <w:iCs/>
        </w:rPr>
      </w:pPr>
      <w:r w:rsidRPr="00A51877">
        <w:rPr>
          <w:rFonts w:ascii="Trebuchet MS" w:hAnsi="Trebuchet MS"/>
          <w:iCs/>
        </w:rPr>
        <w:t>NGOs</w:t>
      </w:r>
      <w:r w:rsidR="00C00A48" w:rsidRPr="00A51877">
        <w:rPr>
          <w:rFonts w:ascii="Trebuchet MS" w:hAnsi="Trebuchet MS"/>
          <w:iCs/>
        </w:rPr>
        <w:t xml:space="preserve"> </w:t>
      </w:r>
      <w:r w:rsidR="00C00A48" w:rsidRPr="004D1240">
        <w:rPr>
          <w:rFonts w:ascii="Trebuchet MS" w:hAnsi="Trebuchet MS"/>
          <w:iCs/>
        </w:rPr>
        <w:t xml:space="preserve">(including those </w:t>
      </w:r>
      <w:r w:rsidR="00175E57" w:rsidRPr="004D1240">
        <w:rPr>
          <w:rFonts w:ascii="Trebuchet MS" w:hAnsi="Trebuchet MS"/>
          <w:iCs/>
        </w:rPr>
        <w:t xml:space="preserve">operating </w:t>
      </w:r>
      <w:r w:rsidR="00C00A48" w:rsidRPr="004D1240">
        <w:rPr>
          <w:rFonts w:ascii="Trebuchet MS" w:hAnsi="Trebuchet MS"/>
          <w:iCs/>
        </w:rPr>
        <w:t>in the field of refugees support</w:t>
      </w:r>
      <w:r w:rsidR="00C00A48" w:rsidRPr="00727459">
        <w:rPr>
          <w:rFonts w:ascii="Trebuchet MS" w:hAnsi="Trebuchet MS"/>
          <w:iCs/>
        </w:rPr>
        <w:t>)</w:t>
      </w:r>
      <w:r w:rsidRPr="00727459">
        <w:rPr>
          <w:rFonts w:ascii="Trebuchet MS" w:hAnsi="Trebuchet MS"/>
          <w:iCs/>
        </w:rPr>
        <w:t>, universities and research institutes etc.;</w:t>
      </w:r>
    </w:p>
    <w:p w14:paraId="3A6B0514" w14:textId="39C8B03F" w:rsidR="001E272C" w:rsidRPr="00727459" w:rsidRDefault="001E272C" w:rsidP="001E272C">
      <w:pPr>
        <w:pStyle w:val="ListParagraph"/>
        <w:numPr>
          <w:ilvl w:val="0"/>
          <w:numId w:val="19"/>
        </w:numPr>
        <w:jc w:val="both"/>
        <w:rPr>
          <w:rFonts w:ascii="Trebuchet MS" w:hAnsi="Trebuchet MS"/>
          <w:iCs/>
        </w:rPr>
      </w:pPr>
      <w:r w:rsidRPr="00727459">
        <w:rPr>
          <w:rFonts w:ascii="Trebuchet MS" w:hAnsi="Trebuchet MS"/>
          <w:iCs/>
        </w:rPr>
        <w:t xml:space="preserve">Population living in the </w:t>
      </w:r>
      <w:r w:rsidR="003A204C">
        <w:rPr>
          <w:rFonts w:ascii="Trebuchet MS" w:hAnsi="Trebuchet MS"/>
        </w:rPr>
        <w:t>programme</w:t>
      </w:r>
      <w:r w:rsidRPr="00727459">
        <w:rPr>
          <w:rFonts w:ascii="Trebuchet MS" w:hAnsi="Trebuchet MS"/>
          <w:iCs/>
        </w:rPr>
        <w:t xml:space="preserve"> area and local communities</w:t>
      </w:r>
      <w:r w:rsidR="00C00A48" w:rsidRPr="00727459">
        <w:rPr>
          <w:rFonts w:ascii="Trebuchet MS" w:hAnsi="Trebuchet MS"/>
          <w:iCs/>
        </w:rPr>
        <w:t xml:space="preserve">, </w:t>
      </w:r>
      <w:r w:rsidR="00C00A48" w:rsidRPr="004D1240">
        <w:rPr>
          <w:rFonts w:ascii="Trebuchet MS" w:hAnsi="Trebuchet MS"/>
          <w:iCs/>
        </w:rPr>
        <w:t>including refugees</w:t>
      </w:r>
      <w:r w:rsidRPr="00727459">
        <w:rPr>
          <w:rFonts w:ascii="Trebuchet MS" w:hAnsi="Trebuchet MS"/>
          <w:iCs/>
        </w:rPr>
        <w:t>.</w:t>
      </w:r>
    </w:p>
    <w:p w14:paraId="36AEA84F" w14:textId="77777777" w:rsidR="007E3E31" w:rsidRPr="00727459" w:rsidRDefault="007E3E31" w:rsidP="007E3E31">
      <w:pPr>
        <w:pStyle w:val="ListParagraph"/>
        <w:ind w:left="1080"/>
        <w:jc w:val="both"/>
        <w:rPr>
          <w:rFonts w:ascii="Trebuchet MS" w:hAnsi="Trebuchet MS"/>
          <w:iCs/>
        </w:rPr>
      </w:pPr>
    </w:p>
    <w:p w14:paraId="657BA295" w14:textId="77777777" w:rsidR="007E3E31" w:rsidRPr="00727459" w:rsidRDefault="007E3E31" w:rsidP="006E21E7">
      <w:pPr>
        <w:pStyle w:val="Heading3"/>
        <w:rPr>
          <w:rFonts w:ascii="Trebuchet MS" w:hAnsi="Trebuchet MS"/>
          <w:sz w:val="22"/>
          <w:szCs w:val="22"/>
        </w:rPr>
      </w:pPr>
      <w:bookmarkStart w:id="43" w:name="_Toc116993954"/>
      <w:r w:rsidRPr="00727459">
        <w:rPr>
          <w:rFonts w:ascii="Trebuchet MS" w:hAnsi="Trebuchet MS"/>
          <w:sz w:val="22"/>
          <w:szCs w:val="22"/>
        </w:rPr>
        <w:t>2.2.2.4 Indicators</w:t>
      </w:r>
      <w:bookmarkEnd w:id="43"/>
    </w:p>
    <w:p w14:paraId="53191DB2" w14:textId="77777777" w:rsidR="007E3E31" w:rsidRPr="00727459" w:rsidRDefault="007E3E31" w:rsidP="007E3E31">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gramEnd"/>
      <w:r w:rsidRPr="00727459">
        <w:rPr>
          <w:rFonts w:ascii="Trebuchet MS" w:hAnsi="Trebuchet MS"/>
        </w:rPr>
        <w:t>ii) of Article 17(3), point (c)(iii) of Article 17(9)</w:t>
      </w:r>
    </w:p>
    <w:p w14:paraId="05952144" w14:textId="77777777" w:rsidR="007E3E31" w:rsidRPr="00727459" w:rsidRDefault="007E3E31" w:rsidP="007E3E31">
      <w:pPr>
        <w:jc w:val="center"/>
        <w:rPr>
          <w:rFonts w:ascii="Trebuchet MS" w:hAnsi="Trebuchet MS"/>
        </w:rPr>
      </w:pPr>
      <w:r w:rsidRPr="00727459">
        <w:rPr>
          <w:rFonts w:ascii="Trebuchet MS" w:hAnsi="Trebuchet MS"/>
        </w:rPr>
        <w:t>Table 2</w:t>
      </w:r>
    </w:p>
    <w:p w14:paraId="4529DAE3" w14:textId="77777777" w:rsidR="007E3E31" w:rsidRPr="00727459" w:rsidRDefault="007E3E31" w:rsidP="007E3E31">
      <w:pPr>
        <w:jc w:val="center"/>
        <w:rPr>
          <w:rFonts w:ascii="Trebuchet MS" w:hAnsi="Trebuchet MS"/>
        </w:rPr>
      </w:pPr>
      <w:r w:rsidRPr="00727459">
        <w:rPr>
          <w:rFonts w:ascii="Trebuchet MS" w:hAnsi="Trebuchet MS"/>
        </w:rPr>
        <w:t>Output indicators</w:t>
      </w: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835"/>
        <w:gridCol w:w="850"/>
        <w:gridCol w:w="1701"/>
        <w:gridCol w:w="1276"/>
        <w:gridCol w:w="1198"/>
        <w:gridCol w:w="1198"/>
      </w:tblGrid>
      <w:tr w:rsidR="007E3E31" w:rsidRPr="00F16555" w14:paraId="4ECB17B6" w14:textId="77777777" w:rsidTr="00A81041">
        <w:trPr>
          <w:trHeight w:val="198"/>
          <w:jc w:val="center"/>
        </w:trPr>
        <w:tc>
          <w:tcPr>
            <w:tcW w:w="1413" w:type="dxa"/>
          </w:tcPr>
          <w:p w14:paraId="71BEFE3E" w14:textId="77777777" w:rsidR="007E3E31" w:rsidRPr="00F16555" w:rsidRDefault="007E3E31"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Priority</w:t>
            </w:r>
          </w:p>
        </w:tc>
        <w:tc>
          <w:tcPr>
            <w:tcW w:w="2835" w:type="dxa"/>
          </w:tcPr>
          <w:p w14:paraId="472C912D" w14:textId="77777777" w:rsidR="007E3E31" w:rsidRPr="00F16555" w:rsidRDefault="007E3E31"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Specific objective</w:t>
            </w:r>
          </w:p>
        </w:tc>
        <w:tc>
          <w:tcPr>
            <w:tcW w:w="850" w:type="dxa"/>
          </w:tcPr>
          <w:p w14:paraId="13CA408B" w14:textId="77777777" w:rsidR="007E3E31" w:rsidRPr="00F16555" w:rsidRDefault="007E3E31"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ID</w:t>
            </w:r>
          </w:p>
          <w:p w14:paraId="511ADC20" w14:textId="77777777" w:rsidR="007E3E31" w:rsidRPr="00F16555" w:rsidRDefault="007E3E31"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[5]</w:t>
            </w:r>
          </w:p>
        </w:tc>
        <w:tc>
          <w:tcPr>
            <w:tcW w:w="1701" w:type="dxa"/>
          </w:tcPr>
          <w:p w14:paraId="0E7BAA58" w14:textId="77777777" w:rsidR="007E3E31" w:rsidRPr="00F16555" w:rsidRDefault="007E3E31"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Indicator</w:t>
            </w:r>
          </w:p>
        </w:tc>
        <w:tc>
          <w:tcPr>
            <w:tcW w:w="1276" w:type="dxa"/>
          </w:tcPr>
          <w:p w14:paraId="3942A8F8" w14:textId="77777777" w:rsidR="007E3E31" w:rsidRPr="00F16555" w:rsidRDefault="007E3E31"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Measurement unit</w:t>
            </w:r>
          </w:p>
          <w:p w14:paraId="4D58F202" w14:textId="77777777" w:rsidR="007E3E31" w:rsidRPr="00F16555" w:rsidRDefault="007E3E31"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[255]</w:t>
            </w:r>
          </w:p>
        </w:tc>
        <w:tc>
          <w:tcPr>
            <w:tcW w:w="1198" w:type="dxa"/>
          </w:tcPr>
          <w:p w14:paraId="68490E3E" w14:textId="77777777" w:rsidR="007E3E31" w:rsidRPr="00F16555" w:rsidRDefault="007E3E31"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Milestone (2024)</w:t>
            </w:r>
          </w:p>
          <w:p w14:paraId="55B4405B" w14:textId="77777777" w:rsidR="007E3E31" w:rsidRPr="00F16555" w:rsidRDefault="007E3E31"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[200]</w:t>
            </w:r>
          </w:p>
        </w:tc>
        <w:tc>
          <w:tcPr>
            <w:tcW w:w="1198" w:type="dxa"/>
          </w:tcPr>
          <w:p w14:paraId="7F15C91B" w14:textId="77777777" w:rsidR="007E3E31" w:rsidRPr="00F16555" w:rsidRDefault="007E3E31"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Final target (2029)</w:t>
            </w:r>
          </w:p>
          <w:p w14:paraId="01D12027" w14:textId="77777777" w:rsidR="007E3E31" w:rsidRPr="00F16555" w:rsidRDefault="007E3E31"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[200]</w:t>
            </w:r>
          </w:p>
        </w:tc>
      </w:tr>
      <w:tr w:rsidR="00112F2E" w:rsidRPr="00F16555" w14:paraId="637D852D" w14:textId="77777777" w:rsidTr="00A81041">
        <w:trPr>
          <w:trHeight w:val="198"/>
          <w:jc w:val="center"/>
        </w:trPr>
        <w:tc>
          <w:tcPr>
            <w:tcW w:w="1413" w:type="dxa"/>
            <w:vMerge w:val="restart"/>
          </w:tcPr>
          <w:p w14:paraId="60598D04" w14:textId="77777777" w:rsidR="00112F2E" w:rsidRPr="00F16555" w:rsidRDefault="00112F2E"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Social Development across Borders</w:t>
            </w:r>
          </w:p>
        </w:tc>
        <w:tc>
          <w:tcPr>
            <w:tcW w:w="2835" w:type="dxa"/>
            <w:vMerge w:val="restart"/>
          </w:tcPr>
          <w:p w14:paraId="6683B282" w14:textId="77777777" w:rsidR="00112F2E" w:rsidRPr="00E27E31" w:rsidRDefault="00112F2E" w:rsidP="00DF574F">
            <w:pPr>
              <w:pStyle w:val="Default"/>
              <w:jc w:val="center"/>
              <w:rPr>
                <w:rFonts w:ascii="Trebuchet MS" w:hAnsi="Trebuchet MS"/>
                <w:color w:val="auto"/>
                <w:sz w:val="20"/>
                <w:szCs w:val="20"/>
                <w:lang w:val="en-GB"/>
              </w:rPr>
            </w:pPr>
            <w:r w:rsidRPr="00E27E31">
              <w:rPr>
                <w:rFonts w:ascii="Trebuchet MS" w:hAnsi="Trebuchet MS"/>
                <w:color w:val="auto"/>
                <w:sz w:val="20"/>
                <w:szCs w:val="20"/>
                <w:lang w:val="en-GB"/>
              </w:rPr>
              <w:t>Ensuring equal access to health care and fostering resilience of health systems, including primary care, and promoting the transition from institutional to family-</w:t>
            </w:r>
            <w:r w:rsidRPr="00E27E31">
              <w:rPr>
                <w:rFonts w:ascii="Trebuchet MS" w:hAnsi="Trebuchet MS"/>
                <w:color w:val="auto"/>
                <w:sz w:val="20"/>
                <w:szCs w:val="20"/>
                <w:lang w:val="en-GB"/>
              </w:rPr>
              <w:lastRenderedPageBreak/>
              <w:t>based and community- based care</w:t>
            </w:r>
          </w:p>
          <w:p w14:paraId="6564202F" w14:textId="77777777" w:rsidR="00112F2E" w:rsidRPr="00E27E31" w:rsidRDefault="00112F2E" w:rsidP="00086F5B">
            <w:pPr>
              <w:pStyle w:val="Default"/>
              <w:jc w:val="center"/>
              <w:rPr>
                <w:rFonts w:ascii="Trebuchet MS" w:hAnsi="Trebuchet MS" w:cstheme="minorBidi"/>
                <w:color w:val="auto"/>
                <w:sz w:val="20"/>
                <w:szCs w:val="20"/>
                <w:lang w:val="en-GB"/>
              </w:rPr>
            </w:pPr>
          </w:p>
        </w:tc>
        <w:tc>
          <w:tcPr>
            <w:tcW w:w="850" w:type="dxa"/>
          </w:tcPr>
          <w:p w14:paraId="4D3387AF" w14:textId="77777777" w:rsidR="00112F2E" w:rsidRPr="00E27E31" w:rsidRDefault="00112F2E" w:rsidP="00086F5B">
            <w:pPr>
              <w:pStyle w:val="Default"/>
              <w:jc w:val="center"/>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lastRenderedPageBreak/>
              <w:t>RCO 87</w:t>
            </w:r>
          </w:p>
        </w:tc>
        <w:tc>
          <w:tcPr>
            <w:tcW w:w="1701" w:type="dxa"/>
          </w:tcPr>
          <w:p w14:paraId="4CE931E5" w14:textId="77777777" w:rsidR="00112F2E" w:rsidRPr="00E27E31" w:rsidRDefault="00112F2E" w:rsidP="00086F5B">
            <w:pPr>
              <w:pStyle w:val="Default"/>
              <w:jc w:val="center"/>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Organisations cooperating across borders</w:t>
            </w:r>
          </w:p>
        </w:tc>
        <w:tc>
          <w:tcPr>
            <w:tcW w:w="1276" w:type="dxa"/>
          </w:tcPr>
          <w:p w14:paraId="292BF88F" w14:textId="77777777" w:rsidR="00112F2E" w:rsidRPr="00E27E31" w:rsidRDefault="00112F2E" w:rsidP="00086F5B">
            <w:pPr>
              <w:pStyle w:val="Default"/>
              <w:jc w:val="center"/>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organisations</w:t>
            </w:r>
          </w:p>
        </w:tc>
        <w:tc>
          <w:tcPr>
            <w:tcW w:w="1198" w:type="dxa"/>
          </w:tcPr>
          <w:p w14:paraId="16EB3BAD" w14:textId="0EB4A1F1" w:rsidR="00112F2E" w:rsidRPr="00627578" w:rsidRDefault="00B6527F" w:rsidP="00086F5B">
            <w:pPr>
              <w:pStyle w:val="Default"/>
              <w:jc w:val="center"/>
              <w:rPr>
                <w:rFonts w:ascii="Trebuchet MS" w:hAnsi="Trebuchet MS" w:cstheme="minorBidi"/>
                <w:color w:val="5B9BD5" w:themeColor="accent1"/>
                <w:sz w:val="20"/>
                <w:szCs w:val="20"/>
                <w:lang w:val="en-GB"/>
              </w:rPr>
            </w:pPr>
            <w:r w:rsidRPr="00627578">
              <w:rPr>
                <w:rFonts w:ascii="Trebuchet MS" w:hAnsi="Trebuchet MS" w:cstheme="minorBidi"/>
                <w:color w:val="5B9BD5" w:themeColor="accent1"/>
                <w:sz w:val="20"/>
                <w:szCs w:val="20"/>
                <w:lang w:val="en-GB"/>
              </w:rPr>
              <w:t>4</w:t>
            </w:r>
          </w:p>
        </w:tc>
        <w:tc>
          <w:tcPr>
            <w:tcW w:w="1198" w:type="dxa"/>
          </w:tcPr>
          <w:p w14:paraId="595D1863" w14:textId="42B543C3" w:rsidR="00112F2E" w:rsidRPr="00627578" w:rsidRDefault="00B6527F" w:rsidP="006810A8">
            <w:pPr>
              <w:pStyle w:val="Default"/>
              <w:jc w:val="center"/>
              <w:rPr>
                <w:rFonts w:ascii="Trebuchet MS" w:hAnsi="Trebuchet MS" w:cstheme="minorBidi"/>
                <w:color w:val="5B9BD5" w:themeColor="accent1"/>
                <w:sz w:val="20"/>
                <w:szCs w:val="20"/>
                <w:lang w:val="en-GB"/>
              </w:rPr>
            </w:pPr>
            <w:r w:rsidRPr="00627578">
              <w:rPr>
                <w:rFonts w:ascii="Trebuchet MS" w:hAnsi="Trebuchet MS" w:cstheme="minorBidi"/>
                <w:color w:val="5B9BD5" w:themeColor="accent1"/>
                <w:sz w:val="20"/>
                <w:szCs w:val="20"/>
                <w:lang w:val="en-GB"/>
              </w:rPr>
              <w:t>54</w:t>
            </w:r>
          </w:p>
        </w:tc>
      </w:tr>
      <w:tr w:rsidR="00E61C5E" w:rsidRPr="00F16555" w14:paraId="173C5AD6" w14:textId="77777777" w:rsidTr="00A81041">
        <w:trPr>
          <w:trHeight w:val="198"/>
          <w:jc w:val="center"/>
        </w:trPr>
        <w:tc>
          <w:tcPr>
            <w:tcW w:w="1413" w:type="dxa"/>
            <w:vMerge/>
          </w:tcPr>
          <w:p w14:paraId="7BD7A8DE" w14:textId="77777777" w:rsidR="00E61C5E" w:rsidRPr="00F16555" w:rsidRDefault="00E61C5E" w:rsidP="00086F5B">
            <w:pPr>
              <w:pStyle w:val="Default"/>
              <w:jc w:val="center"/>
              <w:rPr>
                <w:rFonts w:ascii="Trebuchet MS" w:hAnsi="Trebuchet MS" w:cstheme="minorBidi"/>
                <w:color w:val="auto"/>
                <w:sz w:val="20"/>
                <w:szCs w:val="20"/>
                <w:lang w:val="en-GB"/>
              </w:rPr>
            </w:pPr>
          </w:p>
        </w:tc>
        <w:tc>
          <w:tcPr>
            <w:tcW w:w="2835" w:type="dxa"/>
            <w:vMerge/>
          </w:tcPr>
          <w:p w14:paraId="1B764450" w14:textId="77777777" w:rsidR="00E61C5E" w:rsidRPr="00E27E31" w:rsidRDefault="00E61C5E" w:rsidP="00DF574F">
            <w:pPr>
              <w:pStyle w:val="Default"/>
              <w:jc w:val="center"/>
              <w:rPr>
                <w:rFonts w:ascii="Trebuchet MS" w:hAnsi="Trebuchet MS"/>
                <w:color w:val="auto"/>
                <w:sz w:val="20"/>
                <w:szCs w:val="20"/>
                <w:lang w:val="en-GB"/>
              </w:rPr>
            </w:pPr>
          </w:p>
        </w:tc>
        <w:tc>
          <w:tcPr>
            <w:tcW w:w="850" w:type="dxa"/>
          </w:tcPr>
          <w:p w14:paraId="232767B0" w14:textId="74934F97" w:rsidR="00E61C5E" w:rsidRPr="00E27E31" w:rsidRDefault="00E61C5E" w:rsidP="00E61C5E">
            <w:pPr>
              <w:pStyle w:val="Default"/>
              <w:jc w:val="center"/>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RCO 81</w:t>
            </w:r>
          </w:p>
        </w:tc>
        <w:tc>
          <w:tcPr>
            <w:tcW w:w="1701" w:type="dxa"/>
          </w:tcPr>
          <w:p w14:paraId="39C18E60" w14:textId="5D1AAF5D" w:rsidR="00E61C5E" w:rsidRPr="00E27E31" w:rsidRDefault="00E61C5E" w:rsidP="00086F5B">
            <w:pPr>
              <w:pStyle w:val="Default"/>
              <w:jc w:val="center"/>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Participations in joint actions across borders</w:t>
            </w:r>
          </w:p>
        </w:tc>
        <w:tc>
          <w:tcPr>
            <w:tcW w:w="1276" w:type="dxa"/>
          </w:tcPr>
          <w:p w14:paraId="517FBEA2" w14:textId="11741C43" w:rsidR="00E61C5E" w:rsidRPr="00E27E31" w:rsidRDefault="00E61C5E" w:rsidP="00086F5B">
            <w:pPr>
              <w:pStyle w:val="Default"/>
              <w:jc w:val="center"/>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participations</w:t>
            </w:r>
          </w:p>
        </w:tc>
        <w:tc>
          <w:tcPr>
            <w:tcW w:w="1198" w:type="dxa"/>
          </w:tcPr>
          <w:p w14:paraId="2CC12AD0" w14:textId="3EF565EF" w:rsidR="00E61C5E" w:rsidRPr="00E27E31" w:rsidRDefault="00B6527F" w:rsidP="00086F5B">
            <w:pPr>
              <w:pStyle w:val="Default"/>
              <w:jc w:val="center"/>
              <w:rPr>
                <w:rFonts w:ascii="Trebuchet MS" w:hAnsi="Trebuchet MS" w:cstheme="minorBidi"/>
                <w:color w:val="auto"/>
                <w:sz w:val="20"/>
                <w:szCs w:val="20"/>
                <w:lang w:val="en-GB"/>
              </w:rPr>
            </w:pPr>
            <w:r w:rsidRPr="00DD7B20">
              <w:rPr>
                <w:rFonts w:ascii="Trebuchet MS" w:hAnsi="Trebuchet MS" w:cstheme="minorBidi"/>
                <w:color w:val="5B9BD5" w:themeColor="accent1"/>
                <w:sz w:val="20"/>
                <w:szCs w:val="20"/>
                <w:lang w:val="en-GB"/>
              </w:rPr>
              <w:t>16</w:t>
            </w:r>
          </w:p>
        </w:tc>
        <w:tc>
          <w:tcPr>
            <w:tcW w:w="1198" w:type="dxa"/>
          </w:tcPr>
          <w:p w14:paraId="09943EDD" w14:textId="67545059" w:rsidR="00E61C5E" w:rsidRPr="00E27E31" w:rsidDel="004F01E0" w:rsidRDefault="00B6527F" w:rsidP="006810A8">
            <w:pPr>
              <w:pStyle w:val="Default"/>
              <w:jc w:val="center"/>
              <w:rPr>
                <w:rFonts w:ascii="Trebuchet MS" w:hAnsi="Trebuchet MS" w:cstheme="minorBidi"/>
                <w:color w:val="auto"/>
                <w:sz w:val="20"/>
                <w:szCs w:val="20"/>
                <w:lang w:val="en-GB"/>
              </w:rPr>
            </w:pPr>
            <w:r w:rsidRPr="00DD7B20">
              <w:rPr>
                <w:rFonts w:ascii="Trebuchet MS" w:hAnsi="Trebuchet MS" w:cstheme="minorBidi"/>
                <w:color w:val="5B9BD5" w:themeColor="accent1"/>
                <w:sz w:val="20"/>
                <w:szCs w:val="20"/>
                <w:lang w:val="en-GB"/>
              </w:rPr>
              <w:t>70</w:t>
            </w:r>
          </w:p>
        </w:tc>
      </w:tr>
      <w:tr w:rsidR="00112F2E" w:rsidRPr="00F16555" w14:paraId="265CBDBB" w14:textId="77777777" w:rsidTr="00A81041">
        <w:trPr>
          <w:trHeight w:val="198"/>
          <w:jc w:val="center"/>
        </w:trPr>
        <w:tc>
          <w:tcPr>
            <w:tcW w:w="1413" w:type="dxa"/>
            <w:vMerge/>
          </w:tcPr>
          <w:p w14:paraId="616AE8CF" w14:textId="77777777" w:rsidR="00112F2E" w:rsidRPr="00F16555" w:rsidRDefault="00112F2E" w:rsidP="00086F5B">
            <w:pPr>
              <w:pStyle w:val="Default"/>
              <w:jc w:val="center"/>
              <w:rPr>
                <w:rFonts w:ascii="Trebuchet MS" w:hAnsi="Trebuchet MS" w:cstheme="minorBidi"/>
                <w:color w:val="auto"/>
                <w:sz w:val="20"/>
                <w:szCs w:val="20"/>
                <w:lang w:val="en-GB"/>
              </w:rPr>
            </w:pPr>
          </w:p>
        </w:tc>
        <w:tc>
          <w:tcPr>
            <w:tcW w:w="2835" w:type="dxa"/>
            <w:vMerge/>
          </w:tcPr>
          <w:p w14:paraId="5D7248C1" w14:textId="77777777" w:rsidR="00112F2E" w:rsidRPr="00F16555" w:rsidRDefault="00112F2E" w:rsidP="00086F5B">
            <w:pPr>
              <w:pStyle w:val="Default"/>
              <w:jc w:val="center"/>
              <w:rPr>
                <w:rFonts w:ascii="Trebuchet MS" w:hAnsi="Trebuchet MS" w:cstheme="minorBidi"/>
                <w:color w:val="auto"/>
                <w:sz w:val="20"/>
                <w:szCs w:val="20"/>
                <w:lang w:val="en-GB"/>
              </w:rPr>
            </w:pPr>
          </w:p>
        </w:tc>
        <w:tc>
          <w:tcPr>
            <w:tcW w:w="850" w:type="dxa"/>
          </w:tcPr>
          <w:p w14:paraId="045E021D" w14:textId="77777777" w:rsidR="00112F2E" w:rsidRPr="00F16555" w:rsidRDefault="00112F2E"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RCO 69</w:t>
            </w:r>
          </w:p>
        </w:tc>
        <w:tc>
          <w:tcPr>
            <w:tcW w:w="1701" w:type="dxa"/>
          </w:tcPr>
          <w:p w14:paraId="2583B887" w14:textId="77777777" w:rsidR="00112F2E" w:rsidRPr="00F16555" w:rsidRDefault="00112F2E"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Capacity of new or modernised health care facilities</w:t>
            </w:r>
          </w:p>
        </w:tc>
        <w:tc>
          <w:tcPr>
            <w:tcW w:w="1276" w:type="dxa"/>
          </w:tcPr>
          <w:p w14:paraId="494ACA0A" w14:textId="77777777" w:rsidR="00112F2E" w:rsidRPr="00F16555" w:rsidRDefault="00112F2E"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Persons/year</w:t>
            </w:r>
          </w:p>
        </w:tc>
        <w:tc>
          <w:tcPr>
            <w:tcW w:w="1198" w:type="dxa"/>
          </w:tcPr>
          <w:p w14:paraId="5535C7E9" w14:textId="77777777" w:rsidR="00112F2E" w:rsidRPr="00F16555" w:rsidRDefault="00112F2E"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0</w:t>
            </w:r>
          </w:p>
        </w:tc>
        <w:tc>
          <w:tcPr>
            <w:tcW w:w="1198" w:type="dxa"/>
          </w:tcPr>
          <w:p w14:paraId="0B430D2A" w14:textId="289B4DF6" w:rsidR="00112F2E" w:rsidRPr="00F16555" w:rsidRDefault="00B6527F" w:rsidP="00086F5B">
            <w:pPr>
              <w:pStyle w:val="Default"/>
              <w:jc w:val="center"/>
              <w:rPr>
                <w:rFonts w:ascii="Trebuchet MS" w:hAnsi="Trebuchet MS" w:cstheme="minorBidi"/>
                <w:color w:val="auto"/>
                <w:sz w:val="20"/>
                <w:szCs w:val="20"/>
                <w:lang w:val="en-GB"/>
              </w:rPr>
            </w:pPr>
            <w:r w:rsidRPr="00DD7B20">
              <w:rPr>
                <w:rFonts w:ascii="Trebuchet MS" w:hAnsi="Trebuchet MS" w:cstheme="minorBidi"/>
                <w:color w:val="5B9BD5" w:themeColor="accent1"/>
                <w:sz w:val="20"/>
                <w:szCs w:val="20"/>
                <w:lang w:val="en-GB"/>
              </w:rPr>
              <w:t>312,000</w:t>
            </w:r>
          </w:p>
        </w:tc>
      </w:tr>
    </w:tbl>
    <w:p w14:paraId="4EE76E9F" w14:textId="77777777" w:rsidR="007E3E31" w:rsidRPr="00727459" w:rsidRDefault="007E3E31" w:rsidP="007E3E31">
      <w:pPr>
        <w:jc w:val="center"/>
        <w:rPr>
          <w:rFonts w:ascii="Trebuchet MS" w:hAnsi="Trebuchet MS"/>
        </w:rPr>
      </w:pPr>
    </w:p>
    <w:p w14:paraId="1F8BB2BD" w14:textId="77777777" w:rsidR="007E3E31" w:rsidRPr="00727459" w:rsidRDefault="007E3E31" w:rsidP="007E3E31">
      <w:pPr>
        <w:ind w:left="720"/>
        <w:jc w:val="center"/>
        <w:rPr>
          <w:rFonts w:ascii="Trebuchet MS" w:hAnsi="Trebuchet MS"/>
          <w:iCs/>
        </w:rPr>
      </w:pPr>
      <w:r w:rsidRPr="00727459">
        <w:rPr>
          <w:rFonts w:ascii="Trebuchet MS" w:hAnsi="Trebuchet MS"/>
          <w:iCs/>
        </w:rPr>
        <w:t>Table 3</w:t>
      </w:r>
    </w:p>
    <w:p w14:paraId="4D54C27E" w14:textId="77777777" w:rsidR="007E3E31" w:rsidRPr="00727459" w:rsidRDefault="007E3E31" w:rsidP="007E3E31">
      <w:pPr>
        <w:ind w:left="720"/>
        <w:jc w:val="center"/>
        <w:rPr>
          <w:rFonts w:ascii="Trebuchet MS" w:hAnsi="Trebuchet MS"/>
          <w:iCs/>
        </w:rPr>
      </w:pPr>
      <w:r w:rsidRPr="00727459">
        <w:rPr>
          <w:rFonts w:ascii="Trebuchet MS" w:hAnsi="Trebuchet MS"/>
          <w:iCs/>
        </w:rPr>
        <w:t>Result indicators</w:t>
      </w:r>
    </w:p>
    <w:tbl>
      <w:tblPr>
        <w:tblW w:w="11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984"/>
        <w:gridCol w:w="851"/>
        <w:gridCol w:w="1559"/>
        <w:gridCol w:w="1559"/>
        <w:gridCol w:w="709"/>
        <w:gridCol w:w="1276"/>
        <w:gridCol w:w="992"/>
        <w:gridCol w:w="982"/>
        <w:gridCol w:w="840"/>
      </w:tblGrid>
      <w:tr w:rsidR="007E3E31" w:rsidRPr="00F16555" w14:paraId="752AC423" w14:textId="77777777" w:rsidTr="00E23AD3">
        <w:trPr>
          <w:trHeight w:val="295"/>
          <w:jc w:val="center"/>
        </w:trPr>
        <w:tc>
          <w:tcPr>
            <w:tcW w:w="988" w:type="dxa"/>
          </w:tcPr>
          <w:p w14:paraId="47B640B4" w14:textId="77777777" w:rsidR="007E3E31" w:rsidRPr="00F16555" w:rsidRDefault="007E3E31"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Priority</w:t>
            </w:r>
          </w:p>
        </w:tc>
        <w:tc>
          <w:tcPr>
            <w:tcW w:w="1984" w:type="dxa"/>
          </w:tcPr>
          <w:p w14:paraId="35DD0691" w14:textId="77777777" w:rsidR="007E3E31" w:rsidRPr="00F16555" w:rsidRDefault="007E3E31"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Specific objective</w:t>
            </w:r>
          </w:p>
        </w:tc>
        <w:tc>
          <w:tcPr>
            <w:tcW w:w="851" w:type="dxa"/>
          </w:tcPr>
          <w:p w14:paraId="7B51C5F5" w14:textId="77777777" w:rsidR="007E3E31" w:rsidRPr="00F16555" w:rsidRDefault="007E3E31"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ID</w:t>
            </w:r>
          </w:p>
        </w:tc>
        <w:tc>
          <w:tcPr>
            <w:tcW w:w="1559" w:type="dxa"/>
          </w:tcPr>
          <w:p w14:paraId="0B244DAE" w14:textId="77777777" w:rsidR="007E3E31" w:rsidRPr="00F16555" w:rsidRDefault="007E3E31"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Indicator</w:t>
            </w:r>
          </w:p>
        </w:tc>
        <w:tc>
          <w:tcPr>
            <w:tcW w:w="1559" w:type="dxa"/>
          </w:tcPr>
          <w:p w14:paraId="0AC4C17D" w14:textId="77777777" w:rsidR="007E3E31" w:rsidRPr="00F16555" w:rsidRDefault="007E3E31"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Measurement unit</w:t>
            </w:r>
          </w:p>
        </w:tc>
        <w:tc>
          <w:tcPr>
            <w:tcW w:w="709" w:type="dxa"/>
          </w:tcPr>
          <w:p w14:paraId="393F9182" w14:textId="77777777" w:rsidR="007E3E31" w:rsidRPr="00F16555" w:rsidRDefault="007E3E31"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Baseline</w:t>
            </w:r>
          </w:p>
        </w:tc>
        <w:tc>
          <w:tcPr>
            <w:tcW w:w="1276" w:type="dxa"/>
          </w:tcPr>
          <w:p w14:paraId="56BDEB70" w14:textId="664A3E6A" w:rsidR="009F1BF3" w:rsidRPr="00F16555" w:rsidRDefault="007E3E31"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Reference year</w:t>
            </w:r>
          </w:p>
        </w:tc>
        <w:tc>
          <w:tcPr>
            <w:tcW w:w="992" w:type="dxa"/>
          </w:tcPr>
          <w:p w14:paraId="4EFDFEE7" w14:textId="77777777" w:rsidR="007E3E31" w:rsidRPr="00F16555" w:rsidRDefault="007E3E31"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Final target (2029)</w:t>
            </w:r>
          </w:p>
        </w:tc>
        <w:tc>
          <w:tcPr>
            <w:tcW w:w="982" w:type="dxa"/>
          </w:tcPr>
          <w:p w14:paraId="0128CE3F" w14:textId="77777777" w:rsidR="007E3E31" w:rsidRPr="00F16555" w:rsidRDefault="007E3E31"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Source of data</w:t>
            </w:r>
          </w:p>
        </w:tc>
        <w:tc>
          <w:tcPr>
            <w:tcW w:w="840" w:type="dxa"/>
          </w:tcPr>
          <w:p w14:paraId="157CF0B3" w14:textId="77777777" w:rsidR="007E3E31" w:rsidRPr="00F16555" w:rsidRDefault="007E3E31"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 xml:space="preserve">Comments </w:t>
            </w:r>
          </w:p>
        </w:tc>
      </w:tr>
      <w:tr w:rsidR="008C18AA" w:rsidRPr="00F16555" w14:paraId="27071F8D" w14:textId="77777777" w:rsidTr="00E23AD3">
        <w:trPr>
          <w:trHeight w:val="295"/>
          <w:jc w:val="center"/>
        </w:trPr>
        <w:tc>
          <w:tcPr>
            <w:tcW w:w="988" w:type="dxa"/>
            <w:vMerge w:val="restart"/>
          </w:tcPr>
          <w:p w14:paraId="04B37881" w14:textId="77777777" w:rsidR="008C18AA" w:rsidRPr="00F16555" w:rsidRDefault="008C18AA"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Social Development across Borders</w:t>
            </w:r>
          </w:p>
        </w:tc>
        <w:tc>
          <w:tcPr>
            <w:tcW w:w="1984" w:type="dxa"/>
            <w:vMerge w:val="restart"/>
          </w:tcPr>
          <w:p w14:paraId="74229971" w14:textId="77777777" w:rsidR="008C18AA" w:rsidRPr="00E27E31" w:rsidRDefault="008C18AA" w:rsidP="00DF574F">
            <w:pPr>
              <w:pStyle w:val="Default"/>
              <w:rPr>
                <w:rFonts w:ascii="Trebuchet MS" w:hAnsi="Trebuchet MS"/>
                <w:color w:val="auto"/>
                <w:sz w:val="20"/>
                <w:szCs w:val="20"/>
                <w:lang w:val="en-GB"/>
              </w:rPr>
            </w:pPr>
            <w:r w:rsidRPr="00E27E31">
              <w:rPr>
                <w:rFonts w:ascii="Trebuchet MS" w:hAnsi="Trebuchet MS"/>
                <w:color w:val="auto"/>
                <w:sz w:val="20"/>
                <w:szCs w:val="20"/>
                <w:lang w:val="en-GB"/>
              </w:rPr>
              <w:t>Ensuring equal access to health care and fostering resilience of health systems, including primary care, and promoting the transition from institutional to family-based and community- based care</w:t>
            </w:r>
          </w:p>
          <w:p w14:paraId="6E65872C" w14:textId="77777777" w:rsidR="008C18AA" w:rsidRPr="00E27E31" w:rsidRDefault="008C18AA" w:rsidP="00086F5B">
            <w:pPr>
              <w:pStyle w:val="Default"/>
              <w:rPr>
                <w:rFonts w:ascii="Trebuchet MS" w:hAnsi="Trebuchet MS" w:cstheme="minorBidi"/>
                <w:color w:val="auto"/>
                <w:sz w:val="20"/>
                <w:szCs w:val="20"/>
                <w:lang w:val="en-GB"/>
              </w:rPr>
            </w:pPr>
          </w:p>
        </w:tc>
        <w:tc>
          <w:tcPr>
            <w:tcW w:w="851" w:type="dxa"/>
          </w:tcPr>
          <w:p w14:paraId="47FF9E64" w14:textId="77777777" w:rsidR="008C18AA" w:rsidRPr="00E27E31" w:rsidRDefault="008C18AA"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RCR 84</w:t>
            </w:r>
          </w:p>
        </w:tc>
        <w:tc>
          <w:tcPr>
            <w:tcW w:w="1559" w:type="dxa"/>
          </w:tcPr>
          <w:p w14:paraId="346C4276" w14:textId="77777777" w:rsidR="008C18AA" w:rsidRPr="00E27E31" w:rsidRDefault="008C18AA"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Organisations cooperating across borders after project completion</w:t>
            </w:r>
          </w:p>
        </w:tc>
        <w:tc>
          <w:tcPr>
            <w:tcW w:w="1559" w:type="dxa"/>
          </w:tcPr>
          <w:p w14:paraId="383E846E" w14:textId="77777777" w:rsidR="008C18AA" w:rsidRPr="00E27E31" w:rsidRDefault="008C18AA"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organisations</w:t>
            </w:r>
          </w:p>
        </w:tc>
        <w:tc>
          <w:tcPr>
            <w:tcW w:w="709" w:type="dxa"/>
          </w:tcPr>
          <w:p w14:paraId="516B4873" w14:textId="77777777" w:rsidR="008C18AA" w:rsidRPr="00E27E31" w:rsidRDefault="008C18AA"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0</w:t>
            </w:r>
          </w:p>
        </w:tc>
        <w:tc>
          <w:tcPr>
            <w:tcW w:w="1276" w:type="dxa"/>
          </w:tcPr>
          <w:p w14:paraId="1BC7517A" w14:textId="77777777" w:rsidR="008C18AA" w:rsidRPr="00E27E31" w:rsidRDefault="008C18AA"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2022</w:t>
            </w:r>
          </w:p>
        </w:tc>
        <w:tc>
          <w:tcPr>
            <w:tcW w:w="992" w:type="dxa"/>
          </w:tcPr>
          <w:p w14:paraId="488D65CC" w14:textId="558A874D" w:rsidR="008C18AA" w:rsidRPr="00E27E31" w:rsidRDefault="00F45E17" w:rsidP="006810A8">
            <w:pPr>
              <w:pStyle w:val="Default"/>
              <w:rPr>
                <w:rFonts w:ascii="Trebuchet MS" w:hAnsi="Trebuchet MS" w:cstheme="minorBidi"/>
                <w:color w:val="auto"/>
                <w:sz w:val="20"/>
                <w:szCs w:val="20"/>
                <w:lang w:val="en-GB"/>
              </w:rPr>
            </w:pPr>
            <w:bookmarkStart w:id="44" w:name="_GoBack"/>
            <w:r w:rsidRPr="00627578">
              <w:rPr>
                <w:rFonts w:ascii="Trebuchet MS" w:hAnsi="Trebuchet MS" w:cstheme="minorBidi"/>
                <w:color w:val="5B9BD5" w:themeColor="accent1"/>
                <w:sz w:val="20"/>
                <w:szCs w:val="20"/>
                <w:lang w:val="en-GB"/>
              </w:rPr>
              <w:t>16</w:t>
            </w:r>
            <w:bookmarkEnd w:id="44"/>
          </w:p>
        </w:tc>
        <w:tc>
          <w:tcPr>
            <w:tcW w:w="982" w:type="dxa"/>
          </w:tcPr>
          <w:p w14:paraId="738730F4" w14:textId="77777777" w:rsidR="008C18AA" w:rsidRPr="00E27E31" w:rsidRDefault="008C18AA"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Projects/Programme monitoring system</w:t>
            </w:r>
          </w:p>
        </w:tc>
        <w:tc>
          <w:tcPr>
            <w:tcW w:w="840" w:type="dxa"/>
          </w:tcPr>
          <w:p w14:paraId="246DE56C" w14:textId="77777777" w:rsidR="008C18AA" w:rsidRPr="00E27E31" w:rsidRDefault="008C18AA" w:rsidP="00086F5B">
            <w:pPr>
              <w:pStyle w:val="Default"/>
              <w:rPr>
                <w:rFonts w:ascii="Trebuchet MS" w:hAnsi="Trebuchet MS" w:cstheme="minorBidi"/>
                <w:color w:val="auto"/>
                <w:sz w:val="20"/>
                <w:szCs w:val="20"/>
                <w:lang w:val="en-GB"/>
              </w:rPr>
            </w:pPr>
          </w:p>
        </w:tc>
      </w:tr>
      <w:tr w:rsidR="00E61C5E" w:rsidRPr="00F16555" w14:paraId="6F070734" w14:textId="77777777" w:rsidTr="00E23AD3">
        <w:trPr>
          <w:trHeight w:val="295"/>
          <w:jc w:val="center"/>
        </w:trPr>
        <w:tc>
          <w:tcPr>
            <w:tcW w:w="988" w:type="dxa"/>
            <w:vMerge/>
          </w:tcPr>
          <w:p w14:paraId="2CE7231E" w14:textId="77777777" w:rsidR="00E61C5E" w:rsidRPr="00F16555" w:rsidRDefault="00E61C5E" w:rsidP="00086F5B">
            <w:pPr>
              <w:pStyle w:val="Default"/>
              <w:rPr>
                <w:rFonts w:ascii="Trebuchet MS" w:hAnsi="Trebuchet MS" w:cstheme="minorBidi"/>
                <w:color w:val="auto"/>
                <w:sz w:val="20"/>
                <w:szCs w:val="20"/>
                <w:lang w:val="en-GB"/>
              </w:rPr>
            </w:pPr>
          </w:p>
        </w:tc>
        <w:tc>
          <w:tcPr>
            <w:tcW w:w="1984" w:type="dxa"/>
            <w:vMerge/>
          </w:tcPr>
          <w:p w14:paraId="3A3AEEC5" w14:textId="77777777" w:rsidR="00E61C5E" w:rsidRPr="00E27E31" w:rsidRDefault="00E61C5E" w:rsidP="00DF574F">
            <w:pPr>
              <w:pStyle w:val="Default"/>
              <w:rPr>
                <w:rFonts w:ascii="Trebuchet MS" w:hAnsi="Trebuchet MS"/>
                <w:color w:val="auto"/>
                <w:sz w:val="20"/>
                <w:szCs w:val="20"/>
                <w:lang w:val="en-GB"/>
              </w:rPr>
            </w:pPr>
          </w:p>
        </w:tc>
        <w:tc>
          <w:tcPr>
            <w:tcW w:w="851" w:type="dxa"/>
          </w:tcPr>
          <w:p w14:paraId="01E6D03D" w14:textId="7F7A7AE0" w:rsidR="00E61C5E" w:rsidRPr="00E27E31" w:rsidRDefault="001C3B0C"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RCR 85</w:t>
            </w:r>
          </w:p>
        </w:tc>
        <w:tc>
          <w:tcPr>
            <w:tcW w:w="1559" w:type="dxa"/>
          </w:tcPr>
          <w:p w14:paraId="0ECF7161" w14:textId="6F243F13" w:rsidR="00E61C5E" w:rsidRPr="00E27E31" w:rsidRDefault="001C3B0C" w:rsidP="00086F5B">
            <w:pPr>
              <w:pStyle w:val="Default"/>
              <w:rPr>
                <w:rFonts w:ascii="Trebuchet MS" w:hAnsi="Trebuchet MS" w:cstheme="minorBidi"/>
                <w:color w:val="auto"/>
                <w:sz w:val="20"/>
                <w:szCs w:val="20"/>
                <w:lang w:val="en-GB"/>
              </w:rPr>
            </w:pPr>
            <w:r w:rsidRPr="00E27E31">
              <w:rPr>
                <w:rFonts w:ascii="Trebuchet MS" w:hAnsi="Trebuchet MS" w:cstheme="minorBidi"/>
                <w:bCs/>
                <w:color w:val="auto"/>
                <w:sz w:val="20"/>
                <w:szCs w:val="20"/>
                <w:lang w:val="en-IE"/>
              </w:rPr>
              <w:t>Participations in joint actions across borders after project completion</w:t>
            </w:r>
          </w:p>
        </w:tc>
        <w:tc>
          <w:tcPr>
            <w:tcW w:w="1559" w:type="dxa"/>
          </w:tcPr>
          <w:p w14:paraId="473D5914" w14:textId="7D92D9A4" w:rsidR="00E61C5E" w:rsidRPr="00E27E31" w:rsidRDefault="001C3B0C"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participations</w:t>
            </w:r>
          </w:p>
        </w:tc>
        <w:tc>
          <w:tcPr>
            <w:tcW w:w="709" w:type="dxa"/>
          </w:tcPr>
          <w:p w14:paraId="178F1FA5" w14:textId="32ADBB0A" w:rsidR="00E61C5E" w:rsidRPr="00E27E31" w:rsidRDefault="00E61C5E"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0</w:t>
            </w:r>
          </w:p>
        </w:tc>
        <w:tc>
          <w:tcPr>
            <w:tcW w:w="1276" w:type="dxa"/>
          </w:tcPr>
          <w:p w14:paraId="68BDCC70" w14:textId="4A3610F7" w:rsidR="00E61C5E" w:rsidRPr="00E27E31" w:rsidRDefault="00E61C5E"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2022</w:t>
            </w:r>
          </w:p>
        </w:tc>
        <w:tc>
          <w:tcPr>
            <w:tcW w:w="992" w:type="dxa"/>
          </w:tcPr>
          <w:p w14:paraId="5458DA2D" w14:textId="3E7581C5" w:rsidR="00E61C5E" w:rsidRPr="00E27E31" w:rsidRDefault="00F45E17" w:rsidP="006810A8">
            <w:pPr>
              <w:pStyle w:val="Default"/>
              <w:rPr>
                <w:rFonts w:ascii="Trebuchet MS" w:hAnsi="Trebuchet MS" w:cstheme="minorBidi"/>
                <w:color w:val="auto"/>
                <w:sz w:val="20"/>
                <w:szCs w:val="20"/>
                <w:lang w:val="en-GB"/>
              </w:rPr>
            </w:pPr>
            <w:r w:rsidRPr="00DD7B20">
              <w:rPr>
                <w:rFonts w:ascii="Trebuchet MS" w:hAnsi="Trebuchet MS" w:cstheme="minorBidi"/>
                <w:color w:val="5B9BD5" w:themeColor="accent1"/>
                <w:sz w:val="20"/>
                <w:szCs w:val="20"/>
                <w:lang w:val="en-GB"/>
              </w:rPr>
              <w:t>70</w:t>
            </w:r>
          </w:p>
        </w:tc>
        <w:tc>
          <w:tcPr>
            <w:tcW w:w="982" w:type="dxa"/>
          </w:tcPr>
          <w:p w14:paraId="6FB6C2FE" w14:textId="429BC29F" w:rsidR="00E61C5E" w:rsidRPr="00E27E31" w:rsidRDefault="00E61C5E"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Projects/Programme monitoring system</w:t>
            </w:r>
          </w:p>
        </w:tc>
        <w:tc>
          <w:tcPr>
            <w:tcW w:w="840" w:type="dxa"/>
          </w:tcPr>
          <w:p w14:paraId="51637186" w14:textId="77777777" w:rsidR="00E61C5E" w:rsidRPr="00E27E31" w:rsidRDefault="00E61C5E" w:rsidP="00086F5B">
            <w:pPr>
              <w:pStyle w:val="Default"/>
              <w:rPr>
                <w:rFonts w:ascii="Trebuchet MS" w:hAnsi="Trebuchet MS" w:cstheme="minorBidi"/>
                <w:color w:val="auto"/>
                <w:sz w:val="20"/>
                <w:szCs w:val="20"/>
                <w:lang w:val="en-GB"/>
              </w:rPr>
            </w:pPr>
          </w:p>
        </w:tc>
      </w:tr>
      <w:tr w:rsidR="008C18AA" w:rsidRPr="00F16555" w14:paraId="2EAEF908" w14:textId="77777777" w:rsidTr="00E23AD3">
        <w:trPr>
          <w:trHeight w:val="295"/>
          <w:jc w:val="center"/>
        </w:trPr>
        <w:tc>
          <w:tcPr>
            <w:tcW w:w="988" w:type="dxa"/>
            <w:vMerge/>
          </w:tcPr>
          <w:p w14:paraId="57522A5B" w14:textId="77777777" w:rsidR="008C18AA" w:rsidRPr="00F16555" w:rsidRDefault="008C18AA" w:rsidP="00086F5B">
            <w:pPr>
              <w:pStyle w:val="Default"/>
              <w:rPr>
                <w:rFonts w:ascii="Trebuchet MS" w:hAnsi="Trebuchet MS" w:cstheme="minorBidi"/>
                <w:color w:val="auto"/>
                <w:sz w:val="20"/>
                <w:szCs w:val="20"/>
                <w:lang w:val="en-GB"/>
              </w:rPr>
            </w:pPr>
          </w:p>
        </w:tc>
        <w:tc>
          <w:tcPr>
            <w:tcW w:w="1984" w:type="dxa"/>
            <w:vMerge/>
          </w:tcPr>
          <w:p w14:paraId="062FBF80" w14:textId="77777777" w:rsidR="008C18AA" w:rsidRPr="00E27E31" w:rsidRDefault="008C18AA" w:rsidP="00086F5B">
            <w:pPr>
              <w:pStyle w:val="Default"/>
              <w:rPr>
                <w:rFonts w:ascii="Trebuchet MS" w:hAnsi="Trebuchet MS" w:cstheme="minorBidi"/>
                <w:color w:val="auto"/>
                <w:sz w:val="20"/>
                <w:szCs w:val="20"/>
                <w:lang w:val="en-GB"/>
              </w:rPr>
            </w:pPr>
          </w:p>
        </w:tc>
        <w:tc>
          <w:tcPr>
            <w:tcW w:w="851" w:type="dxa"/>
          </w:tcPr>
          <w:p w14:paraId="70D24E30" w14:textId="77777777" w:rsidR="008C18AA" w:rsidRPr="00E27E31" w:rsidRDefault="008C18AA"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RCR 73</w:t>
            </w:r>
          </w:p>
        </w:tc>
        <w:tc>
          <w:tcPr>
            <w:tcW w:w="1559" w:type="dxa"/>
          </w:tcPr>
          <w:p w14:paraId="4F0E8C96" w14:textId="77777777" w:rsidR="008C18AA" w:rsidRPr="00E27E31" w:rsidRDefault="008C18AA"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Annual users of new or modernised health care facilities</w:t>
            </w:r>
          </w:p>
        </w:tc>
        <w:tc>
          <w:tcPr>
            <w:tcW w:w="1559" w:type="dxa"/>
          </w:tcPr>
          <w:p w14:paraId="7C3427C9" w14:textId="77777777" w:rsidR="008C18AA" w:rsidRPr="00E27E31" w:rsidRDefault="008C18AA"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Users/year</w:t>
            </w:r>
          </w:p>
        </w:tc>
        <w:tc>
          <w:tcPr>
            <w:tcW w:w="709" w:type="dxa"/>
          </w:tcPr>
          <w:p w14:paraId="77E74D4A" w14:textId="77777777" w:rsidR="008C18AA" w:rsidRPr="00E27E31" w:rsidRDefault="008C18AA"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0</w:t>
            </w:r>
          </w:p>
        </w:tc>
        <w:tc>
          <w:tcPr>
            <w:tcW w:w="1276" w:type="dxa"/>
          </w:tcPr>
          <w:p w14:paraId="7F8D1913" w14:textId="77777777" w:rsidR="008C18AA" w:rsidRPr="00E27E31" w:rsidRDefault="008C18AA"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2022</w:t>
            </w:r>
          </w:p>
        </w:tc>
        <w:tc>
          <w:tcPr>
            <w:tcW w:w="992" w:type="dxa"/>
          </w:tcPr>
          <w:p w14:paraId="6307DE38" w14:textId="3D003284" w:rsidR="008C18AA" w:rsidRPr="00E27E31" w:rsidRDefault="00F45E17" w:rsidP="00086F5B">
            <w:pPr>
              <w:pStyle w:val="Default"/>
              <w:rPr>
                <w:rFonts w:ascii="Trebuchet MS" w:hAnsi="Trebuchet MS" w:cstheme="minorBidi"/>
                <w:color w:val="auto"/>
                <w:sz w:val="20"/>
                <w:szCs w:val="20"/>
                <w:lang w:val="en-GB"/>
              </w:rPr>
            </w:pPr>
            <w:r w:rsidRPr="00DD7B20">
              <w:rPr>
                <w:rFonts w:ascii="Trebuchet MS" w:hAnsi="Trebuchet MS" w:cstheme="minorBidi"/>
                <w:color w:val="5B9BD5" w:themeColor="accent1"/>
                <w:sz w:val="20"/>
                <w:szCs w:val="20"/>
                <w:lang w:val="en-GB"/>
              </w:rPr>
              <w:t>312,000</w:t>
            </w:r>
          </w:p>
        </w:tc>
        <w:tc>
          <w:tcPr>
            <w:tcW w:w="982" w:type="dxa"/>
          </w:tcPr>
          <w:p w14:paraId="3FE4EEF9" w14:textId="77777777" w:rsidR="008C18AA" w:rsidRPr="00E27E31" w:rsidRDefault="008C18AA" w:rsidP="00086F5B">
            <w:pPr>
              <w:pStyle w:val="Default"/>
              <w:rPr>
                <w:rFonts w:ascii="Trebuchet MS" w:hAnsi="Trebuchet MS" w:cstheme="minorBidi"/>
                <w:color w:val="auto"/>
                <w:sz w:val="20"/>
                <w:szCs w:val="20"/>
                <w:highlight w:val="yellow"/>
                <w:lang w:val="en-GB"/>
              </w:rPr>
            </w:pPr>
            <w:r w:rsidRPr="00E27E31">
              <w:rPr>
                <w:rFonts w:ascii="Trebuchet MS" w:hAnsi="Trebuchet MS" w:cstheme="minorBidi"/>
                <w:color w:val="auto"/>
                <w:sz w:val="20"/>
                <w:szCs w:val="20"/>
                <w:lang w:val="en-GB"/>
              </w:rPr>
              <w:t>Projects/Programme monitoring system</w:t>
            </w:r>
          </w:p>
        </w:tc>
        <w:tc>
          <w:tcPr>
            <w:tcW w:w="840" w:type="dxa"/>
          </w:tcPr>
          <w:p w14:paraId="4CB09E1F" w14:textId="77777777" w:rsidR="008C18AA" w:rsidRPr="00E27E31" w:rsidRDefault="008C18AA" w:rsidP="00086F5B">
            <w:pPr>
              <w:pStyle w:val="Default"/>
              <w:rPr>
                <w:rFonts w:ascii="Trebuchet MS" w:hAnsi="Trebuchet MS" w:cstheme="minorBidi"/>
                <w:color w:val="auto"/>
                <w:sz w:val="20"/>
                <w:szCs w:val="20"/>
                <w:highlight w:val="yellow"/>
                <w:lang w:val="en-GB"/>
              </w:rPr>
            </w:pPr>
          </w:p>
        </w:tc>
      </w:tr>
    </w:tbl>
    <w:p w14:paraId="099485B8" w14:textId="77777777" w:rsidR="007E3E31" w:rsidRPr="00727459" w:rsidRDefault="007E3E31" w:rsidP="007E3E31">
      <w:pPr>
        <w:pStyle w:val="ListParagraph"/>
        <w:ind w:left="1080"/>
        <w:jc w:val="both"/>
        <w:rPr>
          <w:rFonts w:ascii="Trebuchet MS" w:hAnsi="Trebuchet MS"/>
          <w:iCs/>
        </w:rPr>
      </w:pPr>
    </w:p>
    <w:p w14:paraId="21DAA735" w14:textId="77777777" w:rsidR="00A723FC" w:rsidRPr="00727459" w:rsidRDefault="00A723FC" w:rsidP="006E21E7">
      <w:pPr>
        <w:pStyle w:val="Heading3"/>
        <w:rPr>
          <w:rFonts w:ascii="Trebuchet MS" w:hAnsi="Trebuchet MS"/>
          <w:sz w:val="22"/>
          <w:szCs w:val="22"/>
        </w:rPr>
      </w:pPr>
      <w:bookmarkStart w:id="45" w:name="_Toc116993955"/>
      <w:r w:rsidRPr="00727459">
        <w:rPr>
          <w:rFonts w:ascii="Trebuchet MS" w:hAnsi="Trebuchet MS"/>
          <w:sz w:val="22"/>
          <w:szCs w:val="22"/>
        </w:rPr>
        <w:t>2.2.2.5 Indication of the specific territories targeted, including the planned use of ITI, CLLD or other territorial tools</w:t>
      </w:r>
      <w:bookmarkEnd w:id="45"/>
    </w:p>
    <w:p w14:paraId="5C4D5B0B" w14:textId="77777777" w:rsidR="00A723FC" w:rsidRPr="00727459" w:rsidRDefault="00A723FC" w:rsidP="00A723FC">
      <w:pPr>
        <w:jc w:val="both"/>
        <w:rPr>
          <w:rFonts w:ascii="Trebuchet MS" w:hAnsi="Trebuchet MS"/>
        </w:rPr>
      </w:pPr>
      <w:r w:rsidRPr="00727459">
        <w:rPr>
          <w:rFonts w:ascii="Trebuchet MS" w:hAnsi="Trebuchet MS"/>
        </w:rPr>
        <w:t>Reference: Article point (e</w:t>
      </w:r>
      <w:proofErr w:type="gramStart"/>
      <w:r w:rsidRPr="00727459">
        <w:rPr>
          <w:rFonts w:ascii="Trebuchet MS" w:hAnsi="Trebuchet MS"/>
        </w:rPr>
        <w:t>)(</w:t>
      </w:r>
      <w:proofErr w:type="gramEnd"/>
      <w:r w:rsidRPr="00727459">
        <w:rPr>
          <w:rFonts w:ascii="Trebuchet MS" w:hAnsi="Trebuchet MS"/>
        </w:rPr>
        <w:t>iv) of 17(3)</w:t>
      </w:r>
    </w:p>
    <w:p w14:paraId="1EAA9714" w14:textId="77777777" w:rsidR="00A723FC" w:rsidRPr="00727459" w:rsidRDefault="00A723FC" w:rsidP="00A723FC">
      <w:pPr>
        <w:jc w:val="both"/>
        <w:rPr>
          <w:rFonts w:ascii="Trebuchet MS" w:hAnsi="Trebuchet MS"/>
        </w:rPr>
      </w:pPr>
      <w:r w:rsidRPr="00727459">
        <w:rPr>
          <w:rFonts w:ascii="Trebuchet MS" w:hAnsi="Trebuchet MS"/>
        </w:rPr>
        <w:t>Text field [7 000]</w:t>
      </w:r>
      <w:r w:rsidR="00BE6252" w:rsidRPr="00727459">
        <w:rPr>
          <w:rFonts w:ascii="Trebuchet MS" w:hAnsi="Trebuchet MS"/>
        </w:rPr>
        <w:t xml:space="preserve"> </w:t>
      </w:r>
      <w:proofErr w:type="gramStart"/>
      <w:r w:rsidR="00BE6252" w:rsidRPr="00727459">
        <w:rPr>
          <w:rFonts w:ascii="Trebuchet MS" w:hAnsi="Trebuchet MS"/>
        </w:rPr>
        <w:t>The</w:t>
      </w:r>
      <w:proofErr w:type="gramEnd"/>
      <w:r w:rsidR="00BE6252" w:rsidRPr="00727459">
        <w:rPr>
          <w:rFonts w:ascii="Trebuchet MS" w:hAnsi="Trebuchet MS"/>
        </w:rPr>
        <w:t xml:space="preserve"> programme does not plan to use specific territorial tools such as community-led local development or integrated territorial investments.</w:t>
      </w:r>
    </w:p>
    <w:p w14:paraId="1172AB31" w14:textId="77777777" w:rsidR="00A723FC" w:rsidRPr="00727459" w:rsidRDefault="00A723FC" w:rsidP="006E21E7">
      <w:pPr>
        <w:pStyle w:val="Heading3"/>
        <w:rPr>
          <w:rFonts w:ascii="Trebuchet MS" w:hAnsi="Trebuchet MS"/>
          <w:sz w:val="22"/>
          <w:szCs w:val="22"/>
        </w:rPr>
      </w:pPr>
      <w:bookmarkStart w:id="46" w:name="_Toc116993956"/>
      <w:r w:rsidRPr="00727459">
        <w:rPr>
          <w:rFonts w:ascii="Trebuchet MS" w:hAnsi="Trebuchet MS"/>
          <w:sz w:val="22"/>
          <w:szCs w:val="22"/>
        </w:rPr>
        <w:t>2.2.2.6 Planned use of financial instruments</w:t>
      </w:r>
      <w:bookmarkEnd w:id="46"/>
    </w:p>
    <w:p w14:paraId="771E30DE" w14:textId="77777777" w:rsidR="00A723FC" w:rsidRPr="00727459" w:rsidRDefault="00A723FC" w:rsidP="00A723FC">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gramEnd"/>
      <w:r w:rsidRPr="00727459">
        <w:rPr>
          <w:rFonts w:ascii="Trebuchet MS" w:hAnsi="Trebuchet MS"/>
        </w:rPr>
        <w:t>v) of Article 17(3)</w:t>
      </w:r>
    </w:p>
    <w:p w14:paraId="5C45AC15" w14:textId="77777777" w:rsidR="00A723FC" w:rsidRPr="00727459" w:rsidRDefault="00A723FC" w:rsidP="00A723FC">
      <w:pPr>
        <w:jc w:val="both"/>
        <w:rPr>
          <w:rFonts w:ascii="Trebuchet MS" w:hAnsi="Trebuchet MS"/>
        </w:rPr>
      </w:pPr>
      <w:r w:rsidRPr="00727459">
        <w:rPr>
          <w:rFonts w:ascii="Trebuchet MS" w:hAnsi="Trebuchet MS"/>
        </w:rPr>
        <w:t>Text field [7 000]</w:t>
      </w:r>
      <w:r w:rsidR="00B859AC" w:rsidRPr="00727459">
        <w:rPr>
          <w:rFonts w:ascii="Trebuchet MS" w:hAnsi="Trebuchet MS"/>
        </w:rPr>
        <w:t xml:space="preserve"> </w:t>
      </w:r>
      <w:proofErr w:type="gramStart"/>
      <w:r w:rsidR="00B859AC" w:rsidRPr="00727459">
        <w:rPr>
          <w:rFonts w:ascii="Trebuchet MS" w:hAnsi="Trebuchet MS"/>
        </w:rPr>
        <w:t>The</w:t>
      </w:r>
      <w:proofErr w:type="gramEnd"/>
      <w:r w:rsidR="00B859AC" w:rsidRPr="00727459">
        <w:rPr>
          <w:rFonts w:ascii="Trebuchet MS" w:hAnsi="Trebuchet MS"/>
        </w:rPr>
        <w:t xml:space="preserve"> programme does not plan to use financial instruments.</w:t>
      </w:r>
    </w:p>
    <w:p w14:paraId="77E79025" w14:textId="77777777" w:rsidR="00AF0293" w:rsidRPr="00727459" w:rsidRDefault="00AF0293" w:rsidP="006E21E7">
      <w:pPr>
        <w:pStyle w:val="Heading3"/>
        <w:rPr>
          <w:rFonts w:ascii="Trebuchet MS" w:hAnsi="Trebuchet MS"/>
          <w:sz w:val="22"/>
          <w:szCs w:val="22"/>
        </w:rPr>
      </w:pPr>
      <w:bookmarkStart w:id="47" w:name="_Toc116993957"/>
      <w:r w:rsidRPr="00727459">
        <w:rPr>
          <w:rFonts w:ascii="Trebuchet MS" w:hAnsi="Trebuchet MS"/>
          <w:sz w:val="22"/>
          <w:szCs w:val="22"/>
        </w:rPr>
        <w:t>2.2.2.7 Indicative breakdown of the EU programme resources by type of intervention</w:t>
      </w:r>
      <w:bookmarkEnd w:id="47"/>
    </w:p>
    <w:p w14:paraId="0991D893" w14:textId="77777777" w:rsidR="00AF0293" w:rsidRPr="00727459" w:rsidRDefault="00AF0293" w:rsidP="00AF0293">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gramEnd"/>
      <w:r w:rsidRPr="00727459">
        <w:rPr>
          <w:rFonts w:ascii="Trebuchet MS" w:hAnsi="Trebuchet MS"/>
        </w:rPr>
        <w:t>vi) of Article 17(3), point (c)(v) of Article 17(9)</w:t>
      </w:r>
    </w:p>
    <w:p w14:paraId="3B2E4011" w14:textId="77777777" w:rsidR="00AF0293" w:rsidRPr="00727459" w:rsidRDefault="00AF0293" w:rsidP="00AF0293">
      <w:pPr>
        <w:jc w:val="center"/>
        <w:rPr>
          <w:rFonts w:ascii="Trebuchet MS" w:hAnsi="Trebuchet MS"/>
        </w:rPr>
      </w:pPr>
      <w:r w:rsidRPr="00727459">
        <w:rPr>
          <w:rFonts w:ascii="Trebuchet MS" w:hAnsi="Trebuchet MS"/>
        </w:rPr>
        <w:t>Table 4</w:t>
      </w:r>
    </w:p>
    <w:p w14:paraId="785C9CA5" w14:textId="77777777" w:rsidR="00AF0293" w:rsidRPr="00727459" w:rsidRDefault="00AF0293" w:rsidP="00AF0293">
      <w:pPr>
        <w:jc w:val="center"/>
        <w:rPr>
          <w:rFonts w:ascii="Trebuchet MS" w:hAnsi="Trebuchet MS"/>
        </w:rPr>
      </w:pPr>
      <w:r w:rsidRPr="00727459">
        <w:rPr>
          <w:rFonts w:ascii="Trebuchet MS" w:hAnsi="Trebuchet MS"/>
        </w:rPr>
        <w:t xml:space="preserve">Dimension </w:t>
      </w:r>
      <w:proofErr w:type="gramStart"/>
      <w:r w:rsidRPr="00727459">
        <w:rPr>
          <w:rFonts w:ascii="Trebuchet MS" w:hAnsi="Trebuchet MS"/>
        </w:rPr>
        <w:t>1</w:t>
      </w:r>
      <w:proofErr w:type="gramEnd"/>
      <w:r w:rsidRPr="00727459">
        <w:rPr>
          <w:rFonts w:ascii="Trebuchet MS" w:hAnsi="Trebuchet MS"/>
        </w:rPr>
        <w:t xml:space="preserve"> – intervention field</w:t>
      </w:r>
    </w:p>
    <w:p w14:paraId="13F2694B" w14:textId="77777777" w:rsidR="00AF0293" w:rsidRPr="00727459" w:rsidRDefault="00AF0293" w:rsidP="00AF0293">
      <w:pPr>
        <w:pStyle w:val="Default"/>
        <w:rPr>
          <w:rFonts w:ascii="Trebuchet MS" w:hAnsi="Trebuchet MS"/>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134"/>
        <w:gridCol w:w="1842"/>
        <w:gridCol w:w="3119"/>
        <w:gridCol w:w="1848"/>
      </w:tblGrid>
      <w:tr w:rsidR="00AF0293" w:rsidRPr="00727459" w14:paraId="06CD2505" w14:textId="77777777" w:rsidTr="001006DB">
        <w:trPr>
          <w:trHeight w:val="103"/>
          <w:jc w:val="center"/>
        </w:trPr>
        <w:tc>
          <w:tcPr>
            <w:tcW w:w="1555" w:type="dxa"/>
          </w:tcPr>
          <w:p w14:paraId="55BE25C1" w14:textId="77777777" w:rsidR="00AF0293" w:rsidRPr="00727459" w:rsidRDefault="00AF0293" w:rsidP="00086F5B">
            <w:pPr>
              <w:pStyle w:val="Default"/>
              <w:rPr>
                <w:rFonts w:ascii="Trebuchet MS" w:hAnsi="Trebuchet MS"/>
                <w:sz w:val="22"/>
                <w:szCs w:val="22"/>
                <w:lang w:val="en-GB"/>
              </w:rPr>
            </w:pPr>
            <w:r w:rsidRPr="00727459">
              <w:rPr>
                <w:rFonts w:ascii="Trebuchet MS" w:hAnsi="Trebuchet MS"/>
                <w:sz w:val="22"/>
                <w:szCs w:val="22"/>
                <w:lang w:val="en-GB"/>
              </w:rPr>
              <w:t>Priority no</w:t>
            </w:r>
          </w:p>
        </w:tc>
        <w:tc>
          <w:tcPr>
            <w:tcW w:w="1134" w:type="dxa"/>
          </w:tcPr>
          <w:p w14:paraId="7ABB5033" w14:textId="77777777" w:rsidR="00AF0293" w:rsidRPr="00727459" w:rsidRDefault="00AF0293"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Fund</w:t>
            </w:r>
          </w:p>
        </w:tc>
        <w:tc>
          <w:tcPr>
            <w:tcW w:w="1842" w:type="dxa"/>
          </w:tcPr>
          <w:p w14:paraId="7F00B4BA" w14:textId="77777777" w:rsidR="00AF0293" w:rsidRPr="00727459" w:rsidRDefault="00AF0293"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Specific objective</w:t>
            </w:r>
          </w:p>
        </w:tc>
        <w:tc>
          <w:tcPr>
            <w:tcW w:w="3119" w:type="dxa"/>
          </w:tcPr>
          <w:p w14:paraId="59223BAE" w14:textId="77777777" w:rsidR="00AF0293" w:rsidRPr="00727459" w:rsidRDefault="00AF0293"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Code</w:t>
            </w:r>
          </w:p>
        </w:tc>
        <w:tc>
          <w:tcPr>
            <w:tcW w:w="1848" w:type="dxa"/>
          </w:tcPr>
          <w:p w14:paraId="115862A6" w14:textId="77777777" w:rsidR="00AF0293" w:rsidRPr="00727459" w:rsidRDefault="00AF0293"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Amount (EUR)</w:t>
            </w:r>
          </w:p>
        </w:tc>
      </w:tr>
      <w:tr w:rsidR="00D93959" w:rsidRPr="00727459" w14:paraId="737B2EB4" w14:textId="77777777" w:rsidTr="001006DB">
        <w:trPr>
          <w:trHeight w:val="103"/>
          <w:jc w:val="center"/>
        </w:trPr>
        <w:tc>
          <w:tcPr>
            <w:tcW w:w="1555" w:type="dxa"/>
            <w:vMerge w:val="restart"/>
          </w:tcPr>
          <w:p w14:paraId="0711D277" w14:textId="77777777" w:rsidR="00D93959" w:rsidRPr="00727459" w:rsidRDefault="00D93959"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lastRenderedPageBreak/>
              <w:t>2</w:t>
            </w:r>
          </w:p>
        </w:tc>
        <w:tc>
          <w:tcPr>
            <w:tcW w:w="1134" w:type="dxa"/>
            <w:vMerge w:val="restart"/>
          </w:tcPr>
          <w:p w14:paraId="51C3C1B2" w14:textId="77777777" w:rsidR="00D93959" w:rsidRPr="00727459" w:rsidRDefault="00D93959"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NDICI</w:t>
            </w:r>
            <w:r w:rsidR="006D20B7" w:rsidRPr="00727459">
              <w:rPr>
                <w:rFonts w:ascii="Trebuchet MS" w:hAnsi="Trebuchet MS" w:cstheme="minorBidi"/>
                <w:color w:val="auto"/>
                <w:sz w:val="22"/>
                <w:szCs w:val="22"/>
                <w:lang w:val="en-GB"/>
              </w:rPr>
              <w:t xml:space="preserve"> CBC</w:t>
            </w:r>
          </w:p>
        </w:tc>
        <w:tc>
          <w:tcPr>
            <w:tcW w:w="1842" w:type="dxa"/>
            <w:vMerge w:val="restart"/>
          </w:tcPr>
          <w:p w14:paraId="5DEAB8C8" w14:textId="77777777" w:rsidR="00D93959" w:rsidRPr="00727459" w:rsidRDefault="00D93959"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2.2</w:t>
            </w:r>
          </w:p>
        </w:tc>
        <w:tc>
          <w:tcPr>
            <w:tcW w:w="3119" w:type="dxa"/>
          </w:tcPr>
          <w:p w14:paraId="10BFB8CF" w14:textId="77777777" w:rsidR="00D93959" w:rsidRPr="00E27E31" w:rsidRDefault="00D93959" w:rsidP="00E81DBC">
            <w:pPr>
              <w:pStyle w:val="Default"/>
              <w:rPr>
                <w:rFonts w:ascii="Trebuchet MS" w:hAnsi="Trebuchet MS" w:cstheme="minorBidi"/>
                <w:color w:val="auto"/>
                <w:sz w:val="22"/>
                <w:szCs w:val="22"/>
                <w:lang w:val="en-GB"/>
              </w:rPr>
            </w:pPr>
            <w:r w:rsidRPr="00E27E31">
              <w:rPr>
                <w:rFonts w:ascii="Trebuchet MS" w:hAnsi="Trebuchet MS" w:cstheme="minorBidi"/>
                <w:color w:val="auto"/>
                <w:sz w:val="22"/>
                <w:szCs w:val="22"/>
                <w:lang w:val="en-GB"/>
              </w:rPr>
              <w:t>128 Health infrastructure</w:t>
            </w:r>
          </w:p>
        </w:tc>
        <w:tc>
          <w:tcPr>
            <w:tcW w:w="1848" w:type="dxa"/>
          </w:tcPr>
          <w:p w14:paraId="2621A31C" w14:textId="554EC82E" w:rsidR="00D93959" w:rsidRPr="00E27E31" w:rsidRDefault="00E9250B" w:rsidP="005C44F8">
            <w:pPr>
              <w:pStyle w:val="Default"/>
              <w:rPr>
                <w:rFonts w:ascii="Trebuchet MS" w:hAnsi="Trebuchet MS" w:cstheme="minorBidi"/>
                <w:color w:val="auto"/>
                <w:sz w:val="22"/>
                <w:szCs w:val="22"/>
                <w:lang w:val="en-GB"/>
              </w:rPr>
            </w:pPr>
            <w:r w:rsidRPr="00E27E31">
              <w:rPr>
                <w:rFonts w:ascii="Trebuchet MS" w:hAnsi="Trebuchet MS" w:cstheme="minorBidi"/>
                <w:color w:val="auto"/>
                <w:sz w:val="22"/>
                <w:szCs w:val="22"/>
                <w:lang w:val="en-GB"/>
              </w:rPr>
              <w:t>9,124,048</w:t>
            </w:r>
          </w:p>
        </w:tc>
      </w:tr>
      <w:tr w:rsidR="00E9250B" w:rsidRPr="00727459" w14:paraId="52D7F5B4" w14:textId="77777777" w:rsidTr="001006DB">
        <w:trPr>
          <w:trHeight w:val="103"/>
          <w:jc w:val="center"/>
        </w:trPr>
        <w:tc>
          <w:tcPr>
            <w:tcW w:w="1555" w:type="dxa"/>
            <w:vMerge/>
          </w:tcPr>
          <w:p w14:paraId="5F1917C1" w14:textId="77777777" w:rsidR="00E9250B" w:rsidRPr="00727459" w:rsidRDefault="00E9250B" w:rsidP="00086F5B">
            <w:pPr>
              <w:pStyle w:val="Default"/>
              <w:rPr>
                <w:rFonts w:ascii="Trebuchet MS" w:hAnsi="Trebuchet MS" w:cstheme="minorBidi"/>
                <w:color w:val="auto"/>
                <w:sz w:val="22"/>
                <w:szCs w:val="22"/>
                <w:lang w:val="en-GB"/>
              </w:rPr>
            </w:pPr>
          </w:p>
        </w:tc>
        <w:tc>
          <w:tcPr>
            <w:tcW w:w="1134" w:type="dxa"/>
            <w:vMerge/>
          </w:tcPr>
          <w:p w14:paraId="60B13DF3" w14:textId="77777777" w:rsidR="00E9250B" w:rsidRPr="00727459" w:rsidRDefault="00E9250B" w:rsidP="00086F5B">
            <w:pPr>
              <w:pStyle w:val="Default"/>
              <w:rPr>
                <w:rFonts w:ascii="Trebuchet MS" w:hAnsi="Trebuchet MS" w:cstheme="minorBidi"/>
                <w:color w:val="auto"/>
                <w:sz w:val="22"/>
                <w:szCs w:val="22"/>
                <w:lang w:val="en-GB"/>
              </w:rPr>
            </w:pPr>
          </w:p>
        </w:tc>
        <w:tc>
          <w:tcPr>
            <w:tcW w:w="1842" w:type="dxa"/>
            <w:vMerge/>
          </w:tcPr>
          <w:p w14:paraId="0AA27044" w14:textId="77777777" w:rsidR="00E9250B" w:rsidRPr="00727459" w:rsidRDefault="00E9250B" w:rsidP="00086F5B">
            <w:pPr>
              <w:pStyle w:val="Default"/>
              <w:rPr>
                <w:rFonts w:ascii="Trebuchet MS" w:hAnsi="Trebuchet MS" w:cstheme="minorBidi"/>
                <w:color w:val="auto"/>
                <w:sz w:val="22"/>
                <w:szCs w:val="22"/>
                <w:lang w:val="en-GB"/>
              </w:rPr>
            </w:pPr>
          </w:p>
        </w:tc>
        <w:tc>
          <w:tcPr>
            <w:tcW w:w="3119" w:type="dxa"/>
          </w:tcPr>
          <w:p w14:paraId="14B9A424" w14:textId="492E4311" w:rsidR="00E9250B" w:rsidRPr="00E27E31" w:rsidRDefault="00E9250B" w:rsidP="00E81DBC">
            <w:pPr>
              <w:pStyle w:val="Default"/>
              <w:rPr>
                <w:rFonts w:ascii="Trebuchet MS" w:hAnsi="Trebuchet MS" w:cstheme="minorBidi"/>
                <w:color w:val="auto"/>
                <w:sz w:val="22"/>
                <w:szCs w:val="22"/>
                <w:lang w:val="en-GB"/>
              </w:rPr>
            </w:pPr>
            <w:r w:rsidRPr="00E27E31">
              <w:rPr>
                <w:rFonts w:ascii="Trebuchet MS" w:hAnsi="Trebuchet MS" w:cstheme="minorBidi"/>
                <w:color w:val="auto"/>
                <w:sz w:val="22"/>
                <w:szCs w:val="22"/>
                <w:lang w:val="en-GB"/>
              </w:rPr>
              <w:t>44 Energy efficiency renovation or energy efficiency measures regarding public infrastructure, demonstration projects and supporting measures</w:t>
            </w:r>
          </w:p>
        </w:tc>
        <w:tc>
          <w:tcPr>
            <w:tcW w:w="1848" w:type="dxa"/>
          </w:tcPr>
          <w:p w14:paraId="30DABED6" w14:textId="4B9EC486" w:rsidR="00E9250B" w:rsidRPr="00E27E31" w:rsidRDefault="0008151F" w:rsidP="005C44F8">
            <w:pPr>
              <w:pStyle w:val="Default"/>
              <w:rPr>
                <w:rFonts w:ascii="Trebuchet MS" w:hAnsi="Trebuchet MS" w:cstheme="minorBidi"/>
                <w:color w:val="auto"/>
                <w:sz w:val="22"/>
                <w:szCs w:val="22"/>
                <w:lang w:val="en-GB"/>
              </w:rPr>
            </w:pPr>
            <w:r w:rsidRPr="00BC5307">
              <w:rPr>
                <w:rFonts w:ascii="Trebuchet MS" w:hAnsi="Trebuchet MS" w:cstheme="minorBidi"/>
                <w:color w:val="5B9BD5" w:themeColor="accent1"/>
                <w:sz w:val="22"/>
                <w:szCs w:val="22"/>
                <w:lang w:val="en-GB"/>
              </w:rPr>
              <w:t>2,594,930</w:t>
            </w:r>
          </w:p>
        </w:tc>
      </w:tr>
      <w:tr w:rsidR="00D93959" w:rsidRPr="00727459" w14:paraId="0987710E" w14:textId="77777777" w:rsidTr="001006DB">
        <w:trPr>
          <w:trHeight w:val="103"/>
          <w:jc w:val="center"/>
        </w:trPr>
        <w:tc>
          <w:tcPr>
            <w:tcW w:w="1555" w:type="dxa"/>
            <w:vMerge/>
          </w:tcPr>
          <w:p w14:paraId="57BB9ECF" w14:textId="77777777" w:rsidR="00D93959" w:rsidRPr="00727459" w:rsidRDefault="00D93959" w:rsidP="00086F5B">
            <w:pPr>
              <w:pStyle w:val="Default"/>
              <w:rPr>
                <w:rFonts w:ascii="Trebuchet MS" w:hAnsi="Trebuchet MS" w:cstheme="minorBidi"/>
                <w:color w:val="auto"/>
                <w:sz w:val="22"/>
                <w:szCs w:val="22"/>
                <w:lang w:val="en-GB"/>
              </w:rPr>
            </w:pPr>
          </w:p>
        </w:tc>
        <w:tc>
          <w:tcPr>
            <w:tcW w:w="1134" w:type="dxa"/>
            <w:vMerge/>
          </w:tcPr>
          <w:p w14:paraId="53C848EF" w14:textId="77777777" w:rsidR="00D93959" w:rsidRPr="00727459" w:rsidRDefault="00D93959" w:rsidP="00086F5B">
            <w:pPr>
              <w:pStyle w:val="Default"/>
              <w:rPr>
                <w:rFonts w:ascii="Trebuchet MS" w:hAnsi="Trebuchet MS" w:cstheme="minorBidi"/>
                <w:color w:val="auto"/>
                <w:sz w:val="22"/>
                <w:szCs w:val="22"/>
                <w:lang w:val="en-GB"/>
              </w:rPr>
            </w:pPr>
          </w:p>
        </w:tc>
        <w:tc>
          <w:tcPr>
            <w:tcW w:w="1842" w:type="dxa"/>
            <w:vMerge/>
          </w:tcPr>
          <w:p w14:paraId="45A2DB94" w14:textId="77777777" w:rsidR="00D93959" w:rsidRPr="00727459" w:rsidRDefault="00D93959" w:rsidP="00086F5B">
            <w:pPr>
              <w:pStyle w:val="Default"/>
              <w:rPr>
                <w:rFonts w:ascii="Trebuchet MS" w:hAnsi="Trebuchet MS" w:cstheme="minorBidi"/>
                <w:color w:val="auto"/>
                <w:sz w:val="22"/>
                <w:szCs w:val="22"/>
                <w:lang w:val="en-GB"/>
              </w:rPr>
            </w:pPr>
          </w:p>
        </w:tc>
        <w:tc>
          <w:tcPr>
            <w:tcW w:w="3119" w:type="dxa"/>
          </w:tcPr>
          <w:p w14:paraId="13CEA60B" w14:textId="77777777" w:rsidR="00D93959" w:rsidRPr="00E27E31" w:rsidRDefault="00D93959" w:rsidP="00102E8F">
            <w:pPr>
              <w:pStyle w:val="Default"/>
              <w:rPr>
                <w:rFonts w:ascii="Trebuchet MS" w:hAnsi="Trebuchet MS" w:cstheme="minorBidi"/>
                <w:color w:val="auto"/>
                <w:sz w:val="22"/>
                <w:szCs w:val="22"/>
                <w:lang w:val="en-GB"/>
              </w:rPr>
            </w:pPr>
            <w:r w:rsidRPr="00E27E31">
              <w:rPr>
                <w:rFonts w:ascii="Trebuchet MS" w:hAnsi="Trebuchet MS" w:cstheme="minorBidi"/>
                <w:color w:val="auto"/>
                <w:sz w:val="22"/>
                <w:szCs w:val="22"/>
                <w:lang w:val="en-GB"/>
              </w:rPr>
              <w:t>129 Health equipment</w:t>
            </w:r>
          </w:p>
        </w:tc>
        <w:tc>
          <w:tcPr>
            <w:tcW w:w="1848" w:type="dxa"/>
          </w:tcPr>
          <w:p w14:paraId="79C4AF56" w14:textId="6B283B0B" w:rsidR="00D93959" w:rsidRPr="00E27E31" w:rsidRDefault="00626C5F" w:rsidP="000C1464">
            <w:pPr>
              <w:pStyle w:val="Default"/>
              <w:rPr>
                <w:rFonts w:ascii="Trebuchet MS" w:hAnsi="Trebuchet MS" w:cstheme="minorBidi"/>
                <w:color w:val="auto"/>
                <w:sz w:val="22"/>
                <w:szCs w:val="22"/>
                <w:lang w:val="en-GB"/>
              </w:rPr>
            </w:pPr>
            <w:r w:rsidRPr="00E27E31">
              <w:rPr>
                <w:rFonts w:ascii="Trebuchet MS" w:hAnsi="Trebuchet MS" w:cstheme="minorBidi"/>
                <w:color w:val="auto"/>
                <w:sz w:val="22"/>
                <w:szCs w:val="22"/>
                <w:lang w:val="en-GB"/>
              </w:rPr>
              <w:t>6,190,378</w:t>
            </w:r>
          </w:p>
        </w:tc>
      </w:tr>
    </w:tbl>
    <w:p w14:paraId="2C08CE79" w14:textId="77777777" w:rsidR="00AF0293" w:rsidRPr="00727459" w:rsidRDefault="00AF0293" w:rsidP="00AF0293">
      <w:pPr>
        <w:jc w:val="center"/>
        <w:rPr>
          <w:rFonts w:ascii="Trebuchet MS" w:hAnsi="Trebuchet MS"/>
        </w:rPr>
      </w:pPr>
    </w:p>
    <w:p w14:paraId="68E5CE1F" w14:textId="77777777" w:rsidR="00AF0293" w:rsidRPr="00727459" w:rsidRDefault="00AF0293" w:rsidP="00AF0293">
      <w:pPr>
        <w:jc w:val="center"/>
        <w:rPr>
          <w:rFonts w:ascii="Trebuchet MS" w:hAnsi="Trebuchet MS"/>
        </w:rPr>
      </w:pPr>
      <w:r w:rsidRPr="00727459">
        <w:rPr>
          <w:rFonts w:ascii="Trebuchet MS" w:hAnsi="Trebuchet MS"/>
        </w:rPr>
        <w:t>Table 5</w:t>
      </w:r>
    </w:p>
    <w:p w14:paraId="5321771E" w14:textId="77777777" w:rsidR="00AF0293" w:rsidRPr="00727459" w:rsidRDefault="00AF0293" w:rsidP="00AF0293">
      <w:pPr>
        <w:jc w:val="center"/>
        <w:rPr>
          <w:rFonts w:ascii="Trebuchet MS" w:hAnsi="Trebuchet MS"/>
        </w:rPr>
      </w:pPr>
      <w:r w:rsidRPr="00727459">
        <w:rPr>
          <w:rFonts w:ascii="Trebuchet MS" w:hAnsi="Trebuchet MS"/>
        </w:rPr>
        <w:t xml:space="preserve">Dimension </w:t>
      </w:r>
      <w:proofErr w:type="gramStart"/>
      <w:r w:rsidRPr="00727459">
        <w:rPr>
          <w:rFonts w:ascii="Trebuchet MS" w:hAnsi="Trebuchet MS"/>
        </w:rPr>
        <w:t>2</w:t>
      </w:r>
      <w:proofErr w:type="gramEnd"/>
      <w:r w:rsidRPr="00727459">
        <w:rPr>
          <w:rFonts w:ascii="Trebuchet MS" w:hAnsi="Trebuchet MS"/>
        </w:rPr>
        <w:t xml:space="preserve"> – form of financing</w:t>
      </w:r>
    </w:p>
    <w:p w14:paraId="45E39D67" w14:textId="77777777" w:rsidR="00AF0293" w:rsidRPr="00727459" w:rsidRDefault="00AF0293" w:rsidP="00AF0293">
      <w:pPr>
        <w:pStyle w:val="Default"/>
        <w:rPr>
          <w:rFonts w:ascii="Trebuchet MS" w:hAnsi="Trebuchet MS"/>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2"/>
        <w:gridCol w:w="1502"/>
        <w:gridCol w:w="1502"/>
        <w:gridCol w:w="1502"/>
        <w:gridCol w:w="2209"/>
      </w:tblGrid>
      <w:tr w:rsidR="00AF0293" w:rsidRPr="00727459" w14:paraId="49BBD9A1" w14:textId="77777777" w:rsidTr="006D20B7">
        <w:trPr>
          <w:trHeight w:val="103"/>
          <w:jc w:val="center"/>
        </w:trPr>
        <w:tc>
          <w:tcPr>
            <w:tcW w:w="1502" w:type="dxa"/>
          </w:tcPr>
          <w:p w14:paraId="481A5AA6" w14:textId="77777777" w:rsidR="00AF0293" w:rsidRPr="00727459" w:rsidRDefault="00AF0293"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Priority no</w:t>
            </w:r>
          </w:p>
        </w:tc>
        <w:tc>
          <w:tcPr>
            <w:tcW w:w="1502" w:type="dxa"/>
          </w:tcPr>
          <w:p w14:paraId="3614712A" w14:textId="77777777" w:rsidR="00AF0293" w:rsidRPr="00727459" w:rsidRDefault="00AF0293"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Fund</w:t>
            </w:r>
          </w:p>
        </w:tc>
        <w:tc>
          <w:tcPr>
            <w:tcW w:w="1502" w:type="dxa"/>
          </w:tcPr>
          <w:p w14:paraId="49463073" w14:textId="77777777" w:rsidR="00AF0293" w:rsidRPr="00727459" w:rsidRDefault="00AF0293"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Specific objective</w:t>
            </w:r>
          </w:p>
        </w:tc>
        <w:tc>
          <w:tcPr>
            <w:tcW w:w="1502" w:type="dxa"/>
          </w:tcPr>
          <w:p w14:paraId="24BD7D9A" w14:textId="77777777" w:rsidR="00AF0293" w:rsidRPr="00727459" w:rsidRDefault="00AF0293"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Code</w:t>
            </w:r>
          </w:p>
        </w:tc>
        <w:tc>
          <w:tcPr>
            <w:tcW w:w="2209" w:type="dxa"/>
          </w:tcPr>
          <w:p w14:paraId="14883DE9" w14:textId="77777777" w:rsidR="00AF0293" w:rsidRPr="00727459" w:rsidRDefault="00AF0293"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Amount (EUR)</w:t>
            </w:r>
          </w:p>
        </w:tc>
      </w:tr>
      <w:tr w:rsidR="00AF0293" w:rsidRPr="00727459" w14:paraId="47597A50" w14:textId="77777777" w:rsidTr="006D20B7">
        <w:trPr>
          <w:trHeight w:val="103"/>
          <w:jc w:val="center"/>
        </w:trPr>
        <w:tc>
          <w:tcPr>
            <w:tcW w:w="1502" w:type="dxa"/>
          </w:tcPr>
          <w:p w14:paraId="4698C1FD" w14:textId="77777777" w:rsidR="00AF0293" w:rsidRPr="00727459" w:rsidRDefault="00FB06B0"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2</w:t>
            </w:r>
          </w:p>
        </w:tc>
        <w:tc>
          <w:tcPr>
            <w:tcW w:w="1502" w:type="dxa"/>
          </w:tcPr>
          <w:p w14:paraId="6D56F234" w14:textId="77777777" w:rsidR="00AF0293" w:rsidRPr="00727459" w:rsidRDefault="00FB06B0"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NDICI</w:t>
            </w:r>
            <w:r w:rsidR="006D20B7" w:rsidRPr="00727459">
              <w:rPr>
                <w:rFonts w:ascii="Trebuchet MS" w:hAnsi="Trebuchet MS" w:cstheme="minorBidi"/>
                <w:color w:val="auto"/>
                <w:sz w:val="22"/>
                <w:szCs w:val="22"/>
                <w:lang w:val="en-GB"/>
              </w:rPr>
              <w:t xml:space="preserve"> CBC</w:t>
            </w:r>
          </w:p>
        </w:tc>
        <w:tc>
          <w:tcPr>
            <w:tcW w:w="1502" w:type="dxa"/>
          </w:tcPr>
          <w:p w14:paraId="3B96B94A" w14:textId="77777777" w:rsidR="00AF0293" w:rsidRPr="00727459" w:rsidRDefault="00FB06B0" w:rsidP="00086F5B">
            <w:pPr>
              <w:pStyle w:val="Default"/>
              <w:rPr>
                <w:rFonts w:ascii="Trebuchet MS" w:hAnsi="Trebuchet MS"/>
                <w:sz w:val="22"/>
                <w:szCs w:val="22"/>
                <w:lang w:val="en-GB"/>
              </w:rPr>
            </w:pPr>
            <w:r w:rsidRPr="00727459">
              <w:rPr>
                <w:rFonts w:ascii="Trebuchet MS" w:hAnsi="Trebuchet MS" w:cstheme="minorBidi"/>
                <w:color w:val="auto"/>
                <w:sz w:val="22"/>
                <w:szCs w:val="22"/>
                <w:lang w:val="en-GB"/>
              </w:rPr>
              <w:t>2.2</w:t>
            </w:r>
          </w:p>
        </w:tc>
        <w:tc>
          <w:tcPr>
            <w:tcW w:w="1502" w:type="dxa"/>
          </w:tcPr>
          <w:p w14:paraId="204F243A" w14:textId="77777777" w:rsidR="00AF0293" w:rsidRPr="00727459" w:rsidRDefault="00D53CEC"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01 Grant</w:t>
            </w:r>
          </w:p>
        </w:tc>
        <w:tc>
          <w:tcPr>
            <w:tcW w:w="2209" w:type="dxa"/>
          </w:tcPr>
          <w:p w14:paraId="172D7E78" w14:textId="24E628F7" w:rsidR="00AF0293" w:rsidRPr="00727459" w:rsidRDefault="0008151F" w:rsidP="00086F5B">
            <w:pPr>
              <w:pStyle w:val="Default"/>
              <w:rPr>
                <w:rFonts w:ascii="Trebuchet MS" w:hAnsi="Trebuchet MS" w:cstheme="minorBidi"/>
                <w:color w:val="auto"/>
                <w:sz w:val="22"/>
                <w:szCs w:val="22"/>
                <w:lang w:val="en-GB"/>
              </w:rPr>
            </w:pPr>
            <w:r w:rsidRPr="00BC5307">
              <w:rPr>
                <w:rFonts w:ascii="Trebuchet MS" w:hAnsi="Trebuchet MS" w:cstheme="minorBidi"/>
                <w:color w:val="5B9BD5" w:themeColor="accent1"/>
                <w:sz w:val="22"/>
                <w:szCs w:val="22"/>
                <w:lang w:val="en-GB"/>
              </w:rPr>
              <w:t>17,909,356</w:t>
            </w:r>
          </w:p>
        </w:tc>
      </w:tr>
    </w:tbl>
    <w:p w14:paraId="4EB63C28" w14:textId="77777777" w:rsidR="00AF0293" w:rsidRPr="00727459" w:rsidRDefault="00AF0293" w:rsidP="00AF0293">
      <w:pPr>
        <w:jc w:val="center"/>
        <w:rPr>
          <w:rFonts w:ascii="Trebuchet MS" w:hAnsi="Trebuchet MS"/>
        </w:rPr>
      </w:pPr>
    </w:p>
    <w:p w14:paraId="402EB65A" w14:textId="77777777" w:rsidR="00AF0293" w:rsidRPr="00727459" w:rsidRDefault="00AF0293" w:rsidP="00AF0293">
      <w:pPr>
        <w:jc w:val="center"/>
        <w:rPr>
          <w:rFonts w:ascii="Trebuchet MS" w:hAnsi="Trebuchet MS"/>
        </w:rPr>
      </w:pPr>
      <w:r w:rsidRPr="00727459">
        <w:rPr>
          <w:rFonts w:ascii="Trebuchet MS" w:hAnsi="Trebuchet MS"/>
        </w:rPr>
        <w:t>Table 6</w:t>
      </w:r>
    </w:p>
    <w:p w14:paraId="5B168325" w14:textId="77777777" w:rsidR="00AF0293" w:rsidRPr="00727459" w:rsidRDefault="00AF0293" w:rsidP="00AF0293">
      <w:pPr>
        <w:jc w:val="center"/>
        <w:rPr>
          <w:rFonts w:ascii="Trebuchet MS" w:hAnsi="Trebuchet MS"/>
        </w:rPr>
      </w:pPr>
      <w:r w:rsidRPr="00727459">
        <w:rPr>
          <w:rFonts w:ascii="Trebuchet MS" w:hAnsi="Trebuchet MS"/>
        </w:rPr>
        <w:t xml:space="preserve">Dimension </w:t>
      </w:r>
      <w:proofErr w:type="gramStart"/>
      <w:r w:rsidRPr="00727459">
        <w:rPr>
          <w:rFonts w:ascii="Trebuchet MS" w:hAnsi="Trebuchet MS"/>
        </w:rPr>
        <w:t>3</w:t>
      </w:r>
      <w:proofErr w:type="gramEnd"/>
      <w:r w:rsidRPr="00727459">
        <w:rPr>
          <w:rFonts w:ascii="Trebuchet MS" w:hAnsi="Trebuchet MS"/>
        </w:rPr>
        <w:t xml:space="preserve"> – territorial delivery mechanism and territorial focus</w:t>
      </w:r>
    </w:p>
    <w:p w14:paraId="09B2043A" w14:textId="77777777" w:rsidR="00AF0293" w:rsidRPr="00727459" w:rsidRDefault="00AF0293" w:rsidP="00AF0293">
      <w:pPr>
        <w:pStyle w:val="Default"/>
        <w:rPr>
          <w:rFonts w:ascii="Trebuchet MS" w:hAnsi="Trebuchet MS"/>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496"/>
        <w:gridCol w:w="1496"/>
        <w:gridCol w:w="1496"/>
        <w:gridCol w:w="1666"/>
      </w:tblGrid>
      <w:tr w:rsidR="00AF0293" w:rsidRPr="00727459" w14:paraId="232EBBA7" w14:textId="77777777" w:rsidTr="00F72F9F">
        <w:trPr>
          <w:trHeight w:val="103"/>
          <w:jc w:val="center"/>
        </w:trPr>
        <w:tc>
          <w:tcPr>
            <w:tcW w:w="1496" w:type="dxa"/>
          </w:tcPr>
          <w:p w14:paraId="0D58DA1F" w14:textId="77777777" w:rsidR="00AF0293" w:rsidRPr="00727459" w:rsidRDefault="00AF0293"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Priority No</w:t>
            </w:r>
          </w:p>
        </w:tc>
        <w:tc>
          <w:tcPr>
            <w:tcW w:w="1496" w:type="dxa"/>
          </w:tcPr>
          <w:p w14:paraId="24B4A1D1" w14:textId="77777777" w:rsidR="00AF0293" w:rsidRPr="00727459" w:rsidRDefault="00AF0293"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Fund</w:t>
            </w:r>
          </w:p>
        </w:tc>
        <w:tc>
          <w:tcPr>
            <w:tcW w:w="1496" w:type="dxa"/>
          </w:tcPr>
          <w:p w14:paraId="40B09E80" w14:textId="77777777" w:rsidR="00AF0293" w:rsidRPr="00727459" w:rsidRDefault="00AF0293"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Specific objective</w:t>
            </w:r>
          </w:p>
        </w:tc>
        <w:tc>
          <w:tcPr>
            <w:tcW w:w="1496" w:type="dxa"/>
          </w:tcPr>
          <w:p w14:paraId="52BD6A97" w14:textId="77777777" w:rsidR="00AF0293" w:rsidRPr="00727459" w:rsidRDefault="00AF0293"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Code</w:t>
            </w:r>
          </w:p>
        </w:tc>
        <w:tc>
          <w:tcPr>
            <w:tcW w:w="1666" w:type="dxa"/>
          </w:tcPr>
          <w:p w14:paraId="47AF17BE" w14:textId="77777777" w:rsidR="00AF0293" w:rsidRPr="00727459" w:rsidRDefault="00AF0293"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Amount (EUR</w:t>
            </w:r>
          </w:p>
        </w:tc>
      </w:tr>
      <w:tr w:rsidR="00AF0293" w:rsidRPr="00727459" w14:paraId="6F60AF3F" w14:textId="77777777" w:rsidTr="00F72F9F">
        <w:trPr>
          <w:trHeight w:val="103"/>
          <w:jc w:val="center"/>
        </w:trPr>
        <w:tc>
          <w:tcPr>
            <w:tcW w:w="1496" w:type="dxa"/>
          </w:tcPr>
          <w:p w14:paraId="52E1B129" w14:textId="77777777" w:rsidR="00AF0293" w:rsidRPr="00727459" w:rsidRDefault="00FB06B0"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2</w:t>
            </w:r>
          </w:p>
        </w:tc>
        <w:tc>
          <w:tcPr>
            <w:tcW w:w="1496" w:type="dxa"/>
          </w:tcPr>
          <w:p w14:paraId="37565447" w14:textId="77777777" w:rsidR="00AF0293" w:rsidRPr="00727459" w:rsidRDefault="00FB06B0"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NDICI</w:t>
            </w:r>
            <w:r w:rsidR="00F72F9F" w:rsidRPr="00727459">
              <w:rPr>
                <w:rFonts w:ascii="Trebuchet MS" w:hAnsi="Trebuchet MS" w:cstheme="minorBidi"/>
                <w:color w:val="auto"/>
                <w:sz w:val="22"/>
                <w:szCs w:val="22"/>
                <w:lang w:val="en-GB"/>
              </w:rPr>
              <w:t xml:space="preserve"> CBC</w:t>
            </w:r>
          </w:p>
        </w:tc>
        <w:tc>
          <w:tcPr>
            <w:tcW w:w="1496" w:type="dxa"/>
          </w:tcPr>
          <w:p w14:paraId="05EBEE3B" w14:textId="77777777" w:rsidR="00AF0293" w:rsidRPr="00727459" w:rsidRDefault="00FB06B0" w:rsidP="00086F5B">
            <w:pPr>
              <w:pStyle w:val="Default"/>
              <w:rPr>
                <w:rFonts w:ascii="Trebuchet MS" w:hAnsi="Trebuchet MS"/>
                <w:sz w:val="22"/>
                <w:szCs w:val="22"/>
                <w:lang w:val="en-GB"/>
              </w:rPr>
            </w:pPr>
            <w:r w:rsidRPr="00727459">
              <w:rPr>
                <w:rFonts w:ascii="Trebuchet MS" w:hAnsi="Trebuchet MS" w:cstheme="minorBidi"/>
                <w:color w:val="auto"/>
                <w:sz w:val="22"/>
                <w:szCs w:val="22"/>
                <w:lang w:val="en-GB"/>
              </w:rPr>
              <w:t>2.2</w:t>
            </w:r>
          </w:p>
        </w:tc>
        <w:tc>
          <w:tcPr>
            <w:tcW w:w="1496" w:type="dxa"/>
          </w:tcPr>
          <w:p w14:paraId="471EF705" w14:textId="77777777" w:rsidR="00AF0293" w:rsidRPr="00727459" w:rsidRDefault="00185EF9"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33</w:t>
            </w:r>
            <w:r w:rsidR="00D53CEC" w:rsidRPr="00727459">
              <w:rPr>
                <w:rFonts w:ascii="Trebuchet MS" w:hAnsi="Trebuchet MS" w:cstheme="minorBidi"/>
                <w:color w:val="auto"/>
                <w:sz w:val="22"/>
                <w:szCs w:val="22"/>
                <w:lang w:val="en-GB"/>
              </w:rPr>
              <w:t xml:space="preserve"> No territorial targeting</w:t>
            </w:r>
          </w:p>
        </w:tc>
        <w:tc>
          <w:tcPr>
            <w:tcW w:w="1666" w:type="dxa"/>
          </w:tcPr>
          <w:p w14:paraId="09F74D64" w14:textId="2CBE4EDE" w:rsidR="00AF0293" w:rsidRPr="00727459" w:rsidRDefault="0008151F" w:rsidP="00086F5B">
            <w:pPr>
              <w:pStyle w:val="Default"/>
              <w:rPr>
                <w:rFonts w:ascii="Trebuchet MS" w:hAnsi="Trebuchet MS" w:cstheme="minorBidi"/>
                <w:color w:val="auto"/>
                <w:sz w:val="22"/>
                <w:szCs w:val="22"/>
                <w:lang w:val="en-GB"/>
              </w:rPr>
            </w:pPr>
            <w:r w:rsidRPr="00BC5307">
              <w:rPr>
                <w:rFonts w:ascii="Trebuchet MS" w:hAnsi="Trebuchet MS" w:cstheme="minorBidi"/>
                <w:color w:val="5B9BD5" w:themeColor="accent1"/>
                <w:sz w:val="22"/>
                <w:szCs w:val="22"/>
                <w:lang w:val="en-GB"/>
              </w:rPr>
              <w:t>17,909,356</w:t>
            </w:r>
          </w:p>
        </w:tc>
      </w:tr>
    </w:tbl>
    <w:p w14:paraId="6B2FED62" w14:textId="77777777" w:rsidR="00A723FC" w:rsidRPr="00727459" w:rsidRDefault="00A723FC" w:rsidP="00A723FC">
      <w:pPr>
        <w:jc w:val="both"/>
        <w:rPr>
          <w:rFonts w:ascii="Trebuchet MS" w:hAnsi="Trebuchet MS"/>
          <w:iCs/>
        </w:rPr>
      </w:pPr>
    </w:p>
    <w:p w14:paraId="28B2BF37" w14:textId="77777777" w:rsidR="00367416" w:rsidRPr="00727459" w:rsidRDefault="00367416" w:rsidP="004461B2">
      <w:pPr>
        <w:pStyle w:val="Heading3"/>
        <w:rPr>
          <w:rFonts w:ascii="Trebuchet MS" w:hAnsi="Trebuchet MS"/>
          <w:sz w:val="22"/>
          <w:szCs w:val="22"/>
        </w:rPr>
      </w:pPr>
      <w:bookmarkStart w:id="48" w:name="_Toc116993958"/>
      <w:r w:rsidRPr="00727459">
        <w:rPr>
          <w:rFonts w:ascii="Trebuchet MS" w:hAnsi="Trebuchet MS"/>
          <w:sz w:val="22"/>
          <w:szCs w:val="22"/>
        </w:rPr>
        <w:t>2.2.</w:t>
      </w:r>
      <w:r w:rsidR="000F5F2A" w:rsidRPr="00727459">
        <w:rPr>
          <w:rFonts w:ascii="Trebuchet MS" w:hAnsi="Trebuchet MS"/>
          <w:sz w:val="22"/>
          <w:szCs w:val="22"/>
        </w:rPr>
        <w:t>3</w:t>
      </w:r>
      <w:r w:rsidRPr="00727459">
        <w:rPr>
          <w:rFonts w:ascii="Trebuchet MS" w:hAnsi="Trebuchet MS"/>
          <w:sz w:val="22"/>
          <w:szCs w:val="22"/>
        </w:rPr>
        <w:t xml:space="preserve">.1 </w:t>
      </w:r>
      <w:r w:rsidR="004461B2" w:rsidRPr="00727459">
        <w:rPr>
          <w:rFonts w:ascii="Trebuchet MS" w:hAnsi="Trebuchet MS"/>
          <w:sz w:val="22"/>
          <w:szCs w:val="22"/>
        </w:rPr>
        <w:t>Enhancing the role of culture and sustainable tourism in economic development, social inclusion and social innovation</w:t>
      </w:r>
      <w:bookmarkEnd w:id="48"/>
    </w:p>
    <w:p w14:paraId="6C5E6922" w14:textId="77777777" w:rsidR="00367416" w:rsidRPr="00727459" w:rsidRDefault="00367416" w:rsidP="00367416">
      <w:pPr>
        <w:jc w:val="both"/>
        <w:rPr>
          <w:rFonts w:ascii="Trebuchet MS" w:hAnsi="Trebuchet MS"/>
        </w:rPr>
      </w:pPr>
      <w:r w:rsidRPr="00727459">
        <w:rPr>
          <w:rFonts w:ascii="Trebuchet MS" w:hAnsi="Trebuchet MS"/>
        </w:rPr>
        <w:t>Reference: point (e) of Article 17(3)</w:t>
      </w:r>
    </w:p>
    <w:p w14:paraId="7CF43A7A" w14:textId="77777777" w:rsidR="00367416" w:rsidRPr="00727459" w:rsidRDefault="00367416" w:rsidP="00367416">
      <w:pPr>
        <w:jc w:val="both"/>
        <w:rPr>
          <w:rFonts w:ascii="Trebuchet MS" w:hAnsi="Trebuchet MS"/>
        </w:rPr>
      </w:pPr>
      <w:r w:rsidRPr="00727459">
        <w:rPr>
          <w:rFonts w:ascii="Trebuchet MS" w:hAnsi="Trebuchet MS"/>
        </w:rPr>
        <w:t xml:space="preserve">Text field: [300] </w:t>
      </w:r>
      <w:r w:rsidR="000F5F2A" w:rsidRPr="00727459">
        <w:rPr>
          <w:rStyle w:val="Heading3Char"/>
          <w:rFonts w:ascii="Trebuchet MS" w:hAnsi="Trebuchet MS"/>
          <w:sz w:val="22"/>
          <w:szCs w:val="22"/>
        </w:rPr>
        <w:t>Enhancing the role of culture and sustainable tourism in economic development, social inclusion and social innovation</w:t>
      </w:r>
    </w:p>
    <w:p w14:paraId="407467B6" w14:textId="77777777" w:rsidR="00367416" w:rsidRPr="00727459" w:rsidRDefault="00367416" w:rsidP="004461B2">
      <w:pPr>
        <w:pStyle w:val="Heading3"/>
        <w:rPr>
          <w:rFonts w:ascii="Trebuchet MS" w:hAnsi="Trebuchet MS"/>
          <w:sz w:val="22"/>
          <w:szCs w:val="22"/>
        </w:rPr>
      </w:pPr>
      <w:bookmarkStart w:id="49" w:name="_Toc116993959"/>
      <w:r w:rsidRPr="00727459">
        <w:rPr>
          <w:rFonts w:ascii="Trebuchet MS" w:hAnsi="Trebuchet MS"/>
          <w:sz w:val="22"/>
          <w:szCs w:val="22"/>
        </w:rPr>
        <w:t>2.2.</w:t>
      </w:r>
      <w:r w:rsidR="000F5F2A" w:rsidRPr="00727459">
        <w:rPr>
          <w:rFonts w:ascii="Trebuchet MS" w:hAnsi="Trebuchet MS"/>
          <w:sz w:val="22"/>
          <w:szCs w:val="22"/>
        </w:rPr>
        <w:t>3</w:t>
      </w:r>
      <w:r w:rsidRPr="00727459">
        <w:rPr>
          <w:rFonts w:ascii="Trebuchet MS" w:hAnsi="Trebuchet MS"/>
          <w:sz w:val="22"/>
          <w:szCs w:val="22"/>
        </w:rPr>
        <w:t>.2 Related types of action, and their expected contribution to those specific objectives and to macro-regional strategies and sea-basis strategies, where appropriate</w:t>
      </w:r>
      <w:bookmarkEnd w:id="49"/>
    </w:p>
    <w:p w14:paraId="4CBB81AA" w14:textId="77777777" w:rsidR="00367416" w:rsidRPr="00727459" w:rsidRDefault="00367416" w:rsidP="00367416">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spellStart"/>
      <w:proofErr w:type="gramEnd"/>
      <w:r w:rsidRPr="00727459">
        <w:rPr>
          <w:rFonts w:ascii="Trebuchet MS" w:hAnsi="Trebuchet MS"/>
        </w:rPr>
        <w:t>i</w:t>
      </w:r>
      <w:proofErr w:type="spellEnd"/>
      <w:r w:rsidRPr="00727459">
        <w:rPr>
          <w:rFonts w:ascii="Trebuchet MS" w:hAnsi="Trebuchet MS"/>
        </w:rPr>
        <w:t>) of Article 17(3), point (c)(ii) of Article 17(9)</w:t>
      </w:r>
    </w:p>
    <w:p w14:paraId="506A3AB6" w14:textId="77777777" w:rsidR="00367416" w:rsidRPr="00727459" w:rsidRDefault="00367416" w:rsidP="00367416">
      <w:pPr>
        <w:jc w:val="both"/>
        <w:rPr>
          <w:rFonts w:ascii="Trebuchet MS" w:hAnsi="Trebuchet MS"/>
        </w:rPr>
      </w:pPr>
      <w:r w:rsidRPr="00727459">
        <w:rPr>
          <w:rFonts w:ascii="Trebuchet MS" w:hAnsi="Trebuchet MS"/>
        </w:rPr>
        <w:t>Text field [7</w:t>
      </w:r>
      <w:r w:rsidR="00B126AD" w:rsidRPr="00727459">
        <w:rPr>
          <w:rFonts w:ascii="Trebuchet MS" w:hAnsi="Trebuchet MS"/>
        </w:rPr>
        <w:t> </w:t>
      </w:r>
      <w:r w:rsidRPr="00727459">
        <w:rPr>
          <w:rFonts w:ascii="Trebuchet MS" w:hAnsi="Trebuchet MS"/>
        </w:rPr>
        <w:t>000]</w:t>
      </w:r>
    </w:p>
    <w:p w14:paraId="165B3DCC" w14:textId="5C567F89" w:rsidR="009126A7" w:rsidRPr="00727459" w:rsidRDefault="00B126AD" w:rsidP="00B126AD">
      <w:pPr>
        <w:jc w:val="both"/>
        <w:rPr>
          <w:rFonts w:ascii="Trebuchet MS" w:hAnsi="Trebuchet MS"/>
          <w:bCs/>
          <w:iCs/>
        </w:rPr>
      </w:pPr>
      <w:r w:rsidRPr="00727459">
        <w:rPr>
          <w:rFonts w:ascii="Trebuchet MS" w:hAnsi="Trebuchet MS"/>
        </w:rPr>
        <w:t xml:space="preserve">The common cultural heritage of the area is an important asset to be valorised and it </w:t>
      </w:r>
      <w:proofErr w:type="gramStart"/>
      <w:r w:rsidRPr="00727459">
        <w:rPr>
          <w:rFonts w:ascii="Trebuchet MS" w:hAnsi="Trebuchet MS"/>
        </w:rPr>
        <w:t>may also</w:t>
      </w:r>
      <w:proofErr w:type="gramEnd"/>
      <w:r w:rsidRPr="00727459">
        <w:rPr>
          <w:rFonts w:ascii="Trebuchet MS" w:hAnsi="Trebuchet MS"/>
        </w:rPr>
        <w:t xml:space="preserve"> contribute to the development of the tourism in both countries (</w:t>
      </w:r>
      <w:r w:rsidR="003A204C">
        <w:rPr>
          <w:rFonts w:ascii="Trebuchet MS" w:hAnsi="Trebuchet MS"/>
        </w:rPr>
        <w:t>programme</w:t>
      </w:r>
      <w:r w:rsidRPr="00727459">
        <w:rPr>
          <w:rFonts w:ascii="Trebuchet MS" w:hAnsi="Trebuchet MS"/>
        </w:rPr>
        <w:t xml:space="preserve"> area). </w:t>
      </w:r>
      <w:r w:rsidR="001D0D3B" w:rsidRPr="00727459">
        <w:rPr>
          <w:rFonts w:ascii="Trebuchet MS" w:eastAsiaTheme="majorEastAsia" w:hAnsi="Trebuchet MS"/>
          <w:iCs/>
        </w:rPr>
        <w:t>A</w:t>
      </w:r>
      <w:r w:rsidR="001D0D3B" w:rsidRPr="00727459">
        <w:rPr>
          <w:rFonts w:ascii="Trebuchet MS" w:hAnsi="Trebuchet MS"/>
          <w:bCs/>
          <w:iCs/>
        </w:rPr>
        <w:t>dequate access infrastructure</w:t>
      </w:r>
      <w:r w:rsidR="00E83368" w:rsidRPr="00727459">
        <w:rPr>
          <w:rFonts w:ascii="Trebuchet MS" w:hAnsi="Trebuchet MS"/>
          <w:bCs/>
          <w:iCs/>
        </w:rPr>
        <w:t xml:space="preserve"> to historical monuments and </w:t>
      </w:r>
      <w:r w:rsidR="00AC352F" w:rsidRPr="00727459">
        <w:rPr>
          <w:rFonts w:ascii="Trebuchet MS" w:hAnsi="Trebuchet MS"/>
          <w:bCs/>
          <w:iCs/>
        </w:rPr>
        <w:t>proper facilities will have an important role in increasing the attractiveness of the area</w:t>
      </w:r>
      <w:r w:rsidR="00483185" w:rsidRPr="00727459">
        <w:rPr>
          <w:rFonts w:ascii="Trebuchet MS" w:hAnsi="Trebuchet MS"/>
          <w:bCs/>
          <w:iCs/>
        </w:rPr>
        <w:t xml:space="preserve"> both for internal as well as foreign tourists.</w:t>
      </w:r>
    </w:p>
    <w:p w14:paraId="455E813E" w14:textId="77777777" w:rsidR="00B126AD" w:rsidRPr="00727459" w:rsidRDefault="00F3498F" w:rsidP="00B126AD">
      <w:pPr>
        <w:jc w:val="both"/>
        <w:rPr>
          <w:rFonts w:ascii="Trebuchet MS" w:hAnsi="Trebuchet MS"/>
        </w:rPr>
      </w:pPr>
      <w:r w:rsidRPr="00727459">
        <w:rPr>
          <w:rFonts w:ascii="Trebuchet MS" w:hAnsi="Trebuchet MS"/>
        </w:rPr>
        <w:t>T</w:t>
      </w:r>
      <w:r w:rsidR="00B126AD" w:rsidRPr="00727459">
        <w:rPr>
          <w:rFonts w:ascii="Trebuchet MS" w:hAnsi="Trebuchet MS"/>
        </w:rPr>
        <w:t xml:space="preserve">he development and promotion of public tourism assets </w:t>
      </w:r>
      <w:r w:rsidR="00673DBD" w:rsidRPr="00727459">
        <w:rPr>
          <w:rFonts w:ascii="Trebuchet MS" w:hAnsi="Trebuchet MS"/>
        </w:rPr>
        <w:t>proved to be</w:t>
      </w:r>
      <w:r w:rsidR="00B126AD" w:rsidRPr="00727459">
        <w:rPr>
          <w:rFonts w:ascii="Trebuchet MS" w:hAnsi="Trebuchet MS"/>
        </w:rPr>
        <w:t xml:space="preserve"> of interest for both countries</w:t>
      </w:r>
      <w:r w:rsidR="00673DBD" w:rsidRPr="00727459">
        <w:rPr>
          <w:rFonts w:ascii="Trebuchet MS" w:hAnsi="Trebuchet MS"/>
        </w:rPr>
        <w:t xml:space="preserve"> during the consultations held with the purpose of identifying the needs of the area in this domain</w:t>
      </w:r>
      <w:r w:rsidR="00B126AD" w:rsidRPr="00727459">
        <w:rPr>
          <w:rFonts w:ascii="Trebuchet MS" w:hAnsi="Trebuchet MS"/>
        </w:rPr>
        <w:t xml:space="preserve">. </w:t>
      </w:r>
      <w:r w:rsidR="00B126AD" w:rsidRPr="00727459">
        <w:rPr>
          <w:rFonts w:ascii="Trebuchet MS" w:hAnsi="Trebuchet MS"/>
        </w:rPr>
        <w:lastRenderedPageBreak/>
        <w:t>However, activities that address the need of private tourism operators would require putting in place a state aid scheme. The difference in legislation in the two countries regarding state aid and the difficulties that may arise when monitoring this type of scheme would make such activities hard to implement and with a high risk of not being able to absorb the funds.  Consequently, funds</w:t>
      </w:r>
      <w:r w:rsidRPr="00727459">
        <w:rPr>
          <w:rFonts w:ascii="Trebuchet MS" w:hAnsi="Trebuchet MS"/>
        </w:rPr>
        <w:t xml:space="preserve"> will be concentrated</w:t>
      </w:r>
      <w:r w:rsidR="00B126AD" w:rsidRPr="00727459">
        <w:rPr>
          <w:rFonts w:ascii="Trebuchet MS" w:hAnsi="Trebuchet MS"/>
        </w:rPr>
        <w:t xml:space="preserve"> towards historical heritage and local culture through joint projects that would also help </w:t>
      </w:r>
      <w:r w:rsidR="00B126AD" w:rsidRPr="00602B85">
        <w:rPr>
          <w:rFonts w:ascii="Trebuchet MS" w:hAnsi="Trebuchet MS"/>
        </w:rPr>
        <w:t>improve the tourist</w:t>
      </w:r>
      <w:r w:rsidR="00B126AD" w:rsidRPr="00652214">
        <w:rPr>
          <w:rFonts w:ascii="Trebuchet MS" w:hAnsi="Trebuchet MS"/>
        </w:rPr>
        <w:t xml:space="preserve">ic potential of the cross border area, and limit activities to those that do not involve </w:t>
      </w:r>
      <w:r w:rsidR="00B126AD" w:rsidRPr="00602B85">
        <w:rPr>
          <w:rFonts w:ascii="Trebuchet MS" w:hAnsi="Trebuchet MS"/>
        </w:rPr>
        <w:t>state aid issues.</w:t>
      </w:r>
    </w:p>
    <w:p w14:paraId="559101F6" w14:textId="43C900F3" w:rsidR="001D0D3B" w:rsidRPr="00727459" w:rsidRDefault="001D0D3B" w:rsidP="00B126AD">
      <w:pPr>
        <w:jc w:val="both"/>
        <w:rPr>
          <w:rFonts w:ascii="Trebuchet MS" w:hAnsi="Trebuchet MS"/>
          <w:bCs/>
          <w:iCs/>
        </w:rPr>
      </w:pPr>
      <w:r w:rsidRPr="00727459">
        <w:rPr>
          <w:rFonts w:ascii="Trebuchet MS" w:hAnsi="Trebuchet MS"/>
          <w:iCs/>
        </w:rPr>
        <w:t xml:space="preserve">Increasing the tourism services revenues coming from the foreign tourist visiting the </w:t>
      </w:r>
      <w:r w:rsidR="00B344E8">
        <w:rPr>
          <w:rFonts w:ascii="Trebuchet MS" w:hAnsi="Trebuchet MS"/>
          <w:iCs/>
        </w:rPr>
        <w:t>programme</w:t>
      </w:r>
      <w:r w:rsidR="00B344E8" w:rsidRPr="00727459">
        <w:rPr>
          <w:rFonts w:ascii="Trebuchet MS" w:hAnsi="Trebuchet MS"/>
          <w:iCs/>
        </w:rPr>
        <w:t xml:space="preserve"> </w:t>
      </w:r>
      <w:r w:rsidRPr="00727459">
        <w:rPr>
          <w:rFonts w:ascii="Trebuchet MS" w:hAnsi="Trebuchet MS"/>
          <w:iCs/>
        </w:rPr>
        <w:t>area would highly contribute to the development of local economy and would create the premises for a sustainable cooperation in the border area.</w:t>
      </w:r>
    </w:p>
    <w:p w14:paraId="37051D6C" w14:textId="028B1466" w:rsidR="00E81039" w:rsidRPr="00727459" w:rsidRDefault="00367416" w:rsidP="00367416">
      <w:pPr>
        <w:jc w:val="both"/>
        <w:rPr>
          <w:rFonts w:ascii="Trebuchet MS" w:hAnsi="Trebuchet MS"/>
        </w:rPr>
      </w:pPr>
      <w:r w:rsidRPr="00727459">
        <w:rPr>
          <w:rFonts w:ascii="Trebuchet MS" w:hAnsi="Trebuchet MS"/>
        </w:rPr>
        <w:t xml:space="preserve">The </w:t>
      </w:r>
      <w:r w:rsidR="004E3ED0">
        <w:rPr>
          <w:rFonts w:ascii="Trebuchet MS" w:hAnsi="Trebuchet MS"/>
        </w:rPr>
        <w:t>related</w:t>
      </w:r>
      <w:r w:rsidR="004E3ED0" w:rsidRPr="00727459">
        <w:rPr>
          <w:rFonts w:ascii="Trebuchet MS" w:hAnsi="Trebuchet MS"/>
        </w:rPr>
        <w:t xml:space="preserve"> </w:t>
      </w:r>
      <w:r w:rsidRPr="00727459">
        <w:rPr>
          <w:rFonts w:ascii="Trebuchet MS" w:hAnsi="Trebuchet MS"/>
        </w:rPr>
        <w:t>type</w:t>
      </w:r>
      <w:r w:rsidR="004E3ED0">
        <w:rPr>
          <w:rFonts w:ascii="Trebuchet MS" w:hAnsi="Trebuchet MS"/>
        </w:rPr>
        <w:t>s</w:t>
      </w:r>
      <w:r w:rsidRPr="00727459">
        <w:rPr>
          <w:rFonts w:ascii="Trebuchet MS" w:hAnsi="Trebuchet MS"/>
        </w:rPr>
        <w:t xml:space="preserve"> of </w:t>
      </w:r>
      <w:r w:rsidR="004E3ED0" w:rsidRPr="00727459">
        <w:rPr>
          <w:rFonts w:ascii="Trebuchet MS" w:hAnsi="Trebuchet MS"/>
        </w:rPr>
        <w:t>a</w:t>
      </w:r>
      <w:r w:rsidR="004E3ED0">
        <w:rPr>
          <w:rFonts w:ascii="Trebuchet MS" w:hAnsi="Trebuchet MS"/>
        </w:rPr>
        <w:t>ctions</w:t>
      </w:r>
      <w:r w:rsidR="004E3ED0" w:rsidRPr="00727459">
        <w:rPr>
          <w:rFonts w:ascii="Trebuchet MS" w:hAnsi="Trebuchet MS"/>
        </w:rPr>
        <w:t xml:space="preserve"> </w:t>
      </w:r>
      <w:r w:rsidRPr="00727459">
        <w:rPr>
          <w:rFonts w:ascii="Trebuchet MS" w:hAnsi="Trebuchet MS"/>
        </w:rPr>
        <w:t xml:space="preserve">to </w:t>
      </w:r>
      <w:proofErr w:type="gramStart"/>
      <w:r w:rsidRPr="00727459">
        <w:rPr>
          <w:rFonts w:ascii="Trebuchet MS" w:hAnsi="Trebuchet MS"/>
        </w:rPr>
        <w:t>be financed</w:t>
      </w:r>
      <w:proofErr w:type="gramEnd"/>
      <w:r w:rsidRPr="00727459">
        <w:rPr>
          <w:rFonts w:ascii="Trebuchet MS" w:hAnsi="Trebuchet MS"/>
        </w:rPr>
        <w:t xml:space="preserve"> under this specific objective may be the following:</w:t>
      </w:r>
    </w:p>
    <w:p w14:paraId="5A469704" w14:textId="77777777" w:rsidR="000F5F2A" w:rsidRPr="00A81041" w:rsidRDefault="000F5F2A" w:rsidP="00B126AD">
      <w:pPr>
        <w:numPr>
          <w:ilvl w:val="0"/>
          <w:numId w:val="13"/>
        </w:numPr>
        <w:spacing w:after="0"/>
        <w:jc w:val="both"/>
        <w:rPr>
          <w:rFonts w:ascii="Trebuchet MS" w:hAnsi="Trebuchet MS"/>
        </w:rPr>
      </w:pPr>
      <w:r w:rsidRPr="00A81041">
        <w:rPr>
          <w:rFonts w:ascii="Trebuchet MS" w:hAnsi="Trebuchet MS"/>
        </w:rPr>
        <w:t>Rehabilitation/</w:t>
      </w:r>
      <w:r w:rsidR="0029721B" w:rsidRPr="00A81041">
        <w:rPr>
          <w:rFonts w:ascii="Trebuchet MS" w:hAnsi="Trebuchet MS"/>
        </w:rPr>
        <w:t>preservation/restoration</w:t>
      </w:r>
      <w:r w:rsidRPr="00A81041">
        <w:rPr>
          <w:rFonts w:ascii="Trebuchet MS" w:hAnsi="Trebuchet MS"/>
        </w:rPr>
        <w:t xml:space="preserve"> and endowment of cultural heritage;</w:t>
      </w:r>
    </w:p>
    <w:p w14:paraId="611C6C09" w14:textId="77777777" w:rsidR="000F5F2A" w:rsidRPr="00A81041" w:rsidRDefault="000F5F2A" w:rsidP="00B126AD">
      <w:pPr>
        <w:numPr>
          <w:ilvl w:val="0"/>
          <w:numId w:val="13"/>
        </w:numPr>
        <w:spacing w:after="0"/>
        <w:jc w:val="both"/>
        <w:rPr>
          <w:rFonts w:ascii="Trebuchet MS" w:hAnsi="Trebuchet MS"/>
        </w:rPr>
      </w:pPr>
      <w:r w:rsidRPr="00A81041">
        <w:rPr>
          <w:rFonts w:ascii="Trebuchet MS" w:hAnsi="Trebuchet MS"/>
        </w:rPr>
        <w:t>Rehabilitation of infrastructure related to cultural heritage sites</w:t>
      </w:r>
      <w:r w:rsidR="00AA1907" w:rsidRPr="00A81041">
        <w:rPr>
          <w:rFonts w:ascii="Trebuchet MS" w:hAnsi="Trebuchet MS"/>
        </w:rPr>
        <w:t xml:space="preserve"> (including improved accessibility to cultural sites)</w:t>
      </w:r>
      <w:r w:rsidRPr="00A81041">
        <w:rPr>
          <w:rFonts w:ascii="Trebuchet MS" w:hAnsi="Trebuchet MS"/>
        </w:rPr>
        <w:t>;</w:t>
      </w:r>
    </w:p>
    <w:p w14:paraId="1A699194" w14:textId="77777777" w:rsidR="000F5F2A" w:rsidRPr="00A81041" w:rsidRDefault="000F5F2A" w:rsidP="00B126AD">
      <w:pPr>
        <w:numPr>
          <w:ilvl w:val="0"/>
          <w:numId w:val="13"/>
        </w:numPr>
        <w:spacing w:after="0"/>
        <w:jc w:val="both"/>
        <w:rPr>
          <w:rFonts w:ascii="Trebuchet MS" w:hAnsi="Trebuchet MS"/>
        </w:rPr>
      </w:pPr>
      <w:r w:rsidRPr="00A81041">
        <w:rPr>
          <w:rFonts w:ascii="Trebuchet MS" w:hAnsi="Trebuchet MS"/>
        </w:rPr>
        <w:t>Promotion</w:t>
      </w:r>
      <w:r w:rsidR="00AA1907" w:rsidRPr="00A81041">
        <w:rPr>
          <w:rFonts w:ascii="Trebuchet MS" w:hAnsi="Trebuchet MS"/>
        </w:rPr>
        <w:t xml:space="preserve"> and accessibility</w:t>
      </w:r>
      <w:r w:rsidRPr="00A81041">
        <w:rPr>
          <w:rFonts w:ascii="Trebuchet MS" w:hAnsi="Trebuchet MS"/>
        </w:rPr>
        <w:t xml:space="preserve"> of cultural heritage (promotion campaigns, cultural events etc.);</w:t>
      </w:r>
    </w:p>
    <w:p w14:paraId="5F029B5A" w14:textId="77777777" w:rsidR="000F5F2A" w:rsidRPr="00A81041" w:rsidRDefault="00E52254" w:rsidP="00B126AD">
      <w:pPr>
        <w:numPr>
          <w:ilvl w:val="0"/>
          <w:numId w:val="13"/>
        </w:numPr>
        <w:spacing w:after="0"/>
        <w:jc w:val="both"/>
        <w:rPr>
          <w:rFonts w:ascii="Trebuchet MS" w:hAnsi="Trebuchet MS"/>
        </w:rPr>
      </w:pPr>
      <w:r w:rsidRPr="00A81041">
        <w:rPr>
          <w:rFonts w:ascii="Trebuchet MS" w:hAnsi="Trebuchet MS"/>
        </w:rPr>
        <w:t>Designing and p</w:t>
      </w:r>
      <w:r w:rsidR="000F5F2A" w:rsidRPr="00A81041">
        <w:rPr>
          <w:rFonts w:ascii="Trebuchet MS" w:hAnsi="Trebuchet MS"/>
        </w:rPr>
        <w:t xml:space="preserve">romoting </w:t>
      </w:r>
      <w:r w:rsidRPr="00A81041">
        <w:rPr>
          <w:rFonts w:ascii="Trebuchet MS" w:hAnsi="Trebuchet MS"/>
        </w:rPr>
        <w:t>tourism related innovative products and tools (including digital platforms)</w:t>
      </w:r>
      <w:r w:rsidR="000F5F2A" w:rsidRPr="00A81041">
        <w:rPr>
          <w:rFonts w:ascii="Trebuchet MS" w:hAnsi="Trebuchet MS"/>
        </w:rPr>
        <w:t>;</w:t>
      </w:r>
    </w:p>
    <w:p w14:paraId="020EBB91" w14:textId="77777777" w:rsidR="000F5F2A" w:rsidRPr="00727459" w:rsidRDefault="000F5F2A" w:rsidP="00B126AD">
      <w:pPr>
        <w:numPr>
          <w:ilvl w:val="0"/>
          <w:numId w:val="13"/>
        </w:numPr>
        <w:spacing w:after="0"/>
        <w:jc w:val="both"/>
        <w:rPr>
          <w:rFonts w:ascii="Trebuchet MS" w:hAnsi="Trebuchet MS"/>
        </w:rPr>
      </w:pPr>
      <w:r w:rsidRPr="00727459">
        <w:rPr>
          <w:rFonts w:ascii="Trebuchet MS" w:hAnsi="Trebuchet MS"/>
        </w:rPr>
        <w:t>Promoting cultural heritage sites and including them in cross border tourism networks and chains;</w:t>
      </w:r>
    </w:p>
    <w:p w14:paraId="0A3E646C" w14:textId="23DEB7F0" w:rsidR="000F5F2A" w:rsidRDefault="000F5F2A" w:rsidP="00B126AD">
      <w:pPr>
        <w:numPr>
          <w:ilvl w:val="0"/>
          <w:numId w:val="13"/>
        </w:numPr>
        <w:spacing w:after="0"/>
        <w:jc w:val="both"/>
        <w:rPr>
          <w:rFonts w:ascii="Trebuchet MS" w:hAnsi="Trebuchet MS"/>
        </w:rPr>
      </w:pPr>
      <w:r w:rsidRPr="00727459">
        <w:rPr>
          <w:rFonts w:ascii="Trebuchet MS" w:hAnsi="Trebuchet MS"/>
        </w:rPr>
        <w:t>Joint campaigns, publications, studies, strategies to improve cross border tourism potential;</w:t>
      </w:r>
    </w:p>
    <w:p w14:paraId="169F464D" w14:textId="77777777" w:rsidR="000F5F2A" w:rsidRPr="00727459" w:rsidRDefault="000F5F2A" w:rsidP="00B126AD">
      <w:pPr>
        <w:numPr>
          <w:ilvl w:val="0"/>
          <w:numId w:val="13"/>
        </w:numPr>
        <w:spacing w:after="0"/>
        <w:jc w:val="both"/>
        <w:rPr>
          <w:rFonts w:ascii="Trebuchet MS" w:hAnsi="Trebuchet MS"/>
        </w:rPr>
      </w:pPr>
      <w:r w:rsidRPr="00727459">
        <w:rPr>
          <w:rFonts w:ascii="Trebuchet MS" w:hAnsi="Trebuchet MS"/>
        </w:rPr>
        <w:t>Exchange of knowledge and best practices in the field of maintenance and revitalization of areas and sites of cultural heritage that increase the attractiveness and tourist potential;</w:t>
      </w:r>
    </w:p>
    <w:p w14:paraId="7758B1E1" w14:textId="77777777" w:rsidR="000F5F2A" w:rsidRPr="00727459" w:rsidRDefault="000F5F2A" w:rsidP="00B126AD">
      <w:pPr>
        <w:numPr>
          <w:ilvl w:val="0"/>
          <w:numId w:val="13"/>
        </w:numPr>
        <w:spacing w:after="0"/>
        <w:jc w:val="both"/>
        <w:rPr>
          <w:rFonts w:ascii="Trebuchet MS" w:hAnsi="Trebuchet MS"/>
        </w:rPr>
      </w:pPr>
      <w:r w:rsidRPr="00727459">
        <w:rPr>
          <w:rFonts w:ascii="Trebuchet MS" w:hAnsi="Trebuchet MS"/>
        </w:rPr>
        <w:t>Establishment of common networks in the field of tourism and culture.</w:t>
      </w:r>
    </w:p>
    <w:p w14:paraId="20AD055B" w14:textId="77777777" w:rsidR="00B126AD" w:rsidRPr="00727459" w:rsidRDefault="00B126AD" w:rsidP="00B126AD">
      <w:pPr>
        <w:spacing w:after="0"/>
        <w:ind w:left="720"/>
        <w:jc w:val="both"/>
        <w:rPr>
          <w:rFonts w:ascii="Trebuchet MS" w:hAnsi="Trebuchet MS"/>
        </w:rPr>
      </w:pPr>
    </w:p>
    <w:p w14:paraId="28B332A0" w14:textId="77777777" w:rsidR="00D42E52" w:rsidRPr="00727459" w:rsidRDefault="00D42E52" w:rsidP="004461B2">
      <w:pPr>
        <w:pStyle w:val="Heading3"/>
        <w:rPr>
          <w:rFonts w:ascii="Trebuchet MS" w:hAnsi="Trebuchet MS"/>
          <w:sz w:val="22"/>
          <w:szCs w:val="22"/>
        </w:rPr>
      </w:pPr>
      <w:bookmarkStart w:id="50" w:name="_Toc116993960"/>
      <w:r w:rsidRPr="00727459">
        <w:rPr>
          <w:rFonts w:ascii="Trebuchet MS" w:hAnsi="Trebuchet MS"/>
          <w:sz w:val="22"/>
          <w:szCs w:val="22"/>
        </w:rPr>
        <w:t>2.2.3.3. Main target groups</w:t>
      </w:r>
      <w:bookmarkEnd w:id="50"/>
    </w:p>
    <w:p w14:paraId="7DA9F14C" w14:textId="77777777" w:rsidR="00D42E52" w:rsidRPr="00727459" w:rsidRDefault="00D42E52" w:rsidP="00D42E52">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gramEnd"/>
      <w:r w:rsidRPr="00727459">
        <w:rPr>
          <w:rFonts w:ascii="Trebuchet MS" w:hAnsi="Trebuchet MS"/>
        </w:rPr>
        <w:t>iii) of Article 17(3), point (c)(iv) of Article 17(9)</w:t>
      </w:r>
    </w:p>
    <w:p w14:paraId="7B9AF441" w14:textId="77777777" w:rsidR="00D42E52" w:rsidRPr="00727459" w:rsidRDefault="00D42E52" w:rsidP="00D42E52">
      <w:pPr>
        <w:jc w:val="both"/>
        <w:rPr>
          <w:rFonts w:ascii="Trebuchet MS" w:hAnsi="Trebuchet MS"/>
        </w:rPr>
      </w:pPr>
      <w:r w:rsidRPr="00727459">
        <w:rPr>
          <w:rFonts w:ascii="Trebuchet MS" w:hAnsi="Trebuchet MS"/>
        </w:rPr>
        <w:t>Text field [7 000]</w:t>
      </w:r>
    </w:p>
    <w:p w14:paraId="0299675D" w14:textId="641E0946" w:rsidR="00D42E52" w:rsidRPr="00727459" w:rsidRDefault="00D42E52" w:rsidP="00D42E52">
      <w:pPr>
        <w:jc w:val="both"/>
        <w:rPr>
          <w:rFonts w:ascii="Trebuchet MS" w:hAnsi="Trebuchet MS"/>
        </w:rPr>
      </w:pPr>
      <w:r w:rsidRPr="00727459">
        <w:rPr>
          <w:rFonts w:ascii="Trebuchet MS" w:hAnsi="Trebuchet MS"/>
        </w:rPr>
        <w:t xml:space="preserve">The programme will show its benefits for several </w:t>
      </w:r>
      <w:r w:rsidR="006D4F6D" w:rsidRPr="00727459">
        <w:rPr>
          <w:rFonts w:ascii="Trebuchet MS" w:hAnsi="Trebuchet MS"/>
        </w:rPr>
        <w:t xml:space="preserve">direct and indirect </w:t>
      </w:r>
      <w:r w:rsidRPr="00727459">
        <w:rPr>
          <w:rFonts w:ascii="Trebuchet MS" w:hAnsi="Trebuchet MS"/>
        </w:rPr>
        <w:t xml:space="preserve">target groups. Every project will tackle </w:t>
      </w:r>
      <w:r w:rsidR="006D4F6D">
        <w:rPr>
          <w:rFonts w:ascii="Trebuchet MS" w:hAnsi="Trebuchet MS"/>
        </w:rPr>
        <w:t>different</w:t>
      </w:r>
      <w:r w:rsidR="006D4F6D" w:rsidRPr="00727459">
        <w:rPr>
          <w:rFonts w:ascii="Trebuchet MS" w:hAnsi="Trebuchet MS"/>
        </w:rPr>
        <w:t xml:space="preserve"> </w:t>
      </w:r>
      <w:r w:rsidRPr="00727459">
        <w:rPr>
          <w:rFonts w:ascii="Trebuchet MS" w:hAnsi="Trebuchet MS"/>
        </w:rPr>
        <w:t xml:space="preserve">target groups in the </w:t>
      </w:r>
      <w:r w:rsidR="003A204C">
        <w:rPr>
          <w:rFonts w:ascii="Trebuchet MS" w:hAnsi="Trebuchet MS"/>
        </w:rPr>
        <w:t>programme</w:t>
      </w:r>
      <w:r w:rsidRPr="00727459">
        <w:rPr>
          <w:rFonts w:ascii="Trebuchet MS" w:hAnsi="Trebuchet MS"/>
        </w:rPr>
        <w:t xml:space="preserve"> area, which will be direct beneficiaries of the activities implemented. Furthermore, the communities of which direct beneficiaries are part of will indirectly benefit of the use of funds in the area.</w:t>
      </w:r>
    </w:p>
    <w:p w14:paraId="521F171A" w14:textId="77777777" w:rsidR="00274B97" w:rsidRPr="00727459" w:rsidRDefault="00D42E52" w:rsidP="00274B97">
      <w:pPr>
        <w:jc w:val="both"/>
        <w:rPr>
          <w:rFonts w:ascii="Trebuchet MS" w:hAnsi="Trebuchet MS"/>
        </w:rPr>
      </w:pPr>
      <w:r w:rsidRPr="00727459">
        <w:rPr>
          <w:rFonts w:ascii="Trebuchet MS" w:hAnsi="Trebuchet MS"/>
        </w:rPr>
        <w:t>For the specific objective</w:t>
      </w:r>
      <w:r w:rsidR="00B2043B" w:rsidRPr="00727459">
        <w:rPr>
          <w:rFonts w:ascii="Trebuchet MS" w:hAnsi="Trebuchet MS"/>
        </w:rPr>
        <w:t xml:space="preserve"> </w:t>
      </w:r>
      <w:r w:rsidR="00B2043B" w:rsidRPr="00727459">
        <w:rPr>
          <w:rFonts w:ascii="Trebuchet MS" w:hAnsi="Trebuchet MS"/>
          <w:i/>
        </w:rPr>
        <w:t>Enhancing the role of culture and sustainable tourism in economic development, social inclusion and social innovation</w:t>
      </w:r>
      <w:r w:rsidRPr="00727459">
        <w:rPr>
          <w:rFonts w:ascii="Trebuchet MS" w:hAnsi="Trebuchet MS"/>
        </w:rPr>
        <w:t xml:space="preserve">, the main target groups </w:t>
      </w:r>
      <w:proofErr w:type="gramStart"/>
      <w:r w:rsidRPr="00727459">
        <w:rPr>
          <w:rFonts w:ascii="Trebuchet MS" w:hAnsi="Trebuchet MS"/>
        </w:rPr>
        <w:t>will be formed</w:t>
      </w:r>
      <w:proofErr w:type="gramEnd"/>
      <w:r w:rsidRPr="00727459">
        <w:rPr>
          <w:rFonts w:ascii="Trebuchet MS" w:hAnsi="Trebuchet MS"/>
        </w:rPr>
        <w:t xml:space="preserve"> of:</w:t>
      </w:r>
    </w:p>
    <w:p w14:paraId="0DC622C2" w14:textId="5DD70E2D" w:rsidR="00274B97" w:rsidRPr="00727459" w:rsidRDefault="00274B97" w:rsidP="00274B97">
      <w:pPr>
        <w:pStyle w:val="ListParagraph"/>
        <w:numPr>
          <w:ilvl w:val="0"/>
          <w:numId w:val="22"/>
        </w:numPr>
        <w:jc w:val="both"/>
        <w:rPr>
          <w:rFonts w:ascii="Trebuchet MS" w:hAnsi="Trebuchet MS"/>
        </w:rPr>
      </w:pPr>
      <w:r w:rsidRPr="00727459">
        <w:rPr>
          <w:rFonts w:ascii="Trebuchet MS" w:hAnsi="Trebuchet MS"/>
        </w:rPr>
        <w:t xml:space="preserve">Public and private </w:t>
      </w:r>
      <w:r w:rsidR="00BD6570">
        <w:rPr>
          <w:rFonts w:ascii="Trebuchet MS" w:hAnsi="Trebuchet MS"/>
        </w:rPr>
        <w:t>entities</w:t>
      </w:r>
      <w:r w:rsidR="00BD6570" w:rsidRPr="00727459">
        <w:rPr>
          <w:rFonts w:ascii="Trebuchet MS" w:hAnsi="Trebuchet MS"/>
        </w:rPr>
        <w:t xml:space="preserve"> </w:t>
      </w:r>
      <w:r w:rsidRPr="00727459">
        <w:rPr>
          <w:rFonts w:ascii="Trebuchet MS" w:hAnsi="Trebuchet MS"/>
        </w:rPr>
        <w:t xml:space="preserve">involved in the protection of cultural and natural heritage, museums, cultural/religious/higher education institutions, and other public institutions; </w:t>
      </w:r>
    </w:p>
    <w:p w14:paraId="05301C96" w14:textId="77777777" w:rsidR="00274B97" w:rsidRPr="00727459" w:rsidRDefault="00274B97" w:rsidP="00274B97">
      <w:pPr>
        <w:pStyle w:val="ListParagraph"/>
        <w:numPr>
          <w:ilvl w:val="0"/>
          <w:numId w:val="22"/>
        </w:numPr>
        <w:jc w:val="both"/>
        <w:rPr>
          <w:rFonts w:ascii="Trebuchet MS" w:hAnsi="Trebuchet MS"/>
        </w:rPr>
      </w:pPr>
      <w:r w:rsidRPr="00727459">
        <w:rPr>
          <w:rFonts w:ascii="Trebuchet MS" w:hAnsi="Trebuchet MS"/>
        </w:rPr>
        <w:t xml:space="preserve">NGOs, cultural and tourism associations; </w:t>
      </w:r>
    </w:p>
    <w:p w14:paraId="21C54B22" w14:textId="77777777" w:rsidR="00274B97" w:rsidRPr="00727459" w:rsidRDefault="00274B97" w:rsidP="00274B97">
      <w:pPr>
        <w:pStyle w:val="ListParagraph"/>
        <w:numPr>
          <w:ilvl w:val="0"/>
          <w:numId w:val="22"/>
        </w:numPr>
        <w:jc w:val="both"/>
        <w:rPr>
          <w:rFonts w:ascii="Trebuchet MS" w:hAnsi="Trebuchet MS"/>
        </w:rPr>
      </w:pPr>
      <w:r w:rsidRPr="00727459">
        <w:rPr>
          <w:rFonts w:ascii="Trebuchet MS" w:hAnsi="Trebuchet MS"/>
        </w:rPr>
        <w:t>Local business associations in the domain of traditional and craftsmen activities;</w:t>
      </w:r>
    </w:p>
    <w:p w14:paraId="28E02A60" w14:textId="124FB34D" w:rsidR="00274B97" w:rsidRPr="00727459" w:rsidRDefault="00274B97" w:rsidP="00274B97">
      <w:pPr>
        <w:pStyle w:val="ListParagraph"/>
        <w:numPr>
          <w:ilvl w:val="0"/>
          <w:numId w:val="22"/>
        </w:numPr>
        <w:jc w:val="both"/>
        <w:rPr>
          <w:rFonts w:ascii="Trebuchet MS" w:hAnsi="Trebuchet MS"/>
        </w:rPr>
      </w:pPr>
      <w:r w:rsidRPr="00727459">
        <w:rPr>
          <w:rFonts w:ascii="Trebuchet MS" w:hAnsi="Trebuchet MS"/>
        </w:rPr>
        <w:t xml:space="preserve">People visiting the Programme area, population living in the </w:t>
      </w:r>
      <w:r w:rsidR="00071E50">
        <w:rPr>
          <w:rFonts w:ascii="Trebuchet MS" w:hAnsi="Trebuchet MS"/>
        </w:rPr>
        <w:t>border</w:t>
      </w:r>
      <w:r w:rsidR="00071E50" w:rsidRPr="00727459">
        <w:rPr>
          <w:rFonts w:ascii="Trebuchet MS" w:hAnsi="Trebuchet MS"/>
        </w:rPr>
        <w:t xml:space="preserve"> </w:t>
      </w:r>
      <w:r w:rsidRPr="00727459">
        <w:rPr>
          <w:rFonts w:ascii="Trebuchet MS" w:hAnsi="Trebuchet MS"/>
        </w:rPr>
        <w:t>area and local communities.</w:t>
      </w:r>
    </w:p>
    <w:p w14:paraId="3AC6623E" w14:textId="77777777" w:rsidR="008B3358" w:rsidRPr="00727459" w:rsidRDefault="008B3358" w:rsidP="004461B2">
      <w:pPr>
        <w:pStyle w:val="Heading3"/>
        <w:rPr>
          <w:rFonts w:ascii="Trebuchet MS" w:hAnsi="Trebuchet MS"/>
          <w:sz w:val="22"/>
          <w:szCs w:val="22"/>
        </w:rPr>
      </w:pPr>
      <w:bookmarkStart w:id="51" w:name="_Toc116993961"/>
      <w:r w:rsidRPr="00727459">
        <w:rPr>
          <w:rFonts w:ascii="Trebuchet MS" w:hAnsi="Trebuchet MS"/>
          <w:sz w:val="22"/>
          <w:szCs w:val="22"/>
        </w:rPr>
        <w:t>2.2.3.4 Indicators</w:t>
      </w:r>
      <w:bookmarkEnd w:id="51"/>
    </w:p>
    <w:p w14:paraId="67B3B54B" w14:textId="77777777" w:rsidR="008B3358" w:rsidRPr="00727459" w:rsidRDefault="008B3358" w:rsidP="008B3358">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gramEnd"/>
      <w:r w:rsidRPr="00727459">
        <w:rPr>
          <w:rFonts w:ascii="Trebuchet MS" w:hAnsi="Trebuchet MS"/>
        </w:rPr>
        <w:t>ii) of Article 17(3), point (c)(iii) of Article 17(9)</w:t>
      </w:r>
    </w:p>
    <w:p w14:paraId="743EF71A" w14:textId="77777777" w:rsidR="008B3358" w:rsidRPr="00727459" w:rsidRDefault="008B3358" w:rsidP="008B3358">
      <w:pPr>
        <w:jc w:val="center"/>
        <w:rPr>
          <w:rFonts w:ascii="Trebuchet MS" w:hAnsi="Trebuchet MS"/>
        </w:rPr>
      </w:pPr>
      <w:r w:rsidRPr="00727459">
        <w:rPr>
          <w:rFonts w:ascii="Trebuchet MS" w:hAnsi="Trebuchet MS"/>
        </w:rPr>
        <w:lastRenderedPageBreak/>
        <w:t>Table 2</w:t>
      </w:r>
    </w:p>
    <w:p w14:paraId="2E9AA020" w14:textId="77777777" w:rsidR="008B3358" w:rsidRPr="00727459" w:rsidRDefault="008B3358" w:rsidP="008B3358">
      <w:pPr>
        <w:jc w:val="center"/>
        <w:rPr>
          <w:rFonts w:ascii="Trebuchet MS" w:hAnsi="Trebuchet MS"/>
        </w:rPr>
      </w:pPr>
      <w:r w:rsidRPr="00727459">
        <w:rPr>
          <w:rFonts w:ascii="Trebuchet MS" w:hAnsi="Trebuchet MS"/>
        </w:rPr>
        <w:t>Output indicators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565"/>
        <w:gridCol w:w="1047"/>
        <w:gridCol w:w="1198"/>
        <w:gridCol w:w="1198"/>
        <w:gridCol w:w="1198"/>
        <w:gridCol w:w="1198"/>
      </w:tblGrid>
      <w:tr w:rsidR="008B3358" w:rsidRPr="00F16555" w14:paraId="114994D2" w14:textId="77777777" w:rsidTr="00A81041">
        <w:trPr>
          <w:trHeight w:val="198"/>
          <w:jc w:val="center"/>
        </w:trPr>
        <w:tc>
          <w:tcPr>
            <w:tcW w:w="1413" w:type="dxa"/>
          </w:tcPr>
          <w:p w14:paraId="7CFDB2E1" w14:textId="77777777" w:rsidR="008B3358" w:rsidRPr="00F16555" w:rsidRDefault="008B3358"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Priority</w:t>
            </w:r>
          </w:p>
        </w:tc>
        <w:tc>
          <w:tcPr>
            <w:tcW w:w="1565" w:type="dxa"/>
          </w:tcPr>
          <w:p w14:paraId="2BC457FA" w14:textId="77777777" w:rsidR="008B3358" w:rsidRPr="00F16555" w:rsidRDefault="008B3358"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Specific objective</w:t>
            </w:r>
          </w:p>
        </w:tc>
        <w:tc>
          <w:tcPr>
            <w:tcW w:w="1047" w:type="dxa"/>
          </w:tcPr>
          <w:p w14:paraId="266FDD93" w14:textId="77777777" w:rsidR="008B3358" w:rsidRPr="00F16555" w:rsidRDefault="008B3358"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ID</w:t>
            </w:r>
          </w:p>
          <w:p w14:paraId="2C941C62" w14:textId="77777777" w:rsidR="008B3358" w:rsidRPr="00F16555" w:rsidRDefault="008B3358"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[5]</w:t>
            </w:r>
          </w:p>
        </w:tc>
        <w:tc>
          <w:tcPr>
            <w:tcW w:w="1198" w:type="dxa"/>
          </w:tcPr>
          <w:p w14:paraId="4911961F" w14:textId="77777777" w:rsidR="008B3358" w:rsidRPr="00F16555" w:rsidRDefault="008B3358"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Indicator</w:t>
            </w:r>
          </w:p>
        </w:tc>
        <w:tc>
          <w:tcPr>
            <w:tcW w:w="1198" w:type="dxa"/>
          </w:tcPr>
          <w:p w14:paraId="42B8F7C8" w14:textId="77777777" w:rsidR="008B3358" w:rsidRPr="00F16555" w:rsidRDefault="008B3358"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Measurement unit</w:t>
            </w:r>
          </w:p>
          <w:p w14:paraId="4D06894C" w14:textId="77777777" w:rsidR="008B3358" w:rsidRPr="00F16555" w:rsidRDefault="008B3358"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[255]</w:t>
            </w:r>
          </w:p>
        </w:tc>
        <w:tc>
          <w:tcPr>
            <w:tcW w:w="1198" w:type="dxa"/>
          </w:tcPr>
          <w:p w14:paraId="0ECE1A0E" w14:textId="77777777" w:rsidR="008B3358" w:rsidRPr="00F16555" w:rsidRDefault="008B3358"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Milestone (2024)</w:t>
            </w:r>
          </w:p>
          <w:p w14:paraId="13CA3EB7" w14:textId="77777777" w:rsidR="008B3358" w:rsidRPr="00F16555" w:rsidRDefault="008B3358"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[200]</w:t>
            </w:r>
          </w:p>
        </w:tc>
        <w:tc>
          <w:tcPr>
            <w:tcW w:w="1198" w:type="dxa"/>
          </w:tcPr>
          <w:p w14:paraId="50D4ABBA" w14:textId="77777777" w:rsidR="008B3358" w:rsidRPr="00F16555" w:rsidRDefault="008B3358"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Final target (2029)</w:t>
            </w:r>
          </w:p>
          <w:p w14:paraId="09CCCFB9" w14:textId="77777777" w:rsidR="008B3358" w:rsidRPr="00F16555" w:rsidRDefault="008B3358"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[200]</w:t>
            </w:r>
          </w:p>
        </w:tc>
      </w:tr>
      <w:tr w:rsidR="0036048A" w:rsidRPr="00F16555" w14:paraId="544CB0CC" w14:textId="77777777" w:rsidTr="00A81041">
        <w:trPr>
          <w:trHeight w:val="198"/>
          <w:jc w:val="center"/>
        </w:trPr>
        <w:tc>
          <w:tcPr>
            <w:tcW w:w="1413" w:type="dxa"/>
            <w:vMerge w:val="restart"/>
          </w:tcPr>
          <w:p w14:paraId="4EDF00FF" w14:textId="77777777" w:rsidR="0036048A" w:rsidRPr="00F16555" w:rsidRDefault="0036048A" w:rsidP="002A5651">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Social Development across Borders</w:t>
            </w:r>
          </w:p>
        </w:tc>
        <w:tc>
          <w:tcPr>
            <w:tcW w:w="1565" w:type="dxa"/>
            <w:vMerge w:val="restart"/>
          </w:tcPr>
          <w:p w14:paraId="5C362621" w14:textId="77777777" w:rsidR="0036048A" w:rsidRPr="00F16555" w:rsidRDefault="0036048A" w:rsidP="002A5651">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Enhancing the role of culture and sustainable tourism in economic development, social inclusion and social innovation</w:t>
            </w:r>
          </w:p>
        </w:tc>
        <w:tc>
          <w:tcPr>
            <w:tcW w:w="1047" w:type="dxa"/>
          </w:tcPr>
          <w:p w14:paraId="2461A49E" w14:textId="77777777" w:rsidR="0036048A" w:rsidRPr="00F16555" w:rsidRDefault="0036048A" w:rsidP="002A5651">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RCO 87</w:t>
            </w:r>
          </w:p>
        </w:tc>
        <w:tc>
          <w:tcPr>
            <w:tcW w:w="1198" w:type="dxa"/>
          </w:tcPr>
          <w:p w14:paraId="50F51910" w14:textId="77777777" w:rsidR="0036048A" w:rsidRPr="00E27E31" w:rsidRDefault="0036048A" w:rsidP="002A5651">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Organisations cooperating across borders</w:t>
            </w:r>
          </w:p>
        </w:tc>
        <w:tc>
          <w:tcPr>
            <w:tcW w:w="1198" w:type="dxa"/>
          </w:tcPr>
          <w:p w14:paraId="65CF6895" w14:textId="77777777" w:rsidR="0036048A" w:rsidRPr="00E27E31" w:rsidRDefault="0036048A" w:rsidP="002A5651">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organisations</w:t>
            </w:r>
          </w:p>
        </w:tc>
        <w:tc>
          <w:tcPr>
            <w:tcW w:w="1198" w:type="dxa"/>
          </w:tcPr>
          <w:p w14:paraId="60EBF9F0" w14:textId="1BE46AE6" w:rsidR="0036048A" w:rsidRPr="00E27E31" w:rsidRDefault="00806359" w:rsidP="002A5651">
            <w:pPr>
              <w:pStyle w:val="Default"/>
              <w:rPr>
                <w:rFonts w:ascii="Trebuchet MS" w:hAnsi="Trebuchet MS" w:cstheme="minorBidi"/>
                <w:color w:val="auto"/>
                <w:sz w:val="20"/>
                <w:szCs w:val="20"/>
                <w:lang w:val="en-GB"/>
              </w:rPr>
            </w:pPr>
            <w:r w:rsidRPr="00BC5307">
              <w:rPr>
                <w:rFonts w:ascii="Trebuchet MS" w:hAnsi="Trebuchet MS" w:cstheme="minorBidi"/>
                <w:color w:val="5B9BD5" w:themeColor="accent1"/>
                <w:sz w:val="20"/>
                <w:szCs w:val="20"/>
                <w:lang w:val="en-GB"/>
              </w:rPr>
              <w:t>3</w:t>
            </w:r>
          </w:p>
        </w:tc>
        <w:tc>
          <w:tcPr>
            <w:tcW w:w="1198" w:type="dxa"/>
          </w:tcPr>
          <w:p w14:paraId="57E055E9" w14:textId="24E5C1A3" w:rsidR="0036048A" w:rsidRPr="00BC5307" w:rsidRDefault="00806359" w:rsidP="002A5651">
            <w:pPr>
              <w:pStyle w:val="Default"/>
              <w:rPr>
                <w:rFonts w:ascii="Trebuchet MS" w:hAnsi="Trebuchet MS" w:cstheme="minorBidi"/>
                <w:color w:val="5B9BD5" w:themeColor="accent1"/>
                <w:sz w:val="20"/>
                <w:szCs w:val="20"/>
                <w:lang w:val="en-GB"/>
              </w:rPr>
            </w:pPr>
            <w:r w:rsidRPr="00BC5307">
              <w:rPr>
                <w:rFonts w:ascii="Trebuchet MS" w:hAnsi="Trebuchet MS" w:cstheme="minorBidi"/>
                <w:color w:val="5B9BD5" w:themeColor="accent1"/>
                <w:sz w:val="20"/>
                <w:szCs w:val="20"/>
                <w:lang w:val="en-GB"/>
              </w:rPr>
              <w:t>56</w:t>
            </w:r>
          </w:p>
        </w:tc>
      </w:tr>
      <w:tr w:rsidR="0036048A" w:rsidRPr="00F16555" w14:paraId="73AB6874" w14:textId="77777777" w:rsidTr="00A81041">
        <w:trPr>
          <w:trHeight w:val="198"/>
          <w:jc w:val="center"/>
        </w:trPr>
        <w:tc>
          <w:tcPr>
            <w:tcW w:w="1413" w:type="dxa"/>
            <w:vMerge/>
          </w:tcPr>
          <w:p w14:paraId="418CF227" w14:textId="77777777" w:rsidR="0036048A" w:rsidRPr="00F16555" w:rsidRDefault="0036048A" w:rsidP="002A5651">
            <w:pPr>
              <w:pStyle w:val="Default"/>
              <w:rPr>
                <w:rFonts w:ascii="Trebuchet MS" w:hAnsi="Trebuchet MS" w:cstheme="minorBidi"/>
                <w:color w:val="auto"/>
                <w:sz w:val="20"/>
                <w:szCs w:val="20"/>
                <w:lang w:val="en-GB"/>
              </w:rPr>
            </w:pPr>
          </w:p>
        </w:tc>
        <w:tc>
          <w:tcPr>
            <w:tcW w:w="1565" w:type="dxa"/>
            <w:vMerge/>
          </w:tcPr>
          <w:p w14:paraId="57329DF4" w14:textId="77777777" w:rsidR="0036048A" w:rsidRPr="00F16555" w:rsidRDefault="0036048A" w:rsidP="002A5651">
            <w:pPr>
              <w:pStyle w:val="Default"/>
              <w:rPr>
                <w:rFonts w:ascii="Trebuchet MS" w:hAnsi="Trebuchet MS" w:cstheme="minorBidi"/>
                <w:color w:val="auto"/>
                <w:sz w:val="20"/>
                <w:szCs w:val="20"/>
                <w:lang w:val="en-GB"/>
              </w:rPr>
            </w:pPr>
          </w:p>
        </w:tc>
        <w:tc>
          <w:tcPr>
            <w:tcW w:w="1047" w:type="dxa"/>
          </w:tcPr>
          <w:p w14:paraId="4BE28709" w14:textId="1722E5BA" w:rsidR="0036048A" w:rsidRPr="004E2D1A" w:rsidRDefault="0036048A" w:rsidP="002A5651">
            <w:pPr>
              <w:pStyle w:val="Default"/>
              <w:rPr>
                <w:rFonts w:ascii="Trebuchet MS" w:hAnsi="Trebuchet MS" w:cstheme="minorBidi"/>
                <w:color w:val="2E74B5" w:themeColor="accent1" w:themeShade="BF"/>
                <w:sz w:val="20"/>
                <w:szCs w:val="20"/>
                <w:lang w:val="en-GB"/>
              </w:rPr>
            </w:pPr>
            <w:r w:rsidRPr="00BC5307">
              <w:rPr>
                <w:rFonts w:ascii="Trebuchet MS" w:hAnsi="Trebuchet MS" w:cstheme="minorBidi"/>
                <w:color w:val="auto"/>
                <w:sz w:val="20"/>
                <w:szCs w:val="20"/>
                <w:lang w:val="en-GB"/>
              </w:rPr>
              <w:t>RCO 83</w:t>
            </w:r>
          </w:p>
        </w:tc>
        <w:tc>
          <w:tcPr>
            <w:tcW w:w="1198" w:type="dxa"/>
          </w:tcPr>
          <w:p w14:paraId="4C63459A" w14:textId="17C0D2A9" w:rsidR="0036048A" w:rsidRPr="00E27E31" w:rsidRDefault="0036048A" w:rsidP="002A5651">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Strategies and action plans jointly developed</w:t>
            </w:r>
          </w:p>
        </w:tc>
        <w:tc>
          <w:tcPr>
            <w:tcW w:w="1198" w:type="dxa"/>
          </w:tcPr>
          <w:p w14:paraId="1771FCEA" w14:textId="33CC51B7" w:rsidR="0036048A" w:rsidRPr="00E27E31" w:rsidRDefault="0036048A" w:rsidP="002A5651">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Strategy/action plan</w:t>
            </w:r>
          </w:p>
        </w:tc>
        <w:tc>
          <w:tcPr>
            <w:tcW w:w="1198" w:type="dxa"/>
          </w:tcPr>
          <w:p w14:paraId="0B0059EE" w14:textId="478E4AF7" w:rsidR="0036048A" w:rsidRPr="00E27E31" w:rsidRDefault="0036048A" w:rsidP="002A5651">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1</w:t>
            </w:r>
          </w:p>
        </w:tc>
        <w:tc>
          <w:tcPr>
            <w:tcW w:w="1198" w:type="dxa"/>
          </w:tcPr>
          <w:p w14:paraId="2786A66D" w14:textId="1D425A04" w:rsidR="0036048A" w:rsidRPr="00BC5307" w:rsidDel="008812CC" w:rsidRDefault="00806359" w:rsidP="002A5651">
            <w:pPr>
              <w:pStyle w:val="Default"/>
              <w:rPr>
                <w:rFonts w:ascii="Trebuchet MS" w:hAnsi="Trebuchet MS" w:cstheme="minorBidi"/>
                <w:color w:val="5B9BD5" w:themeColor="accent1"/>
                <w:sz w:val="20"/>
                <w:szCs w:val="20"/>
                <w:lang w:val="en-GB"/>
              </w:rPr>
            </w:pPr>
            <w:r w:rsidRPr="00BC5307">
              <w:rPr>
                <w:rFonts w:ascii="Trebuchet MS" w:hAnsi="Trebuchet MS" w:cstheme="minorBidi"/>
                <w:color w:val="5B9BD5" w:themeColor="accent1"/>
                <w:sz w:val="20"/>
                <w:szCs w:val="20"/>
                <w:lang w:val="en-GB"/>
              </w:rPr>
              <w:t>8</w:t>
            </w:r>
          </w:p>
        </w:tc>
      </w:tr>
      <w:tr w:rsidR="0036048A" w:rsidRPr="00F16555" w14:paraId="08C702E2" w14:textId="77777777" w:rsidTr="00A81041">
        <w:trPr>
          <w:trHeight w:val="198"/>
          <w:jc w:val="center"/>
        </w:trPr>
        <w:tc>
          <w:tcPr>
            <w:tcW w:w="1413" w:type="dxa"/>
            <w:vMerge/>
          </w:tcPr>
          <w:p w14:paraId="1D276431" w14:textId="77777777" w:rsidR="0036048A" w:rsidRPr="00F16555" w:rsidRDefault="0036048A" w:rsidP="002A5651">
            <w:pPr>
              <w:pStyle w:val="Default"/>
              <w:rPr>
                <w:rFonts w:ascii="Trebuchet MS" w:hAnsi="Trebuchet MS" w:cstheme="minorBidi"/>
                <w:color w:val="auto"/>
                <w:sz w:val="20"/>
                <w:szCs w:val="20"/>
                <w:lang w:val="en-GB"/>
              </w:rPr>
            </w:pPr>
          </w:p>
        </w:tc>
        <w:tc>
          <w:tcPr>
            <w:tcW w:w="1565" w:type="dxa"/>
            <w:vMerge/>
          </w:tcPr>
          <w:p w14:paraId="0B3B7CBA" w14:textId="77777777" w:rsidR="0036048A" w:rsidRPr="00F16555" w:rsidRDefault="0036048A" w:rsidP="002A5651">
            <w:pPr>
              <w:pStyle w:val="Default"/>
              <w:rPr>
                <w:rFonts w:ascii="Trebuchet MS" w:hAnsi="Trebuchet MS" w:cstheme="minorBidi"/>
                <w:color w:val="auto"/>
                <w:sz w:val="20"/>
                <w:szCs w:val="20"/>
                <w:lang w:val="en-GB"/>
              </w:rPr>
            </w:pPr>
          </w:p>
        </w:tc>
        <w:tc>
          <w:tcPr>
            <w:tcW w:w="1047" w:type="dxa"/>
          </w:tcPr>
          <w:p w14:paraId="042CA5A5" w14:textId="77777777" w:rsidR="0036048A" w:rsidRPr="00F16555" w:rsidRDefault="0036048A" w:rsidP="002A5651">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RCO 77</w:t>
            </w:r>
          </w:p>
        </w:tc>
        <w:tc>
          <w:tcPr>
            <w:tcW w:w="1198" w:type="dxa"/>
          </w:tcPr>
          <w:p w14:paraId="3FDB55A7" w14:textId="07E95292" w:rsidR="0036048A" w:rsidRPr="00E27E31" w:rsidRDefault="0036048A" w:rsidP="002A5651">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Number of cultural and tourism sites supported</w:t>
            </w:r>
          </w:p>
        </w:tc>
        <w:tc>
          <w:tcPr>
            <w:tcW w:w="1198" w:type="dxa"/>
          </w:tcPr>
          <w:p w14:paraId="5C71AFAC" w14:textId="1876FCC1" w:rsidR="0036048A" w:rsidRPr="00E27E31" w:rsidRDefault="0036048A" w:rsidP="002A5651">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Cultural and tourism sites</w:t>
            </w:r>
          </w:p>
        </w:tc>
        <w:tc>
          <w:tcPr>
            <w:tcW w:w="1198" w:type="dxa"/>
          </w:tcPr>
          <w:p w14:paraId="106D48AE" w14:textId="77777777" w:rsidR="0036048A" w:rsidRPr="00E27E31" w:rsidRDefault="0036048A" w:rsidP="002A5651">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0</w:t>
            </w:r>
          </w:p>
        </w:tc>
        <w:tc>
          <w:tcPr>
            <w:tcW w:w="1198" w:type="dxa"/>
          </w:tcPr>
          <w:p w14:paraId="4B8A03F7" w14:textId="15841017" w:rsidR="0036048A" w:rsidRPr="00BC5307" w:rsidRDefault="00806359" w:rsidP="002A5651">
            <w:pPr>
              <w:pStyle w:val="Default"/>
              <w:rPr>
                <w:rFonts w:ascii="Trebuchet MS" w:hAnsi="Trebuchet MS" w:cstheme="minorBidi"/>
                <w:color w:val="5B9BD5" w:themeColor="accent1"/>
                <w:sz w:val="20"/>
                <w:szCs w:val="20"/>
                <w:lang w:val="en-GB"/>
              </w:rPr>
            </w:pPr>
            <w:r w:rsidRPr="00BC5307">
              <w:rPr>
                <w:rFonts w:ascii="Trebuchet MS" w:hAnsi="Trebuchet MS" w:cstheme="minorBidi"/>
                <w:color w:val="5B9BD5" w:themeColor="accent1"/>
                <w:sz w:val="20"/>
                <w:szCs w:val="20"/>
                <w:lang w:val="en-GB"/>
              </w:rPr>
              <w:t>20</w:t>
            </w:r>
          </w:p>
        </w:tc>
      </w:tr>
    </w:tbl>
    <w:p w14:paraId="55C65E02" w14:textId="77777777" w:rsidR="008B3358" w:rsidRPr="00727459" w:rsidRDefault="008B3358" w:rsidP="008B3358">
      <w:pPr>
        <w:jc w:val="center"/>
        <w:rPr>
          <w:rFonts w:ascii="Trebuchet MS" w:hAnsi="Trebuchet MS"/>
        </w:rPr>
      </w:pPr>
    </w:p>
    <w:p w14:paraId="36115EA0" w14:textId="77777777" w:rsidR="008B3358" w:rsidRPr="00727459" w:rsidRDefault="008B3358" w:rsidP="008B3358">
      <w:pPr>
        <w:ind w:left="720"/>
        <w:jc w:val="center"/>
        <w:rPr>
          <w:rFonts w:ascii="Trebuchet MS" w:hAnsi="Trebuchet MS"/>
          <w:iCs/>
        </w:rPr>
      </w:pPr>
      <w:r w:rsidRPr="00727459">
        <w:rPr>
          <w:rFonts w:ascii="Trebuchet MS" w:hAnsi="Trebuchet MS"/>
          <w:iCs/>
        </w:rPr>
        <w:t>Table 3</w:t>
      </w:r>
    </w:p>
    <w:p w14:paraId="5367E92E" w14:textId="77777777" w:rsidR="008B3358" w:rsidRPr="00727459" w:rsidRDefault="008B3358" w:rsidP="008B3358">
      <w:pPr>
        <w:ind w:left="720"/>
        <w:jc w:val="center"/>
        <w:rPr>
          <w:rFonts w:ascii="Trebuchet MS" w:hAnsi="Trebuchet MS"/>
          <w:iCs/>
        </w:rPr>
      </w:pPr>
      <w:r w:rsidRPr="00727459">
        <w:rPr>
          <w:rFonts w:ascii="Trebuchet MS" w:hAnsi="Trebuchet MS"/>
          <w:iCs/>
        </w:rPr>
        <w:t>Result indicators</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275"/>
        <w:gridCol w:w="709"/>
        <w:gridCol w:w="1418"/>
        <w:gridCol w:w="1417"/>
        <w:gridCol w:w="709"/>
        <w:gridCol w:w="971"/>
        <w:gridCol w:w="840"/>
        <w:gridCol w:w="1024"/>
        <w:gridCol w:w="850"/>
      </w:tblGrid>
      <w:tr w:rsidR="008B3358" w:rsidRPr="00F16555" w14:paraId="3B4EB20F" w14:textId="77777777" w:rsidTr="00A81041">
        <w:trPr>
          <w:trHeight w:val="295"/>
          <w:jc w:val="center"/>
        </w:trPr>
        <w:tc>
          <w:tcPr>
            <w:tcW w:w="988" w:type="dxa"/>
          </w:tcPr>
          <w:p w14:paraId="5469675F" w14:textId="77777777" w:rsidR="008B3358" w:rsidRPr="00F16555" w:rsidRDefault="008B3358"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Priority</w:t>
            </w:r>
          </w:p>
        </w:tc>
        <w:tc>
          <w:tcPr>
            <w:tcW w:w="1275" w:type="dxa"/>
          </w:tcPr>
          <w:p w14:paraId="6AAF834C" w14:textId="77777777" w:rsidR="008B3358" w:rsidRPr="00F16555" w:rsidRDefault="008B3358"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Specific objective</w:t>
            </w:r>
          </w:p>
        </w:tc>
        <w:tc>
          <w:tcPr>
            <w:tcW w:w="709" w:type="dxa"/>
          </w:tcPr>
          <w:p w14:paraId="6A4CE801" w14:textId="77777777" w:rsidR="008B3358" w:rsidRPr="00F16555" w:rsidRDefault="008B3358"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ID</w:t>
            </w:r>
          </w:p>
        </w:tc>
        <w:tc>
          <w:tcPr>
            <w:tcW w:w="1418" w:type="dxa"/>
          </w:tcPr>
          <w:p w14:paraId="236D4FB2" w14:textId="77777777" w:rsidR="008B3358" w:rsidRPr="00F16555" w:rsidRDefault="008B3358"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Indicator</w:t>
            </w:r>
          </w:p>
        </w:tc>
        <w:tc>
          <w:tcPr>
            <w:tcW w:w="1417" w:type="dxa"/>
          </w:tcPr>
          <w:p w14:paraId="339737A2" w14:textId="77777777" w:rsidR="008B3358" w:rsidRPr="00F16555" w:rsidRDefault="008B3358"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Measurement unit</w:t>
            </w:r>
          </w:p>
        </w:tc>
        <w:tc>
          <w:tcPr>
            <w:tcW w:w="709" w:type="dxa"/>
          </w:tcPr>
          <w:p w14:paraId="4B3DFEC5" w14:textId="77777777" w:rsidR="008B3358" w:rsidRPr="00F16555" w:rsidRDefault="008B3358"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Baseline</w:t>
            </w:r>
          </w:p>
        </w:tc>
        <w:tc>
          <w:tcPr>
            <w:tcW w:w="971" w:type="dxa"/>
          </w:tcPr>
          <w:p w14:paraId="246398E5" w14:textId="77777777" w:rsidR="008B3358" w:rsidRPr="00F16555" w:rsidRDefault="008B3358"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Reference year</w:t>
            </w:r>
          </w:p>
        </w:tc>
        <w:tc>
          <w:tcPr>
            <w:tcW w:w="840" w:type="dxa"/>
          </w:tcPr>
          <w:p w14:paraId="1BED4E0E" w14:textId="77777777" w:rsidR="008B3358" w:rsidRPr="00F16555" w:rsidRDefault="008B3358"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Final target (2029)</w:t>
            </w:r>
          </w:p>
        </w:tc>
        <w:tc>
          <w:tcPr>
            <w:tcW w:w="1024" w:type="dxa"/>
          </w:tcPr>
          <w:p w14:paraId="79D81FC9" w14:textId="77777777" w:rsidR="008B3358" w:rsidRPr="00F16555" w:rsidRDefault="008B3358"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Source of data</w:t>
            </w:r>
          </w:p>
        </w:tc>
        <w:tc>
          <w:tcPr>
            <w:tcW w:w="850" w:type="dxa"/>
          </w:tcPr>
          <w:p w14:paraId="734864C4" w14:textId="77777777" w:rsidR="008B3358" w:rsidRPr="00F16555" w:rsidRDefault="008B3358"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 xml:space="preserve">Comments </w:t>
            </w:r>
          </w:p>
        </w:tc>
      </w:tr>
      <w:tr w:rsidR="00716D37" w:rsidRPr="00F16555" w14:paraId="420D9AFD" w14:textId="77777777" w:rsidTr="00A81041">
        <w:trPr>
          <w:trHeight w:val="295"/>
          <w:jc w:val="center"/>
        </w:trPr>
        <w:tc>
          <w:tcPr>
            <w:tcW w:w="988" w:type="dxa"/>
            <w:vMerge w:val="restart"/>
          </w:tcPr>
          <w:p w14:paraId="5511B0DB" w14:textId="77777777" w:rsidR="00716D37" w:rsidRPr="00F16555" w:rsidRDefault="00716D37"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Social Development across Borders</w:t>
            </w:r>
          </w:p>
        </w:tc>
        <w:tc>
          <w:tcPr>
            <w:tcW w:w="1275" w:type="dxa"/>
            <w:vMerge w:val="restart"/>
          </w:tcPr>
          <w:p w14:paraId="22BA9F5F" w14:textId="77777777" w:rsidR="00716D37" w:rsidRPr="00F16555" w:rsidRDefault="00716D37"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Enhancing the role of culture and sustainable tourism in economic development, social inclusion and social innovation</w:t>
            </w:r>
          </w:p>
        </w:tc>
        <w:tc>
          <w:tcPr>
            <w:tcW w:w="709" w:type="dxa"/>
          </w:tcPr>
          <w:p w14:paraId="6C80C2DF" w14:textId="77777777" w:rsidR="00716D37" w:rsidRPr="00F16555" w:rsidRDefault="00716D37"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RCR 84</w:t>
            </w:r>
          </w:p>
        </w:tc>
        <w:tc>
          <w:tcPr>
            <w:tcW w:w="1418" w:type="dxa"/>
          </w:tcPr>
          <w:p w14:paraId="22C0CA2B" w14:textId="77777777" w:rsidR="00716D37" w:rsidRPr="00F16555" w:rsidRDefault="00716D37"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Organisations cooperating across borders after project completion</w:t>
            </w:r>
          </w:p>
        </w:tc>
        <w:tc>
          <w:tcPr>
            <w:tcW w:w="1417" w:type="dxa"/>
          </w:tcPr>
          <w:p w14:paraId="59188F7D" w14:textId="77777777" w:rsidR="00716D37" w:rsidRPr="00F16555" w:rsidRDefault="00716D37"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organisations</w:t>
            </w:r>
          </w:p>
        </w:tc>
        <w:tc>
          <w:tcPr>
            <w:tcW w:w="709" w:type="dxa"/>
          </w:tcPr>
          <w:p w14:paraId="1E458D46" w14:textId="77777777" w:rsidR="00716D37" w:rsidRPr="00F16555" w:rsidRDefault="00716D37"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0</w:t>
            </w:r>
          </w:p>
        </w:tc>
        <w:tc>
          <w:tcPr>
            <w:tcW w:w="971" w:type="dxa"/>
          </w:tcPr>
          <w:p w14:paraId="6D496841" w14:textId="77777777" w:rsidR="00716D37" w:rsidRPr="00F16555" w:rsidRDefault="00716D37"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2022</w:t>
            </w:r>
          </w:p>
        </w:tc>
        <w:tc>
          <w:tcPr>
            <w:tcW w:w="840" w:type="dxa"/>
          </w:tcPr>
          <w:p w14:paraId="34317DCD" w14:textId="066A0485" w:rsidR="00716D37" w:rsidRPr="00BC5307" w:rsidRDefault="00806359" w:rsidP="00401C8E">
            <w:pPr>
              <w:pStyle w:val="Default"/>
              <w:rPr>
                <w:rFonts w:ascii="Trebuchet MS" w:hAnsi="Trebuchet MS" w:cstheme="minorBidi"/>
                <w:color w:val="5B9BD5" w:themeColor="accent1"/>
                <w:sz w:val="20"/>
                <w:szCs w:val="20"/>
                <w:lang w:val="en-GB"/>
              </w:rPr>
            </w:pPr>
            <w:r w:rsidRPr="00BC5307">
              <w:rPr>
                <w:rFonts w:ascii="Trebuchet MS" w:hAnsi="Trebuchet MS" w:cstheme="minorBidi"/>
                <w:color w:val="5B9BD5" w:themeColor="accent1"/>
                <w:sz w:val="20"/>
                <w:szCs w:val="20"/>
                <w:lang w:val="en-GB"/>
              </w:rPr>
              <w:t>17</w:t>
            </w:r>
          </w:p>
        </w:tc>
        <w:tc>
          <w:tcPr>
            <w:tcW w:w="1024" w:type="dxa"/>
          </w:tcPr>
          <w:p w14:paraId="69B3E26F" w14:textId="77777777" w:rsidR="00716D37" w:rsidRPr="00F16555" w:rsidRDefault="00716D37"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Projects/Programme monitoring system</w:t>
            </w:r>
          </w:p>
        </w:tc>
        <w:tc>
          <w:tcPr>
            <w:tcW w:w="850" w:type="dxa"/>
          </w:tcPr>
          <w:p w14:paraId="3502A8AC" w14:textId="77777777" w:rsidR="00716D37" w:rsidRPr="00F16555" w:rsidRDefault="00716D37" w:rsidP="00086F5B">
            <w:pPr>
              <w:pStyle w:val="Default"/>
              <w:rPr>
                <w:rFonts w:ascii="Trebuchet MS" w:hAnsi="Trebuchet MS" w:cstheme="minorBidi"/>
                <w:color w:val="auto"/>
                <w:sz w:val="20"/>
                <w:szCs w:val="20"/>
                <w:lang w:val="en-GB"/>
              </w:rPr>
            </w:pPr>
          </w:p>
        </w:tc>
      </w:tr>
      <w:tr w:rsidR="00716D37" w:rsidRPr="00F16555" w14:paraId="2CEFB3E1" w14:textId="77777777" w:rsidTr="00A81041">
        <w:trPr>
          <w:trHeight w:val="295"/>
          <w:jc w:val="center"/>
        </w:trPr>
        <w:tc>
          <w:tcPr>
            <w:tcW w:w="988" w:type="dxa"/>
            <w:vMerge/>
          </w:tcPr>
          <w:p w14:paraId="35AC8AFB" w14:textId="77777777" w:rsidR="00716D37" w:rsidRPr="00F16555" w:rsidRDefault="00716D37" w:rsidP="00086F5B">
            <w:pPr>
              <w:pStyle w:val="Default"/>
              <w:rPr>
                <w:rFonts w:ascii="Trebuchet MS" w:hAnsi="Trebuchet MS" w:cstheme="minorBidi"/>
                <w:color w:val="auto"/>
                <w:sz w:val="20"/>
                <w:szCs w:val="20"/>
                <w:lang w:val="en-GB"/>
              </w:rPr>
            </w:pPr>
          </w:p>
        </w:tc>
        <w:tc>
          <w:tcPr>
            <w:tcW w:w="1275" w:type="dxa"/>
            <w:vMerge/>
          </w:tcPr>
          <w:p w14:paraId="375C89BD" w14:textId="77777777" w:rsidR="00716D37" w:rsidRPr="00F16555" w:rsidRDefault="00716D37" w:rsidP="00086F5B">
            <w:pPr>
              <w:pStyle w:val="Default"/>
              <w:rPr>
                <w:rFonts w:ascii="Trebuchet MS" w:hAnsi="Trebuchet MS" w:cstheme="minorBidi"/>
                <w:color w:val="auto"/>
                <w:sz w:val="20"/>
                <w:szCs w:val="20"/>
                <w:lang w:val="en-GB"/>
              </w:rPr>
            </w:pPr>
          </w:p>
        </w:tc>
        <w:tc>
          <w:tcPr>
            <w:tcW w:w="709" w:type="dxa"/>
          </w:tcPr>
          <w:p w14:paraId="741CE73B" w14:textId="068A0E66" w:rsidR="00716D37" w:rsidRPr="00E27E31" w:rsidRDefault="00716D37"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RCR 79</w:t>
            </w:r>
          </w:p>
        </w:tc>
        <w:tc>
          <w:tcPr>
            <w:tcW w:w="1418" w:type="dxa"/>
          </w:tcPr>
          <w:p w14:paraId="13DFBEE4" w14:textId="3A93198A" w:rsidR="00716D37" w:rsidRPr="00E27E31" w:rsidRDefault="00716D37"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Joint strategies and action plans taken up by organisations</w:t>
            </w:r>
          </w:p>
        </w:tc>
        <w:tc>
          <w:tcPr>
            <w:tcW w:w="1417" w:type="dxa"/>
          </w:tcPr>
          <w:p w14:paraId="09AAFF6E" w14:textId="5E890FAB" w:rsidR="00716D37" w:rsidRPr="00E27E31" w:rsidRDefault="00716D37"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Joint strategy/action plan</w:t>
            </w:r>
          </w:p>
        </w:tc>
        <w:tc>
          <w:tcPr>
            <w:tcW w:w="709" w:type="dxa"/>
          </w:tcPr>
          <w:p w14:paraId="0015E732" w14:textId="74C5F2CF" w:rsidR="00716D37" w:rsidRPr="00E27E31" w:rsidRDefault="00716D37"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0</w:t>
            </w:r>
          </w:p>
        </w:tc>
        <w:tc>
          <w:tcPr>
            <w:tcW w:w="971" w:type="dxa"/>
          </w:tcPr>
          <w:p w14:paraId="63532089" w14:textId="5571971C" w:rsidR="00716D37" w:rsidRPr="00E27E31" w:rsidRDefault="00716D37"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2022</w:t>
            </w:r>
          </w:p>
        </w:tc>
        <w:tc>
          <w:tcPr>
            <w:tcW w:w="840" w:type="dxa"/>
          </w:tcPr>
          <w:p w14:paraId="07140A88" w14:textId="2C3C24B4" w:rsidR="00716D37" w:rsidRPr="00BC5307" w:rsidRDefault="00806359" w:rsidP="00401C8E">
            <w:pPr>
              <w:pStyle w:val="Default"/>
              <w:rPr>
                <w:rFonts w:ascii="Trebuchet MS" w:hAnsi="Trebuchet MS" w:cstheme="minorBidi"/>
                <w:color w:val="5B9BD5" w:themeColor="accent1"/>
                <w:sz w:val="20"/>
                <w:szCs w:val="20"/>
                <w:lang w:val="en-GB"/>
              </w:rPr>
            </w:pPr>
            <w:r w:rsidRPr="00BC5307">
              <w:rPr>
                <w:rFonts w:ascii="Trebuchet MS" w:hAnsi="Trebuchet MS" w:cstheme="minorBidi"/>
                <w:color w:val="5B9BD5" w:themeColor="accent1"/>
                <w:sz w:val="20"/>
                <w:szCs w:val="20"/>
                <w:lang w:val="en-GB"/>
              </w:rPr>
              <w:t>4</w:t>
            </w:r>
          </w:p>
        </w:tc>
        <w:tc>
          <w:tcPr>
            <w:tcW w:w="1024" w:type="dxa"/>
          </w:tcPr>
          <w:p w14:paraId="26E4AD98" w14:textId="539A8475" w:rsidR="00716D37" w:rsidRPr="00E27E31" w:rsidRDefault="00716D37"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Projects/Programme monitoring system</w:t>
            </w:r>
          </w:p>
        </w:tc>
        <w:tc>
          <w:tcPr>
            <w:tcW w:w="850" w:type="dxa"/>
          </w:tcPr>
          <w:p w14:paraId="2DE45DD0" w14:textId="77777777" w:rsidR="00716D37" w:rsidRPr="00E27E31" w:rsidRDefault="00716D37" w:rsidP="00086F5B">
            <w:pPr>
              <w:pStyle w:val="Default"/>
              <w:rPr>
                <w:rFonts w:ascii="Trebuchet MS" w:hAnsi="Trebuchet MS" w:cstheme="minorBidi"/>
                <w:color w:val="auto"/>
                <w:sz w:val="20"/>
                <w:szCs w:val="20"/>
                <w:lang w:val="en-GB"/>
              </w:rPr>
            </w:pPr>
          </w:p>
        </w:tc>
      </w:tr>
      <w:tr w:rsidR="00716D37" w:rsidRPr="00F16555" w14:paraId="3E1415E0" w14:textId="77777777" w:rsidTr="00A81041">
        <w:trPr>
          <w:trHeight w:val="295"/>
          <w:jc w:val="center"/>
        </w:trPr>
        <w:tc>
          <w:tcPr>
            <w:tcW w:w="988" w:type="dxa"/>
            <w:vMerge/>
          </w:tcPr>
          <w:p w14:paraId="1EFFA0D9" w14:textId="77777777" w:rsidR="00716D37" w:rsidRPr="00F16555" w:rsidRDefault="00716D37" w:rsidP="00086F5B">
            <w:pPr>
              <w:pStyle w:val="Default"/>
              <w:rPr>
                <w:rFonts w:ascii="Trebuchet MS" w:hAnsi="Trebuchet MS" w:cstheme="minorBidi"/>
                <w:color w:val="auto"/>
                <w:sz w:val="20"/>
                <w:szCs w:val="20"/>
                <w:lang w:val="en-GB"/>
              </w:rPr>
            </w:pPr>
          </w:p>
        </w:tc>
        <w:tc>
          <w:tcPr>
            <w:tcW w:w="1275" w:type="dxa"/>
            <w:vMerge/>
          </w:tcPr>
          <w:p w14:paraId="4FCA5C81" w14:textId="77777777" w:rsidR="00716D37" w:rsidRPr="00F16555" w:rsidRDefault="00716D37" w:rsidP="00086F5B">
            <w:pPr>
              <w:pStyle w:val="Default"/>
              <w:rPr>
                <w:rFonts w:ascii="Trebuchet MS" w:hAnsi="Trebuchet MS" w:cstheme="minorBidi"/>
                <w:color w:val="auto"/>
                <w:sz w:val="20"/>
                <w:szCs w:val="20"/>
                <w:highlight w:val="yellow"/>
                <w:lang w:val="en-GB"/>
              </w:rPr>
            </w:pPr>
          </w:p>
        </w:tc>
        <w:tc>
          <w:tcPr>
            <w:tcW w:w="709" w:type="dxa"/>
          </w:tcPr>
          <w:p w14:paraId="214B9922" w14:textId="77777777" w:rsidR="00716D37" w:rsidRPr="00E27E31" w:rsidRDefault="00716D37"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RCR 77</w:t>
            </w:r>
          </w:p>
        </w:tc>
        <w:tc>
          <w:tcPr>
            <w:tcW w:w="1418" w:type="dxa"/>
          </w:tcPr>
          <w:p w14:paraId="6C3E5FC7" w14:textId="77777777" w:rsidR="00716D37" w:rsidRPr="00E27E31" w:rsidRDefault="00716D37"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Visitors of cultural and tourism sites supported*</w:t>
            </w:r>
          </w:p>
        </w:tc>
        <w:tc>
          <w:tcPr>
            <w:tcW w:w="1417" w:type="dxa"/>
          </w:tcPr>
          <w:p w14:paraId="2FED3880" w14:textId="77777777" w:rsidR="00716D37" w:rsidRPr="00E27E31" w:rsidRDefault="00716D37"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Visitors/year</w:t>
            </w:r>
          </w:p>
        </w:tc>
        <w:tc>
          <w:tcPr>
            <w:tcW w:w="709" w:type="dxa"/>
          </w:tcPr>
          <w:p w14:paraId="3A9D4CDC" w14:textId="77777777" w:rsidR="00716D37" w:rsidRPr="00E27E31" w:rsidRDefault="00716D37"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0</w:t>
            </w:r>
          </w:p>
        </w:tc>
        <w:tc>
          <w:tcPr>
            <w:tcW w:w="971" w:type="dxa"/>
          </w:tcPr>
          <w:p w14:paraId="3F9A5CE7" w14:textId="77777777" w:rsidR="00716D37" w:rsidRPr="00E27E31" w:rsidRDefault="00716D37"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2022</w:t>
            </w:r>
          </w:p>
        </w:tc>
        <w:tc>
          <w:tcPr>
            <w:tcW w:w="840" w:type="dxa"/>
          </w:tcPr>
          <w:p w14:paraId="1FEAE09D" w14:textId="1A58E4AF" w:rsidR="00716D37" w:rsidRPr="00BC5307" w:rsidRDefault="00806359" w:rsidP="00086F5B">
            <w:pPr>
              <w:pStyle w:val="Default"/>
              <w:rPr>
                <w:rFonts w:ascii="Trebuchet MS" w:hAnsi="Trebuchet MS" w:cstheme="minorBidi"/>
                <w:color w:val="5B9BD5" w:themeColor="accent1"/>
                <w:sz w:val="20"/>
                <w:szCs w:val="20"/>
                <w:lang w:val="en-GB"/>
              </w:rPr>
            </w:pPr>
            <w:r w:rsidRPr="00BC5307">
              <w:rPr>
                <w:rFonts w:ascii="Trebuchet MS" w:hAnsi="Trebuchet MS" w:cstheme="minorBidi"/>
                <w:color w:val="5B9BD5" w:themeColor="accent1"/>
                <w:sz w:val="20"/>
                <w:szCs w:val="20"/>
                <w:lang w:val="en-GB"/>
              </w:rPr>
              <w:t>20,000</w:t>
            </w:r>
          </w:p>
        </w:tc>
        <w:tc>
          <w:tcPr>
            <w:tcW w:w="1024" w:type="dxa"/>
          </w:tcPr>
          <w:p w14:paraId="10B7A095" w14:textId="77777777" w:rsidR="00716D37" w:rsidRPr="00E27E31" w:rsidRDefault="00716D37"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Projects/Programme monitoring system</w:t>
            </w:r>
          </w:p>
        </w:tc>
        <w:tc>
          <w:tcPr>
            <w:tcW w:w="850" w:type="dxa"/>
          </w:tcPr>
          <w:p w14:paraId="6F983AC9" w14:textId="77777777" w:rsidR="00716D37" w:rsidRPr="00E27E31" w:rsidRDefault="00716D37" w:rsidP="00086F5B">
            <w:pPr>
              <w:pStyle w:val="Default"/>
              <w:rPr>
                <w:rFonts w:ascii="Trebuchet MS" w:hAnsi="Trebuchet MS" w:cstheme="minorBidi"/>
                <w:color w:val="auto"/>
                <w:sz w:val="20"/>
                <w:szCs w:val="20"/>
                <w:lang w:val="en-GB"/>
              </w:rPr>
            </w:pPr>
          </w:p>
        </w:tc>
      </w:tr>
    </w:tbl>
    <w:p w14:paraId="2397F8BC" w14:textId="77777777" w:rsidR="00F63E13" w:rsidRPr="00727459" w:rsidRDefault="00F63E13" w:rsidP="008B3358">
      <w:pPr>
        <w:ind w:left="360"/>
        <w:jc w:val="both"/>
        <w:rPr>
          <w:rFonts w:ascii="Trebuchet MS" w:hAnsi="Trebuchet MS"/>
        </w:rPr>
      </w:pPr>
    </w:p>
    <w:p w14:paraId="182E0D48" w14:textId="77777777" w:rsidR="00F63E13" w:rsidRPr="00727459" w:rsidRDefault="00F63E13" w:rsidP="004461B2">
      <w:pPr>
        <w:pStyle w:val="Heading3"/>
        <w:rPr>
          <w:rFonts w:ascii="Trebuchet MS" w:hAnsi="Trebuchet MS"/>
          <w:sz w:val="22"/>
          <w:szCs w:val="22"/>
        </w:rPr>
      </w:pPr>
      <w:bookmarkStart w:id="52" w:name="_Toc116993962"/>
      <w:r w:rsidRPr="00727459">
        <w:rPr>
          <w:rFonts w:ascii="Trebuchet MS" w:hAnsi="Trebuchet MS"/>
          <w:sz w:val="22"/>
          <w:szCs w:val="22"/>
        </w:rPr>
        <w:lastRenderedPageBreak/>
        <w:t>2.2.3.5 Indication of the specific territories targeted, including the planned use of ITI, CLLD or other territorial tools</w:t>
      </w:r>
      <w:bookmarkEnd w:id="52"/>
    </w:p>
    <w:p w14:paraId="39C0337C" w14:textId="77777777" w:rsidR="00F63E13" w:rsidRPr="00727459" w:rsidRDefault="00F63E13" w:rsidP="00F63E13">
      <w:pPr>
        <w:jc w:val="both"/>
        <w:rPr>
          <w:rFonts w:ascii="Trebuchet MS" w:hAnsi="Trebuchet MS"/>
        </w:rPr>
      </w:pPr>
      <w:r w:rsidRPr="00727459">
        <w:rPr>
          <w:rFonts w:ascii="Trebuchet MS" w:hAnsi="Trebuchet MS"/>
        </w:rPr>
        <w:t>Reference: Article point (e</w:t>
      </w:r>
      <w:proofErr w:type="gramStart"/>
      <w:r w:rsidRPr="00727459">
        <w:rPr>
          <w:rFonts w:ascii="Trebuchet MS" w:hAnsi="Trebuchet MS"/>
        </w:rPr>
        <w:t>)(</w:t>
      </w:r>
      <w:proofErr w:type="gramEnd"/>
      <w:r w:rsidRPr="00727459">
        <w:rPr>
          <w:rFonts w:ascii="Trebuchet MS" w:hAnsi="Trebuchet MS"/>
        </w:rPr>
        <w:t>iv) of 17(3)</w:t>
      </w:r>
    </w:p>
    <w:p w14:paraId="1D83FBF5" w14:textId="77777777" w:rsidR="00F63E13" w:rsidRPr="00727459" w:rsidRDefault="00F63E13" w:rsidP="00F63E13">
      <w:pPr>
        <w:jc w:val="both"/>
        <w:rPr>
          <w:rFonts w:ascii="Trebuchet MS" w:hAnsi="Trebuchet MS"/>
        </w:rPr>
      </w:pPr>
      <w:r w:rsidRPr="00727459">
        <w:rPr>
          <w:rFonts w:ascii="Trebuchet MS" w:hAnsi="Trebuchet MS"/>
        </w:rPr>
        <w:t>Text field [7 000]</w:t>
      </w:r>
      <w:r w:rsidR="00BE6252" w:rsidRPr="00727459">
        <w:rPr>
          <w:rFonts w:ascii="Trebuchet MS" w:hAnsi="Trebuchet MS"/>
        </w:rPr>
        <w:t xml:space="preserve"> </w:t>
      </w:r>
      <w:proofErr w:type="gramStart"/>
      <w:r w:rsidR="00BE6252" w:rsidRPr="00727459">
        <w:rPr>
          <w:rFonts w:ascii="Trebuchet MS" w:hAnsi="Trebuchet MS"/>
        </w:rPr>
        <w:t>The</w:t>
      </w:r>
      <w:proofErr w:type="gramEnd"/>
      <w:r w:rsidR="00BE6252" w:rsidRPr="00727459">
        <w:rPr>
          <w:rFonts w:ascii="Trebuchet MS" w:hAnsi="Trebuchet MS"/>
        </w:rPr>
        <w:t xml:space="preserve"> programme does not plan to use specific territorial tools such as community-led local development or integrated territorial investments.</w:t>
      </w:r>
    </w:p>
    <w:p w14:paraId="6B65ACA9" w14:textId="77777777" w:rsidR="00F63E13" w:rsidRPr="00727459" w:rsidRDefault="00F63E13" w:rsidP="004461B2">
      <w:pPr>
        <w:pStyle w:val="Heading3"/>
        <w:rPr>
          <w:rFonts w:ascii="Trebuchet MS" w:hAnsi="Trebuchet MS"/>
          <w:sz w:val="22"/>
          <w:szCs w:val="22"/>
        </w:rPr>
      </w:pPr>
      <w:bookmarkStart w:id="53" w:name="_Toc116993963"/>
      <w:r w:rsidRPr="00727459">
        <w:rPr>
          <w:rFonts w:ascii="Trebuchet MS" w:hAnsi="Trebuchet MS"/>
          <w:sz w:val="22"/>
          <w:szCs w:val="22"/>
        </w:rPr>
        <w:t>2.2.3.6 Planned use of financial instruments</w:t>
      </w:r>
      <w:bookmarkEnd w:id="53"/>
    </w:p>
    <w:p w14:paraId="369DB440" w14:textId="77777777" w:rsidR="00F63E13" w:rsidRPr="00727459" w:rsidRDefault="00F63E13" w:rsidP="00F63E13">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gramEnd"/>
      <w:r w:rsidRPr="00727459">
        <w:rPr>
          <w:rFonts w:ascii="Trebuchet MS" w:hAnsi="Trebuchet MS"/>
        </w:rPr>
        <w:t>v) of Article 17(3)</w:t>
      </w:r>
    </w:p>
    <w:p w14:paraId="5B18C19B" w14:textId="77777777" w:rsidR="00F63E13" w:rsidRPr="00727459" w:rsidRDefault="00F63E13" w:rsidP="00F63E13">
      <w:pPr>
        <w:jc w:val="both"/>
        <w:rPr>
          <w:rFonts w:ascii="Trebuchet MS" w:hAnsi="Trebuchet MS"/>
        </w:rPr>
      </w:pPr>
      <w:r w:rsidRPr="00727459">
        <w:rPr>
          <w:rFonts w:ascii="Trebuchet MS" w:hAnsi="Trebuchet MS"/>
        </w:rPr>
        <w:t>Text field [7 000]</w:t>
      </w:r>
      <w:r w:rsidR="00B859AC" w:rsidRPr="00727459">
        <w:rPr>
          <w:rFonts w:ascii="Trebuchet MS" w:hAnsi="Trebuchet MS"/>
        </w:rPr>
        <w:t xml:space="preserve"> </w:t>
      </w:r>
      <w:proofErr w:type="gramStart"/>
      <w:r w:rsidR="00B859AC" w:rsidRPr="00727459">
        <w:rPr>
          <w:rFonts w:ascii="Trebuchet MS" w:hAnsi="Trebuchet MS"/>
        </w:rPr>
        <w:t>The</w:t>
      </w:r>
      <w:proofErr w:type="gramEnd"/>
      <w:r w:rsidR="00B859AC" w:rsidRPr="00727459">
        <w:rPr>
          <w:rFonts w:ascii="Trebuchet MS" w:hAnsi="Trebuchet MS"/>
        </w:rPr>
        <w:t xml:space="preserve"> programme does not plan to use financial instruments.</w:t>
      </w:r>
    </w:p>
    <w:p w14:paraId="5FC846A7" w14:textId="77777777" w:rsidR="00761DA9" w:rsidRPr="00727459" w:rsidRDefault="00761DA9" w:rsidP="004461B2">
      <w:pPr>
        <w:pStyle w:val="Heading3"/>
        <w:rPr>
          <w:rFonts w:ascii="Trebuchet MS" w:hAnsi="Trebuchet MS"/>
          <w:sz w:val="22"/>
          <w:szCs w:val="22"/>
        </w:rPr>
      </w:pPr>
      <w:bookmarkStart w:id="54" w:name="_Toc116993964"/>
      <w:r w:rsidRPr="00727459">
        <w:rPr>
          <w:rFonts w:ascii="Trebuchet MS" w:hAnsi="Trebuchet MS"/>
          <w:sz w:val="22"/>
          <w:szCs w:val="22"/>
        </w:rPr>
        <w:t>2.2.3.7 Indicative breakdown of the EU programme resources by type of intervention</w:t>
      </w:r>
      <w:bookmarkEnd w:id="54"/>
    </w:p>
    <w:p w14:paraId="214B4B5D" w14:textId="77777777" w:rsidR="00761DA9" w:rsidRPr="00727459" w:rsidRDefault="00761DA9" w:rsidP="00761DA9">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gramEnd"/>
      <w:r w:rsidRPr="00727459">
        <w:rPr>
          <w:rFonts w:ascii="Trebuchet MS" w:hAnsi="Trebuchet MS"/>
        </w:rPr>
        <w:t>vi) of Article 17(3), point (c)(v) of Article 17(9)</w:t>
      </w:r>
    </w:p>
    <w:p w14:paraId="6096E854" w14:textId="77777777" w:rsidR="00761DA9" w:rsidRPr="00727459" w:rsidRDefault="00761DA9" w:rsidP="00761DA9">
      <w:pPr>
        <w:jc w:val="center"/>
        <w:rPr>
          <w:rFonts w:ascii="Trebuchet MS" w:hAnsi="Trebuchet MS"/>
        </w:rPr>
      </w:pPr>
      <w:r w:rsidRPr="00727459">
        <w:rPr>
          <w:rFonts w:ascii="Trebuchet MS" w:hAnsi="Trebuchet MS"/>
        </w:rPr>
        <w:t>Table 4</w:t>
      </w:r>
    </w:p>
    <w:p w14:paraId="185BCB8A" w14:textId="77777777" w:rsidR="00761DA9" w:rsidRPr="00727459" w:rsidRDefault="00761DA9" w:rsidP="00761DA9">
      <w:pPr>
        <w:jc w:val="center"/>
        <w:rPr>
          <w:rFonts w:ascii="Trebuchet MS" w:hAnsi="Trebuchet MS"/>
        </w:rPr>
      </w:pPr>
      <w:r w:rsidRPr="00727459">
        <w:rPr>
          <w:rFonts w:ascii="Trebuchet MS" w:hAnsi="Trebuchet MS"/>
        </w:rPr>
        <w:t xml:space="preserve">Dimension </w:t>
      </w:r>
      <w:proofErr w:type="gramStart"/>
      <w:r w:rsidRPr="00727459">
        <w:rPr>
          <w:rFonts w:ascii="Trebuchet MS" w:hAnsi="Trebuchet MS"/>
        </w:rPr>
        <w:t>1</w:t>
      </w:r>
      <w:proofErr w:type="gramEnd"/>
      <w:r w:rsidRPr="00727459">
        <w:rPr>
          <w:rFonts w:ascii="Trebuchet MS" w:hAnsi="Trebuchet MS"/>
        </w:rPr>
        <w:t xml:space="preserve"> – intervention field</w:t>
      </w:r>
    </w:p>
    <w:p w14:paraId="149C2BA0" w14:textId="77777777" w:rsidR="00761DA9" w:rsidRPr="00727459" w:rsidRDefault="00761DA9" w:rsidP="00761DA9">
      <w:pPr>
        <w:pStyle w:val="Default"/>
        <w:rPr>
          <w:rFonts w:ascii="Trebuchet MS" w:hAnsi="Trebuchet MS"/>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276"/>
        <w:gridCol w:w="1701"/>
        <w:gridCol w:w="2410"/>
        <w:gridCol w:w="1701"/>
      </w:tblGrid>
      <w:tr w:rsidR="00761DA9" w:rsidRPr="00F16555" w14:paraId="65CDB813" w14:textId="77777777" w:rsidTr="00FD5C70">
        <w:trPr>
          <w:trHeight w:val="103"/>
          <w:jc w:val="center"/>
        </w:trPr>
        <w:tc>
          <w:tcPr>
            <w:tcW w:w="1696" w:type="dxa"/>
          </w:tcPr>
          <w:p w14:paraId="46425F55" w14:textId="77777777" w:rsidR="00761DA9" w:rsidRPr="00F16555" w:rsidRDefault="00761DA9"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Priority no</w:t>
            </w:r>
          </w:p>
        </w:tc>
        <w:tc>
          <w:tcPr>
            <w:tcW w:w="1276" w:type="dxa"/>
          </w:tcPr>
          <w:p w14:paraId="7B502148" w14:textId="77777777" w:rsidR="00761DA9" w:rsidRPr="00F16555" w:rsidRDefault="00761DA9"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Fund</w:t>
            </w:r>
          </w:p>
        </w:tc>
        <w:tc>
          <w:tcPr>
            <w:tcW w:w="1701" w:type="dxa"/>
          </w:tcPr>
          <w:p w14:paraId="4C19CC74" w14:textId="77777777" w:rsidR="00761DA9" w:rsidRPr="00F16555" w:rsidRDefault="00761DA9"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Specific objective</w:t>
            </w:r>
          </w:p>
        </w:tc>
        <w:tc>
          <w:tcPr>
            <w:tcW w:w="2410" w:type="dxa"/>
          </w:tcPr>
          <w:p w14:paraId="14C55D61" w14:textId="77777777" w:rsidR="00761DA9" w:rsidRPr="00F16555" w:rsidRDefault="00761DA9"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Code</w:t>
            </w:r>
          </w:p>
        </w:tc>
        <w:tc>
          <w:tcPr>
            <w:tcW w:w="1701" w:type="dxa"/>
          </w:tcPr>
          <w:p w14:paraId="729C008B" w14:textId="77777777" w:rsidR="00761DA9" w:rsidRPr="00F16555" w:rsidRDefault="00761DA9"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Amount (EUR)</w:t>
            </w:r>
          </w:p>
        </w:tc>
      </w:tr>
      <w:tr w:rsidR="00924DA5" w:rsidRPr="00F16555" w14:paraId="1E2CC5A2" w14:textId="77777777" w:rsidTr="00FD5C70">
        <w:trPr>
          <w:trHeight w:val="103"/>
          <w:jc w:val="center"/>
        </w:trPr>
        <w:tc>
          <w:tcPr>
            <w:tcW w:w="1696" w:type="dxa"/>
            <w:vMerge w:val="restart"/>
          </w:tcPr>
          <w:p w14:paraId="201B9A2E" w14:textId="77777777" w:rsidR="00924DA5" w:rsidRPr="00F16555" w:rsidRDefault="00924DA5"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2</w:t>
            </w:r>
          </w:p>
        </w:tc>
        <w:tc>
          <w:tcPr>
            <w:tcW w:w="1276" w:type="dxa"/>
            <w:vMerge w:val="restart"/>
          </w:tcPr>
          <w:p w14:paraId="5DF6920D" w14:textId="77777777" w:rsidR="00924DA5" w:rsidRPr="00F16555" w:rsidRDefault="00924DA5"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NDICI</w:t>
            </w:r>
            <w:r w:rsidR="00D266E8" w:rsidRPr="00F16555">
              <w:rPr>
                <w:rFonts w:ascii="Trebuchet MS" w:hAnsi="Trebuchet MS" w:cstheme="minorBidi"/>
                <w:color w:val="auto"/>
                <w:sz w:val="20"/>
                <w:szCs w:val="20"/>
                <w:lang w:val="en-GB"/>
              </w:rPr>
              <w:t xml:space="preserve"> CBC</w:t>
            </w:r>
          </w:p>
        </w:tc>
        <w:tc>
          <w:tcPr>
            <w:tcW w:w="1701" w:type="dxa"/>
            <w:vMerge w:val="restart"/>
          </w:tcPr>
          <w:p w14:paraId="574DF787" w14:textId="77777777" w:rsidR="00924DA5" w:rsidRPr="00F16555" w:rsidRDefault="00924DA5" w:rsidP="00086F5B">
            <w:pPr>
              <w:pStyle w:val="Default"/>
              <w:rPr>
                <w:rFonts w:ascii="Trebuchet MS" w:hAnsi="Trebuchet MS"/>
                <w:sz w:val="20"/>
                <w:szCs w:val="20"/>
                <w:lang w:val="en-GB"/>
              </w:rPr>
            </w:pPr>
            <w:r w:rsidRPr="00F16555">
              <w:rPr>
                <w:rFonts w:ascii="Trebuchet MS" w:hAnsi="Trebuchet MS" w:cstheme="minorBidi"/>
                <w:color w:val="auto"/>
                <w:sz w:val="20"/>
                <w:szCs w:val="20"/>
                <w:lang w:val="en-GB"/>
              </w:rPr>
              <w:t>2.3</w:t>
            </w:r>
          </w:p>
        </w:tc>
        <w:tc>
          <w:tcPr>
            <w:tcW w:w="2410" w:type="dxa"/>
          </w:tcPr>
          <w:p w14:paraId="651DEB14" w14:textId="77777777" w:rsidR="00924DA5" w:rsidRPr="00F16555" w:rsidRDefault="00924DA5" w:rsidP="00684F5B">
            <w:pPr>
              <w:pStyle w:val="Default"/>
              <w:rPr>
                <w:rFonts w:ascii="Trebuchet MS" w:hAnsi="Trebuchet MS"/>
                <w:sz w:val="20"/>
                <w:szCs w:val="20"/>
                <w:lang w:val="en-GB"/>
              </w:rPr>
            </w:pPr>
            <w:r w:rsidRPr="00F16555">
              <w:rPr>
                <w:rFonts w:ascii="Trebuchet MS" w:hAnsi="Trebuchet MS" w:cstheme="minorBidi"/>
                <w:color w:val="auto"/>
                <w:sz w:val="20"/>
                <w:szCs w:val="20"/>
                <w:lang w:val="en-GB"/>
              </w:rPr>
              <w:t>165 Protection, development and promotion of public tourism assets and tourism services</w:t>
            </w:r>
          </w:p>
        </w:tc>
        <w:tc>
          <w:tcPr>
            <w:tcW w:w="1701" w:type="dxa"/>
          </w:tcPr>
          <w:p w14:paraId="47D053D4" w14:textId="15F5B95B" w:rsidR="00924DA5" w:rsidRPr="00F16555" w:rsidRDefault="005938DF" w:rsidP="009F04D6">
            <w:pPr>
              <w:pStyle w:val="Default"/>
              <w:rPr>
                <w:rFonts w:ascii="Trebuchet MS" w:hAnsi="Trebuchet MS" w:cstheme="minorBidi"/>
                <w:color w:val="auto"/>
                <w:sz w:val="20"/>
                <w:szCs w:val="20"/>
                <w:lang w:val="en-GB"/>
              </w:rPr>
            </w:pPr>
            <w:r>
              <w:rPr>
                <w:rFonts w:ascii="Trebuchet MS" w:hAnsi="Trebuchet MS" w:cstheme="minorBidi"/>
                <w:color w:val="auto"/>
                <w:sz w:val="20"/>
                <w:szCs w:val="20"/>
                <w:lang w:val="en-GB"/>
              </w:rPr>
              <w:t>2,458,026</w:t>
            </w:r>
          </w:p>
        </w:tc>
      </w:tr>
      <w:tr w:rsidR="000F06EE" w:rsidRPr="00F16555" w14:paraId="0EAAF684" w14:textId="77777777" w:rsidTr="00FD5C70">
        <w:trPr>
          <w:trHeight w:val="103"/>
          <w:jc w:val="center"/>
        </w:trPr>
        <w:tc>
          <w:tcPr>
            <w:tcW w:w="1696" w:type="dxa"/>
            <w:vMerge/>
          </w:tcPr>
          <w:p w14:paraId="2F18F03E" w14:textId="77777777" w:rsidR="000F06EE" w:rsidRPr="00F16555" w:rsidRDefault="000F06EE" w:rsidP="00086F5B">
            <w:pPr>
              <w:pStyle w:val="Default"/>
              <w:rPr>
                <w:rFonts w:ascii="Trebuchet MS" w:hAnsi="Trebuchet MS" w:cstheme="minorBidi"/>
                <w:color w:val="auto"/>
                <w:sz w:val="20"/>
                <w:szCs w:val="20"/>
                <w:lang w:val="en-GB"/>
              </w:rPr>
            </w:pPr>
          </w:p>
        </w:tc>
        <w:tc>
          <w:tcPr>
            <w:tcW w:w="1276" w:type="dxa"/>
            <w:vMerge/>
          </w:tcPr>
          <w:p w14:paraId="6AC54048" w14:textId="77777777" w:rsidR="000F06EE" w:rsidRPr="00F16555" w:rsidRDefault="000F06EE" w:rsidP="00086F5B">
            <w:pPr>
              <w:pStyle w:val="Default"/>
              <w:rPr>
                <w:rFonts w:ascii="Trebuchet MS" w:hAnsi="Trebuchet MS" w:cstheme="minorBidi"/>
                <w:color w:val="auto"/>
                <w:sz w:val="20"/>
                <w:szCs w:val="20"/>
                <w:lang w:val="en-GB"/>
              </w:rPr>
            </w:pPr>
          </w:p>
        </w:tc>
        <w:tc>
          <w:tcPr>
            <w:tcW w:w="1701" w:type="dxa"/>
            <w:vMerge/>
          </w:tcPr>
          <w:p w14:paraId="2C3FE81E" w14:textId="77777777" w:rsidR="000F06EE" w:rsidRPr="00F16555" w:rsidRDefault="000F06EE" w:rsidP="00086F5B">
            <w:pPr>
              <w:pStyle w:val="Default"/>
              <w:rPr>
                <w:rFonts w:ascii="Trebuchet MS" w:hAnsi="Trebuchet MS" w:cstheme="minorBidi"/>
                <w:color w:val="auto"/>
                <w:sz w:val="20"/>
                <w:szCs w:val="20"/>
                <w:lang w:val="en-GB"/>
              </w:rPr>
            </w:pPr>
          </w:p>
        </w:tc>
        <w:tc>
          <w:tcPr>
            <w:tcW w:w="2410" w:type="dxa"/>
          </w:tcPr>
          <w:p w14:paraId="2AB89859" w14:textId="0C12C43A" w:rsidR="000F06EE" w:rsidRPr="00E27E31" w:rsidRDefault="000F06EE" w:rsidP="00684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44 Energy efficiency renovation or energy efficiency measures regarding public infrastructure, demonstration projects and supporting measures</w:t>
            </w:r>
          </w:p>
        </w:tc>
        <w:tc>
          <w:tcPr>
            <w:tcW w:w="1701" w:type="dxa"/>
          </w:tcPr>
          <w:p w14:paraId="06B952D2" w14:textId="5F49D880" w:rsidR="000F06EE" w:rsidRPr="00E27E31" w:rsidRDefault="0008151F" w:rsidP="009F04D6">
            <w:pPr>
              <w:pStyle w:val="Default"/>
              <w:rPr>
                <w:rFonts w:ascii="Trebuchet MS" w:hAnsi="Trebuchet MS" w:cstheme="minorBidi"/>
                <w:color w:val="auto"/>
                <w:sz w:val="20"/>
                <w:szCs w:val="20"/>
                <w:lang w:val="en-GB"/>
              </w:rPr>
            </w:pPr>
            <w:r w:rsidRPr="00BC5307">
              <w:rPr>
                <w:rFonts w:ascii="Trebuchet MS" w:hAnsi="Trebuchet MS" w:cstheme="minorBidi"/>
                <w:color w:val="5B9BD5" w:themeColor="accent1"/>
                <w:sz w:val="20"/>
                <w:szCs w:val="20"/>
                <w:lang w:val="en-GB"/>
              </w:rPr>
              <w:t>2,438,268</w:t>
            </w:r>
          </w:p>
        </w:tc>
      </w:tr>
      <w:tr w:rsidR="00924DA5" w:rsidRPr="00F16555" w14:paraId="5C7D0A2B" w14:textId="77777777" w:rsidTr="00FD5C70">
        <w:trPr>
          <w:trHeight w:val="103"/>
          <w:jc w:val="center"/>
        </w:trPr>
        <w:tc>
          <w:tcPr>
            <w:tcW w:w="1696" w:type="dxa"/>
            <w:vMerge/>
          </w:tcPr>
          <w:p w14:paraId="36A6949F" w14:textId="77777777" w:rsidR="00924DA5" w:rsidRPr="00F16555" w:rsidRDefault="00924DA5" w:rsidP="00086F5B">
            <w:pPr>
              <w:pStyle w:val="Default"/>
              <w:rPr>
                <w:rFonts w:ascii="Trebuchet MS" w:hAnsi="Trebuchet MS" w:cstheme="minorBidi"/>
                <w:color w:val="auto"/>
                <w:sz w:val="20"/>
                <w:szCs w:val="20"/>
                <w:lang w:val="en-GB"/>
              </w:rPr>
            </w:pPr>
          </w:p>
        </w:tc>
        <w:tc>
          <w:tcPr>
            <w:tcW w:w="1276" w:type="dxa"/>
            <w:vMerge/>
          </w:tcPr>
          <w:p w14:paraId="2FA05727" w14:textId="77777777" w:rsidR="00924DA5" w:rsidRPr="00F16555" w:rsidRDefault="00924DA5" w:rsidP="00086F5B">
            <w:pPr>
              <w:pStyle w:val="Default"/>
              <w:rPr>
                <w:rFonts w:ascii="Trebuchet MS" w:hAnsi="Trebuchet MS" w:cstheme="minorBidi"/>
                <w:color w:val="auto"/>
                <w:sz w:val="20"/>
                <w:szCs w:val="20"/>
                <w:lang w:val="en-GB"/>
              </w:rPr>
            </w:pPr>
          </w:p>
        </w:tc>
        <w:tc>
          <w:tcPr>
            <w:tcW w:w="1701" w:type="dxa"/>
            <w:vMerge/>
          </w:tcPr>
          <w:p w14:paraId="353C4045" w14:textId="77777777" w:rsidR="00924DA5" w:rsidRPr="00F16555" w:rsidRDefault="00924DA5" w:rsidP="00086F5B">
            <w:pPr>
              <w:pStyle w:val="Default"/>
              <w:rPr>
                <w:rFonts w:ascii="Trebuchet MS" w:hAnsi="Trebuchet MS" w:cstheme="minorBidi"/>
                <w:color w:val="auto"/>
                <w:sz w:val="20"/>
                <w:szCs w:val="20"/>
                <w:lang w:val="en-GB"/>
              </w:rPr>
            </w:pPr>
          </w:p>
        </w:tc>
        <w:tc>
          <w:tcPr>
            <w:tcW w:w="2410" w:type="dxa"/>
          </w:tcPr>
          <w:p w14:paraId="637A6D62" w14:textId="77777777" w:rsidR="00924DA5" w:rsidRPr="00E27E31" w:rsidRDefault="00924DA5" w:rsidP="00684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166 Protection, development and promotion of cultural heritage and cultural services</w:t>
            </w:r>
          </w:p>
        </w:tc>
        <w:tc>
          <w:tcPr>
            <w:tcW w:w="1701" w:type="dxa"/>
          </w:tcPr>
          <w:p w14:paraId="6AC32C07" w14:textId="4A627E27" w:rsidR="00924DA5" w:rsidRPr="00E27E31" w:rsidRDefault="000F06EE" w:rsidP="009F04D6">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7,714,084</w:t>
            </w:r>
          </w:p>
        </w:tc>
      </w:tr>
    </w:tbl>
    <w:p w14:paraId="43FBF69A" w14:textId="77777777" w:rsidR="00761DA9" w:rsidRPr="00727459" w:rsidRDefault="00761DA9" w:rsidP="00761DA9">
      <w:pPr>
        <w:jc w:val="center"/>
        <w:rPr>
          <w:rFonts w:ascii="Trebuchet MS" w:hAnsi="Trebuchet MS"/>
        </w:rPr>
      </w:pPr>
    </w:p>
    <w:p w14:paraId="343049C3" w14:textId="77777777" w:rsidR="00761DA9" w:rsidRPr="00727459" w:rsidRDefault="00761DA9" w:rsidP="00761DA9">
      <w:pPr>
        <w:jc w:val="center"/>
        <w:rPr>
          <w:rFonts w:ascii="Trebuchet MS" w:hAnsi="Trebuchet MS"/>
        </w:rPr>
      </w:pPr>
      <w:r w:rsidRPr="00727459">
        <w:rPr>
          <w:rFonts w:ascii="Trebuchet MS" w:hAnsi="Trebuchet MS"/>
        </w:rPr>
        <w:t>Table 5</w:t>
      </w:r>
    </w:p>
    <w:p w14:paraId="3B8A932F" w14:textId="77777777" w:rsidR="00761DA9" w:rsidRPr="00727459" w:rsidRDefault="00761DA9" w:rsidP="00761DA9">
      <w:pPr>
        <w:jc w:val="center"/>
        <w:rPr>
          <w:rFonts w:ascii="Trebuchet MS" w:hAnsi="Trebuchet MS"/>
        </w:rPr>
      </w:pPr>
      <w:r w:rsidRPr="00727459">
        <w:rPr>
          <w:rFonts w:ascii="Trebuchet MS" w:hAnsi="Trebuchet MS"/>
        </w:rPr>
        <w:t xml:space="preserve">Dimension </w:t>
      </w:r>
      <w:proofErr w:type="gramStart"/>
      <w:r w:rsidRPr="00727459">
        <w:rPr>
          <w:rFonts w:ascii="Trebuchet MS" w:hAnsi="Trebuchet MS"/>
        </w:rPr>
        <w:t>2</w:t>
      </w:r>
      <w:proofErr w:type="gramEnd"/>
      <w:r w:rsidRPr="00727459">
        <w:rPr>
          <w:rFonts w:ascii="Trebuchet MS" w:hAnsi="Trebuchet MS"/>
        </w:rPr>
        <w:t xml:space="preserve"> – form of financing</w:t>
      </w:r>
    </w:p>
    <w:p w14:paraId="4E3D47A4" w14:textId="77777777" w:rsidR="00761DA9" w:rsidRPr="00727459" w:rsidRDefault="00761DA9" w:rsidP="00761DA9">
      <w:pPr>
        <w:pStyle w:val="Default"/>
        <w:rPr>
          <w:rFonts w:ascii="Trebuchet MS" w:hAnsi="Trebuchet MS"/>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2"/>
        <w:gridCol w:w="1502"/>
        <w:gridCol w:w="1502"/>
        <w:gridCol w:w="1502"/>
        <w:gridCol w:w="1784"/>
      </w:tblGrid>
      <w:tr w:rsidR="00761DA9" w:rsidRPr="00727459" w14:paraId="1E70C94C" w14:textId="77777777" w:rsidTr="00D266E8">
        <w:trPr>
          <w:trHeight w:val="103"/>
          <w:jc w:val="center"/>
        </w:trPr>
        <w:tc>
          <w:tcPr>
            <w:tcW w:w="1502" w:type="dxa"/>
          </w:tcPr>
          <w:p w14:paraId="1FF2490E" w14:textId="77777777" w:rsidR="00761DA9" w:rsidRPr="00727459" w:rsidRDefault="00761DA9"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Priority no</w:t>
            </w:r>
          </w:p>
        </w:tc>
        <w:tc>
          <w:tcPr>
            <w:tcW w:w="1502" w:type="dxa"/>
          </w:tcPr>
          <w:p w14:paraId="2CE955D6" w14:textId="77777777" w:rsidR="00761DA9" w:rsidRPr="00727459" w:rsidRDefault="00761DA9"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Fund</w:t>
            </w:r>
          </w:p>
        </w:tc>
        <w:tc>
          <w:tcPr>
            <w:tcW w:w="1502" w:type="dxa"/>
          </w:tcPr>
          <w:p w14:paraId="0E8EAB9E" w14:textId="77777777" w:rsidR="00761DA9" w:rsidRPr="00727459" w:rsidRDefault="00761DA9"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Specific objective</w:t>
            </w:r>
          </w:p>
        </w:tc>
        <w:tc>
          <w:tcPr>
            <w:tcW w:w="1502" w:type="dxa"/>
          </w:tcPr>
          <w:p w14:paraId="125A7AB5" w14:textId="77777777" w:rsidR="00761DA9" w:rsidRPr="00727459" w:rsidRDefault="00761DA9"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Code</w:t>
            </w:r>
          </w:p>
        </w:tc>
        <w:tc>
          <w:tcPr>
            <w:tcW w:w="1784" w:type="dxa"/>
          </w:tcPr>
          <w:p w14:paraId="34222EF9" w14:textId="77777777" w:rsidR="00761DA9" w:rsidRPr="00727459" w:rsidRDefault="00761DA9"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Amount (EUR)</w:t>
            </w:r>
          </w:p>
        </w:tc>
      </w:tr>
      <w:tr w:rsidR="00761DA9" w:rsidRPr="00727459" w14:paraId="58B0403F" w14:textId="77777777" w:rsidTr="00D266E8">
        <w:trPr>
          <w:trHeight w:val="103"/>
          <w:jc w:val="center"/>
        </w:trPr>
        <w:tc>
          <w:tcPr>
            <w:tcW w:w="1502" w:type="dxa"/>
          </w:tcPr>
          <w:p w14:paraId="67E71CFB" w14:textId="77777777" w:rsidR="00761DA9" w:rsidRPr="00727459" w:rsidRDefault="00611707"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2</w:t>
            </w:r>
          </w:p>
        </w:tc>
        <w:tc>
          <w:tcPr>
            <w:tcW w:w="1502" w:type="dxa"/>
          </w:tcPr>
          <w:p w14:paraId="284FC81D" w14:textId="77777777" w:rsidR="00761DA9" w:rsidRPr="00727459" w:rsidRDefault="00611707"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NDICI</w:t>
            </w:r>
            <w:r w:rsidR="00D266E8" w:rsidRPr="00727459">
              <w:rPr>
                <w:rFonts w:ascii="Trebuchet MS" w:hAnsi="Trebuchet MS" w:cstheme="minorBidi"/>
                <w:color w:val="auto"/>
                <w:sz w:val="22"/>
                <w:szCs w:val="22"/>
                <w:lang w:val="en-GB"/>
              </w:rPr>
              <w:t xml:space="preserve"> CBC</w:t>
            </w:r>
          </w:p>
        </w:tc>
        <w:tc>
          <w:tcPr>
            <w:tcW w:w="1502" w:type="dxa"/>
          </w:tcPr>
          <w:p w14:paraId="17BCCED7" w14:textId="77777777" w:rsidR="00761DA9" w:rsidRPr="00727459" w:rsidRDefault="002F1DF1"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2.3</w:t>
            </w:r>
          </w:p>
        </w:tc>
        <w:tc>
          <w:tcPr>
            <w:tcW w:w="1502" w:type="dxa"/>
          </w:tcPr>
          <w:p w14:paraId="4157BA77" w14:textId="77777777" w:rsidR="00761DA9" w:rsidRPr="00727459" w:rsidRDefault="00B215C3"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01 Gr</w:t>
            </w:r>
            <w:r w:rsidR="002F1DF1" w:rsidRPr="00727459">
              <w:rPr>
                <w:rFonts w:ascii="Trebuchet MS" w:hAnsi="Trebuchet MS" w:cstheme="minorBidi"/>
                <w:color w:val="auto"/>
                <w:sz w:val="22"/>
                <w:szCs w:val="22"/>
                <w:lang w:val="en-GB"/>
              </w:rPr>
              <w:t>ant</w:t>
            </w:r>
          </w:p>
        </w:tc>
        <w:tc>
          <w:tcPr>
            <w:tcW w:w="1784" w:type="dxa"/>
          </w:tcPr>
          <w:p w14:paraId="5D992F16" w14:textId="2F0398EB" w:rsidR="00761DA9" w:rsidRPr="00727459" w:rsidRDefault="0008151F" w:rsidP="009F04D6">
            <w:pPr>
              <w:pStyle w:val="Default"/>
              <w:rPr>
                <w:rFonts w:ascii="Trebuchet MS" w:hAnsi="Trebuchet MS" w:cstheme="minorBidi"/>
                <w:color w:val="auto"/>
                <w:sz w:val="22"/>
                <w:szCs w:val="22"/>
                <w:lang w:val="en-GB"/>
              </w:rPr>
            </w:pPr>
            <w:r w:rsidRPr="00BC5307">
              <w:rPr>
                <w:rFonts w:ascii="Trebuchet MS" w:hAnsi="Trebuchet MS" w:cstheme="minorBidi"/>
                <w:color w:val="5B9BD5" w:themeColor="accent1"/>
                <w:sz w:val="22"/>
                <w:szCs w:val="22"/>
                <w:lang w:val="en-GB"/>
              </w:rPr>
              <w:t>12,610,378</w:t>
            </w:r>
          </w:p>
        </w:tc>
      </w:tr>
    </w:tbl>
    <w:p w14:paraId="7C9DA83E" w14:textId="77777777" w:rsidR="00761DA9" w:rsidRPr="00727459" w:rsidRDefault="00761DA9" w:rsidP="00761DA9">
      <w:pPr>
        <w:jc w:val="center"/>
        <w:rPr>
          <w:rFonts w:ascii="Trebuchet MS" w:hAnsi="Trebuchet MS"/>
        </w:rPr>
      </w:pPr>
    </w:p>
    <w:p w14:paraId="474C604A" w14:textId="77777777" w:rsidR="00761DA9" w:rsidRPr="00727459" w:rsidRDefault="00761DA9" w:rsidP="00761DA9">
      <w:pPr>
        <w:jc w:val="center"/>
        <w:rPr>
          <w:rFonts w:ascii="Trebuchet MS" w:hAnsi="Trebuchet MS"/>
        </w:rPr>
      </w:pPr>
      <w:r w:rsidRPr="00727459">
        <w:rPr>
          <w:rFonts w:ascii="Trebuchet MS" w:hAnsi="Trebuchet MS"/>
        </w:rPr>
        <w:t>Table 6</w:t>
      </w:r>
    </w:p>
    <w:p w14:paraId="5816C3D5" w14:textId="77777777" w:rsidR="00761DA9" w:rsidRPr="00727459" w:rsidRDefault="00761DA9" w:rsidP="00761DA9">
      <w:pPr>
        <w:jc w:val="center"/>
        <w:rPr>
          <w:rFonts w:ascii="Trebuchet MS" w:hAnsi="Trebuchet MS"/>
        </w:rPr>
      </w:pPr>
      <w:r w:rsidRPr="00727459">
        <w:rPr>
          <w:rFonts w:ascii="Trebuchet MS" w:hAnsi="Trebuchet MS"/>
        </w:rPr>
        <w:t xml:space="preserve">Dimension </w:t>
      </w:r>
      <w:proofErr w:type="gramStart"/>
      <w:r w:rsidRPr="00727459">
        <w:rPr>
          <w:rFonts w:ascii="Trebuchet MS" w:hAnsi="Trebuchet MS"/>
        </w:rPr>
        <w:t>3</w:t>
      </w:r>
      <w:proofErr w:type="gramEnd"/>
      <w:r w:rsidRPr="00727459">
        <w:rPr>
          <w:rFonts w:ascii="Trebuchet MS" w:hAnsi="Trebuchet MS"/>
        </w:rPr>
        <w:t xml:space="preserve"> – territorial delivery mechanism and territorial focus</w:t>
      </w:r>
    </w:p>
    <w:p w14:paraId="7C63B11F" w14:textId="77777777" w:rsidR="00761DA9" w:rsidRPr="00727459" w:rsidRDefault="00761DA9" w:rsidP="00761DA9">
      <w:pPr>
        <w:pStyle w:val="Default"/>
        <w:rPr>
          <w:rFonts w:ascii="Trebuchet MS" w:hAnsi="Trebuchet MS"/>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496"/>
        <w:gridCol w:w="1496"/>
        <w:gridCol w:w="1496"/>
        <w:gridCol w:w="1808"/>
      </w:tblGrid>
      <w:tr w:rsidR="00761DA9" w:rsidRPr="00727459" w14:paraId="33D10C2E" w14:textId="77777777" w:rsidTr="00D266E8">
        <w:trPr>
          <w:trHeight w:val="103"/>
          <w:jc w:val="center"/>
        </w:trPr>
        <w:tc>
          <w:tcPr>
            <w:tcW w:w="1496" w:type="dxa"/>
          </w:tcPr>
          <w:p w14:paraId="178EDDF0" w14:textId="77777777" w:rsidR="00761DA9" w:rsidRPr="00727459" w:rsidRDefault="00761DA9"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Priority No</w:t>
            </w:r>
          </w:p>
        </w:tc>
        <w:tc>
          <w:tcPr>
            <w:tcW w:w="1496" w:type="dxa"/>
          </w:tcPr>
          <w:p w14:paraId="5EE4F469" w14:textId="77777777" w:rsidR="00761DA9" w:rsidRPr="00727459" w:rsidRDefault="00761DA9"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Fund</w:t>
            </w:r>
          </w:p>
        </w:tc>
        <w:tc>
          <w:tcPr>
            <w:tcW w:w="1496" w:type="dxa"/>
          </w:tcPr>
          <w:p w14:paraId="10815124" w14:textId="77777777" w:rsidR="00761DA9" w:rsidRPr="00727459" w:rsidRDefault="00761DA9"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Specific objective</w:t>
            </w:r>
          </w:p>
        </w:tc>
        <w:tc>
          <w:tcPr>
            <w:tcW w:w="1496" w:type="dxa"/>
          </w:tcPr>
          <w:p w14:paraId="4C128242" w14:textId="77777777" w:rsidR="00761DA9" w:rsidRPr="00727459" w:rsidRDefault="00761DA9"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Code</w:t>
            </w:r>
          </w:p>
        </w:tc>
        <w:tc>
          <w:tcPr>
            <w:tcW w:w="1808" w:type="dxa"/>
          </w:tcPr>
          <w:p w14:paraId="7D1BEFF2" w14:textId="77777777" w:rsidR="00761DA9" w:rsidRPr="00727459" w:rsidRDefault="00761DA9"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Amount (EUR</w:t>
            </w:r>
          </w:p>
        </w:tc>
      </w:tr>
      <w:tr w:rsidR="00761DA9" w:rsidRPr="00727459" w14:paraId="1F2D5689" w14:textId="77777777" w:rsidTr="00D266E8">
        <w:trPr>
          <w:trHeight w:val="103"/>
          <w:jc w:val="center"/>
        </w:trPr>
        <w:tc>
          <w:tcPr>
            <w:tcW w:w="1496" w:type="dxa"/>
          </w:tcPr>
          <w:p w14:paraId="75CCFE86" w14:textId="77777777" w:rsidR="00761DA9" w:rsidRPr="00727459" w:rsidRDefault="002F1DF1"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2</w:t>
            </w:r>
          </w:p>
        </w:tc>
        <w:tc>
          <w:tcPr>
            <w:tcW w:w="1496" w:type="dxa"/>
          </w:tcPr>
          <w:p w14:paraId="544D5543" w14:textId="77777777" w:rsidR="00761DA9" w:rsidRPr="00727459" w:rsidRDefault="007208D2"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NDICI CBC</w:t>
            </w:r>
          </w:p>
        </w:tc>
        <w:tc>
          <w:tcPr>
            <w:tcW w:w="1496" w:type="dxa"/>
          </w:tcPr>
          <w:p w14:paraId="35CCCB79" w14:textId="77777777" w:rsidR="00761DA9" w:rsidRPr="00727459" w:rsidRDefault="002F1DF1"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2.3</w:t>
            </w:r>
          </w:p>
        </w:tc>
        <w:tc>
          <w:tcPr>
            <w:tcW w:w="1496" w:type="dxa"/>
          </w:tcPr>
          <w:p w14:paraId="0CA6BC86" w14:textId="77777777" w:rsidR="00761DA9" w:rsidRPr="00727459" w:rsidRDefault="00185EF9"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33</w:t>
            </w:r>
            <w:r w:rsidR="002F1DF1" w:rsidRPr="00727459">
              <w:rPr>
                <w:rFonts w:ascii="Trebuchet MS" w:hAnsi="Trebuchet MS" w:cstheme="minorBidi"/>
                <w:color w:val="auto"/>
                <w:sz w:val="22"/>
                <w:szCs w:val="22"/>
                <w:lang w:val="en-GB"/>
              </w:rPr>
              <w:t xml:space="preserve"> No territorial targeting</w:t>
            </w:r>
          </w:p>
        </w:tc>
        <w:tc>
          <w:tcPr>
            <w:tcW w:w="1808" w:type="dxa"/>
          </w:tcPr>
          <w:p w14:paraId="739B12CE" w14:textId="380E30DC" w:rsidR="00761DA9" w:rsidRPr="00727459" w:rsidRDefault="0008151F" w:rsidP="009F04D6">
            <w:pPr>
              <w:pStyle w:val="Default"/>
              <w:rPr>
                <w:rFonts w:ascii="Trebuchet MS" w:hAnsi="Trebuchet MS" w:cstheme="minorBidi"/>
                <w:color w:val="auto"/>
                <w:sz w:val="22"/>
                <w:szCs w:val="22"/>
                <w:lang w:val="en-GB"/>
              </w:rPr>
            </w:pPr>
            <w:r w:rsidRPr="00BC5307">
              <w:rPr>
                <w:rFonts w:ascii="Trebuchet MS" w:hAnsi="Trebuchet MS" w:cstheme="minorBidi"/>
                <w:color w:val="5B9BD5" w:themeColor="accent1"/>
                <w:sz w:val="22"/>
                <w:szCs w:val="22"/>
                <w:lang w:val="en-GB"/>
              </w:rPr>
              <w:t>12,610,378</w:t>
            </w:r>
          </w:p>
        </w:tc>
      </w:tr>
    </w:tbl>
    <w:p w14:paraId="295D7640" w14:textId="77777777" w:rsidR="00F63E13" w:rsidRPr="00727459" w:rsidRDefault="00F63E13" w:rsidP="008B3358">
      <w:pPr>
        <w:ind w:left="360"/>
        <w:jc w:val="both"/>
        <w:rPr>
          <w:rFonts w:ascii="Trebuchet MS" w:hAnsi="Trebuchet MS"/>
        </w:rPr>
      </w:pPr>
    </w:p>
    <w:p w14:paraId="018E3CBC" w14:textId="77777777" w:rsidR="00E53638" w:rsidRPr="00727459" w:rsidRDefault="00E53638" w:rsidP="009230D9">
      <w:pPr>
        <w:pStyle w:val="Heading2"/>
        <w:rPr>
          <w:rFonts w:ascii="Trebuchet MS" w:hAnsi="Trebuchet MS"/>
          <w:sz w:val="22"/>
          <w:szCs w:val="22"/>
        </w:rPr>
      </w:pPr>
      <w:bookmarkStart w:id="55" w:name="_Toc116993965"/>
      <w:r w:rsidRPr="00727459">
        <w:rPr>
          <w:rFonts w:ascii="Trebuchet MS" w:hAnsi="Trebuchet MS"/>
          <w:sz w:val="22"/>
          <w:szCs w:val="22"/>
        </w:rPr>
        <w:t xml:space="preserve">2.3. </w:t>
      </w:r>
      <w:r w:rsidR="009230D9" w:rsidRPr="00727459">
        <w:rPr>
          <w:rFonts w:ascii="Trebuchet MS" w:hAnsi="Trebuchet MS"/>
          <w:sz w:val="22"/>
          <w:szCs w:val="22"/>
        </w:rPr>
        <w:t>Cooperation across borders</w:t>
      </w:r>
      <w:bookmarkEnd w:id="55"/>
    </w:p>
    <w:p w14:paraId="48BCB6B6" w14:textId="77777777" w:rsidR="00E53638" w:rsidRPr="00727459" w:rsidRDefault="00E53638" w:rsidP="00E53638">
      <w:pPr>
        <w:jc w:val="both"/>
        <w:rPr>
          <w:rFonts w:ascii="Trebuchet MS" w:hAnsi="Trebuchet MS"/>
        </w:rPr>
      </w:pPr>
      <w:r w:rsidRPr="00727459">
        <w:rPr>
          <w:rFonts w:ascii="Trebuchet MS" w:hAnsi="Trebuchet MS"/>
        </w:rPr>
        <w:t>Reference: point (d) of Article 17(3)</w:t>
      </w:r>
    </w:p>
    <w:p w14:paraId="0ABA49BA" w14:textId="77777777" w:rsidR="00E53638" w:rsidRPr="00727459" w:rsidRDefault="00E53638" w:rsidP="00E53638">
      <w:pPr>
        <w:jc w:val="both"/>
        <w:rPr>
          <w:rFonts w:ascii="Trebuchet MS" w:hAnsi="Trebuchet MS"/>
        </w:rPr>
      </w:pPr>
      <w:r w:rsidRPr="00727459">
        <w:rPr>
          <w:rFonts w:ascii="Trebuchet MS" w:hAnsi="Trebuchet MS"/>
        </w:rPr>
        <w:t xml:space="preserve">Text field: [300] </w:t>
      </w:r>
      <w:r w:rsidRPr="00727459">
        <w:rPr>
          <w:rStyle w:val="Heading2Char"/>
          <w:rFonts w:ascii="Trebuchet MS" w:hAnsi="Trebuchet MS"/>
          <w:sz w:val="22"/>
          <w:szCs w:val="22"/>
        </w:rPr>
        <w:t>Cooperation across borders</w:t>
      </w:r>
    </w:p>
    <w:p w14:paraId="27AB08D6" w14:textId="1204A8D0" w:rsidR="00E53638" w:rsidRPr="00727459" w:rsidRDefault="00E53638" w:rsidP="004461B2">
      <w:pPr>
        <w:pStyle w:val="Heading3"/>
        <w:rPr>
          <w:rFonts w:ascii="Trebuchet MS" w:hAnsi="Trebuchet MS"/>
          <w:sz w:val="22"/>
          <w:szCs w:val="22"/>
        </w:rPr>
      </w:pPr>
      <w:bookmarkStart w:id="56" w:name="_Toc116993966"/>
      <w:r w:rsidRPr="00727459">
        <w:rPr>
          <w:rFonts w:ascii="Trebuchet MS" w:hAnsi="Trebuchet MS"/>
          <w:sz w:val="22"/>
          <w:szCs w:val="22"/>
        </w:rPr>
        <w:t xml:space="preserve">2.3.1.1 </w:t>
      </w:r>
      <w:r w:rsidR="004461B2" w:rsidRPr="00727459">
        <w:rPr>
          <w:rFonts w:ascii="Trebuchet MS" w:hAnsi="Trebuchet MS"/>
          <w:sz w:val="22"/>
          <w:szCs w:val="22"/>
        </w:rPr>
        <w:t>Enhance efficient public administration by promoting legal and administrative cooperation and cooperation between citizens, civil society actors and institutions, in particular, with a view to resolving legal</w:t>
      </w:r>
      <w:r w:rsidR="001816DE">
        <w:rPr>
          <w:rFonts w:ascii="Trebuchet MS" w:hAnsi="Trebuchet MS"/>
          <w:sz w:val="22"/>
          <w:szCs w:val="22"/>
        </w:rPr>
        <w:t>, capacity</w:t>
      </w:r>
      <w:r w:rsidR="004461B2" w:rsidRPr="00727459">
        <w:rPr>
          <w:rFonts w:ascii="Trebuchet MS" w:hAnsi="Trebuchet MS"/>
          <w:sz w:val="22"/>
          <w:szCs w:val="22"/>
        </w:rPr>
        <w:t xml:space="preserve"> and other obstacles in </w:t>
      </w:r>
      <w:r w:rsidR="001816DE">
        <w:rPr>
          <w:rFonts w:ascii="Trebuchet MS" w:hAnsi="Trebuchet MS"/>
          <w:sz w:val="22"/>
          <w:szCs w:val="22"/>
        </w:rPr>
        <w:t xml:space="preserve">the </w:t>
      </w:r>
      <w:r w:rsidR="004461B2" w:rsidRPr="00727459">
        <w:rPr>
          <w:rFonts w:ascii="Trebuchet MS" w:hAnsi="Trebuchet MS"/>
          <w:sz w:val="22"/>
          <w:szCs w:val="22"/>
        </w:rPr>
        <w:t>border region</w:t>
      </w:r>
      <w:bookmarkEnd w:id="56"/>
    </w:p>
    <w:p w14:paraId="677ED048" w14:textId="1A928CF6" w:rsidR="00E53638" w:rsidRPr="00727459" w:rsidRDefault="00E53638" w:rsidP="00E53638">
      <w:pPr>
        <w:jc w:val="both"/>
        <w:rPr>
          <w:rFonts w:ascii="Trebuchet MS" w:hAnsi="Trebuchet MS"/>
        </w:rPr>
      </w:pPr>
      <w:r w:rsidRPr="00727459">
        <w:rPr>
          <w:rFonts w:ascii="Trebuchet MS" w:hAnsi="Trebuchet MS"/>
        </w:rPr>
        <w:t>Reference: point (e) of Article 17(3)</w:t>
      </w:r>
    </w:p>
    <w:p w14:paraId="0709527F" w14:textId="03236238" w:rsidR="00E53638" w:rsidRPr="00727459" w:rsidRDefault="00E53638" w:rsidP="00E53638">
      <w:pPr>
        <w:jc w:val="both"/>
        <w:rPr>
          <w:rFonts w:ascii="Trebuchet MS" w:hAnsi="Trebuchet MS"/>
        </w:rPr>
      </w:pPr>
      <w:r w:rsidRPr="00727459">
        <w:rPr>
          <w:rFonts w:ascii="Trebuchet MS" w:hAnsi="Trebuchet MS"/>
        </w:rPr>
        <w:t xml:space="preserve">Text field: [300] </w:t>
      </w:r>
      <w:r w:rsidR="00E947FC" w:rsidRPr="00727459">
        <w:rPr>
          <w:rStyle w:val="Heading3Char"/>
          <w:rFonts w:ascii="Trebuchet MS" w:hAnsi="Trebuchet MS"/>
          <w:sz w:val="22"/>
          <w:szCs w:val="22"/>
        </w:rPr>
        <w:t>Enhance efficient public administration by promoting legal and administrative cooperation and cooperation between citizens, civil society actors and institutions, in particular, with a view to resolving legal</w:t>
      </w:r>
      <w:r w:rsidR="001816DE">
        <w:rPr>
          <w:rStyle w:val="Heading3Char"/>
          <w:rFonts w:ascii="Trebuchet MS" w:hAnsi="Trebuchet MS"/>
          <w:sz w:val="22"/>
          <w:szCs w:val="22"/>
        </w:rPr>
        <w:t>, capacity</w:t>
      </w:r>
      <w:r w:rsidR="00E947FC" w:rsidRPr="00727459">
        <w:rPr>
          <w:rStyle w:val="Heading3Char"/>
          <w:rFonts w:ascii="Trebuchet MS" w:hAnsi="Trebuchet MS"/>
          <w:sz w:val="22"/>
          <w:szCs w:val="22"/>
        </w:rPr>
        <w:t xml:space="preserve"> and other obstacles in border region</w:t>
      </w:r>
    </w:p>
    <w:p w14:paraId="0BAE7AAD" w14:textId="77777777" w:rsidR="00E53638" w:rsidRPr="00727459" w:rsidRDefault="00E53638" w:rsidP="004461B2">
      <w:pPr>
        <w:pStyle w:val="Heading3"/>
        <w:rPr>
          <w:rFonts w:ascii="Trebuchet MS" w:hAnsi="Trebuchet MS"/>
          <w:sz w:val="22"/>
          <w:szCs w:val="22"/>
        </w:rPr>
      </w:pPr>
      <w:bookmarkStart w:id="57" w:name="_Toc116993967"/>
      <w:r w:rsidRPr="00727459">
        <w:rPr>
          <w:rFonts w:ascii="Trebuchet MS" w:hAnsi="Trebuchet MS"/>
          <w:sz w:val="22"/>
          <w:szCs w:val="22"/>
        </w:rPr>
        <w:t>2.3.1.2 Related types of action, and their expected contribution to those specific objectives and to macro-regional strategies and sea-basis strategies, where appropriate</w:t>
      </w:r>
      <w:bookmarkEnd w:id="57"/>
    </w:p>
    <w:p w14:paraId="3FA4FC97" w14:textId="77777777" w:rsidR="00E53638" w:rsidRPr="00727459" w:rsidRDefault="00E53638" w:rsidP="00E53638">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spellStart"/>
      <w:proofErr w:type="gramEnd"/>
      <w:r w:rsidRPr="00727459">
        <w:rPr>
          <w:rFonts w:ascii="Trebuchet MS" w:hAnsi="Trebuchet MS"/>
        </w:rPr>
        <w:t>i</w:t>
      </w:r>
      <w:proofErr w:type="spellEnd"/>
      <w:r w:rsidRPr="00727459">
        <w:rPr>
          <w:rFonts w:ascii="Trebuchet MS" w:hAnsi="Trebuchet MS"/>
        </w:rPr>
        <w:t>) of Article 17(3), point (c)(ii) of Article 17(9)</w:t>
      </w:r>
    </w:p>
    <w:p w14:paraId="377AFA1B" w14:textId="77777777" w:rsidR="00E53638" w:rsidRPr="00727459" w:rsidRDefault="00E53638" w:rsidP="00E53638">
      <w:pPr>
        <w:jc w:val="both"/>
        <w:rPr>
          <w:rFonts w:ascii="Trebuchet MS" w:hAnsi="Trebuchet MS"/>
        </w:rPr>
      </w:pPr>
      <w:r w:rsidRPr="00727459">
        <w:rPr>
          <w:rFonts w:ascii="Trebuchet MS" w:hAnsi="Trebuchet MS"/>
        </w:rPr>
        <w:t>Text field [7</w:t>
      </w:r>
      <w:r w:rsidR="00AD0F21" w:rsidRPr="00727459">
        <w:rPr>
          <w:rFonts w:ascii="Trebuchet MS" w:hAnsi="Trebuchet MS"/>
        </w:rPr>
        <w:t> </w:t>
      </w:r>
      <w:r w:rsidRPr="00727459">
        <w:rPr>
          <w:rFonts w:ascii="Trebuchet MS" w:hAnsi="Trebuchet MS"/>
        </w:rPr>
        <w:t>000]</w:t>
      </w:r>
    </w:p>
    <w:p w14:paraId="03D9C211" w14:textId="56D5BF3D" w:rsidR="00AD0F21" w:rsidRPr="00727459" w:rsidRDefault="00AD0F21" w:rsidP="00AD0F21">
      <w:pPr>
        <w:jc w:val="both"/>
        <w:rPr>
          <w:rFonts w:ascii="Trebuchet MS" w:hAnsi="Trebuchet MS"/>
        </w:rPr>
      </w:pPr>
      <w:r w:rsidRPr="00727459">
        <w:rPr>
          <w:rFonts w:ascii="Trebuchet MS" w:hAnsi="Trebuchet MS"/>
        </w:rPr>
        <w:t xml:space="preserve">Romania, as a member state of the European Union, has a long experience of accessing and implementing EU funded projects. Authorities at national and regional/local level may share their expertise with Moldovan counterparts and both parties may work together to identify common solutions to the problems of the </w:t>
      </w:r>
      <w:r w:rsidR="003A204C">
        <w:rPr>
          <w:rFonts w:ascii="Trebuchet MS" w:hAnsi="Trebuchet MS"/>
        </w:rPr>
        <w:t>programme</w:t>
      </w:r>
      <w:r w:rsidRPr="00727459">
        <w:rPr>
          <w:rFonts w:ascii="Trebuchet MS" w:hAnsi="Trebuchet MS"/>
        </w:rPr>
        <w:t xml:space="preserve"> area. </w:t>
      </w:r>
      <w:proofErr w:type="gramStart"/>
      <w:r w:rsidRPr="00727459">
        <w:rPr>
          <w:rFonts w:ascii="Trebuchet MS" w:hAnsi="Trebuchet MS"/>
        </w:rPr>
        <w:t xml:space="preserve">Cooperation for drafting common development strategies in various fields of action, enhancing capacity building of public authorities and other stakeholders by exchanging experience, study visits, developing ITC tools, drafting joint protocols, setting up new legislative measures to help cross border cooperation would significantly improve the relations between the </w:t>
      </w:r>
      <w:r w:rsidR="00CA5728" w:rsidRPr="00727459">
        <w:rPr>
          <w:rFonts w:ascii="Trebuchet MS" w:hAnsi="Trebuchet MS"/>
        </w:rPr>
        <w:t>two</w:t>
      </w:r>
      <w:r w:rsidRPr="00727459">
        <w:rPr>
          <w:rFonts w:ascii="Trebuchet MS" w:hAnsi="Trebuchet MS"/>
        </w:rPr>
        <w:t xml:space="preserve"> participating countries and would help reduce disparities in terms of institutional capacity.</w:t>
      </w:r>
      <w:proofErr w:type="gramEnd"/>
      <w:r w:rsidRPr="00727459">
        <w:rPr>
          <w:rFonts w:ascii="Trebuchet MS" w:hAnsi="Trebuchet MS"/>
        </w:rPr>
        <w:t xml:space="preserve"> Moreover, there has been already established a tradition of institutional cooperation in what concerns security, border management or custom procedures, which started in </w:t>
      </w:r>
      <w:r w:rsidR="00CA5728" w:rsidRPr="00727459">
        <w:rPr>
          <w:rFonts w:ascii="Trebuchet MS" w:hAnsi="Trebuchet MS"/>
        </w:rPr>
        <w:t xml:space="preserve">the </w:t>
      </w:r>
      <w:r w:rsidRPr="00727459">
        <w:rPr>
          <w:rFonts w:ascii="Trebuchet MS" w:hAnsi="Trebuchet MS"/>
        </w:rPr>
        <w:t>previous</w:t>
      </w:r>
      <w:r w:rsidR="00CA5728" w:rsidRPr="00727459">
        <w:rPr>
          <w:rFonts w:ascii="Trebuchet MS" w:hAnsi="Trebuchet MS"/>
        </w:rPr>
        <w:t xml:space="preserve"> ENPI and ENI</w:t>
      </w:r>
      <w:r w:rsidRPr="00727459">
        <w:rPr>
          <w:rFonts w:ascii="Trebuchet MS" w:hAnsi="Trebuchet MS"/>
        </w:rPr>
        <w:t xml:space="preserve"> program</w:t>
      </w:r>
      <w:r w:rsidR="00621D7D">
        <w:rPr>
          <w:rFonts w:ascii="Trebuchet MS" w:hAnsi="Trebuchet MS"/>
        </w:rPr>
        <w:t>me</w:t>
      </w:r>
      <w:r w:rsidRPr="00727459">
        <w:rPr>
          <w:rFonts w:ascii="Trebuchet MS" w:hAnsi="Trebuchet MS"/>
        </w:rPr>
        <w:t xml:space="preserve">s, </w:t>
      </w:r>
      <w:r w:rsidR="00CA5728" w:rsidRPr="00727459">
        <w:rPr>
          <w:rFonts w:ascii="Trebuchet MS" w:hAnsi="Trebuchet MS"/>
        </w:rPr>
        <w:t>by means of</w:t>
      </w:r>
      <w:r w:rsidRPr="00727459">
        <w:rPr>
          <w:rFonts w:ascii="Trebuchet MS" w:hAnsi="Trebuchet MS"/>
        </w:rPr>
        <w:t xml:space="preserve"> </w:t>
      </w:r>
      <w:proofErr w:type="gramStart"/>
      <w:r w:rsidRPr="00727459">
        <w:rPr>
          <w:rFonts w:ascii="Trebuchet MS" w:hAnsi="Trebuchet MS"/>
        </w:rPr>
        <w:t>large scale</w:t>
      </w:r>
      <w:proofErr w:type="gramEnd"/>
      <w:r w:rsidRPr="00727459">
        <w:rPr>
          <w:rFonts w:ascii="Trebuchet MS" w:hAnsi="Trebuchet MS"/>
        </w:rPr>
        <w:t xml:space="preserve"> projects or regular projects successfully implemented.</w:t>
      </w:r>
    </w:p>
    <w:p w14:paraId="53F6BB00" w14:textId="44B6CE4D" w:rsidR="00AD0F21" w:rsidRPr="00727459" w:rsidRDefault="00CA5728" w:rsidP="00AD0F21">
      <w:pPr>
        <w:jc w:val="both"/>
        <w:rPr>
          <w:rFonts w:ascii="Trebuchet MS" w:hAnsi="Trebuchet MS"/>
        </w:rPr>
      </w:pPr>
      <w:r w:rsidRPr="00727459">
        <w:rPr>
          <w:rFonts w:ascii="Trebuchet MS" w:hAnsi="Trebuchet MS"/>
        </w:rPr>
        <w:t>The</w:t>
      </w:r>
      <w:r w:rsidR="00AD0F21" w:rsidRPr="00727459">
        <w:rPr>
          <w:rFonts w:ascii="Trebuchet MS" w:hAnsi="Trebuchet MS"/>
        </w:rPr>
        <w:t xml:space="preserve"> large range of fields of cooperation identified by the participants </w:t>
      </w:r>
      <w:r w:rsidRPr="00727459">
        <w:rPr>
          <w:rFonts w:ascii="Trebuchet MS" w:hAnsi="Trebuchet MS"/>
        </w:rPr>
        <w:t>in the consultations</w:t>
      </w:r>
      <w:r w:rsidR="00AD0F21" w:rsidRPr="00727459">
        <w:rPr>
          <w:rFonts w:ascii="Trebuchet MS" w:hAnsi="Trebuchet MS"/>
        </w:rPr>
        <w:t xml:space="preserve">, </w:t>
      </w:r>
      <w:r w:rsidRPr="00727459">
        <w:rPr>
          <w:rFonts w:ascii="Trebuchet MS" w:hAnsi="Trebuchet MS"/>
        </w:rPr>
        <w:t>especially on the Moldovan side,</w:t>
      </w:r>
      <w:r w:rsidR="00AD0F21" w:rsidRPr="00727459">
        <w:rPr>
          <w:rFonts w:ascii="Trebuchet MS" w:hAnsi="Trebuchet MS"/>
        </w:rPr>
        <w:t xml:space="preserve"> aim at improving institutional cooperation</w:t>
      </w:r>
      <w:r w:rsidR="00C135EC">
        <w:rPr>
          <w:rFonts w:ascii="Trebuchet MS" w:hAnsi="Trebuchet MS"/>
        </w:rPr>
        <w:t>, governance</w:t>
      </w:r>
      <w:r w:rsidR="00AD0F21" w:rsidRPr="00727459">
        <w:rPr>
          <w:rFonts w:ascii="Trebuchet MS" w:hAnsi="Trebuchet MS"/>
        </w:rPr>
        <w:t xml:space="preserve"> and capacity building in many areas, such as research, education, health, economic environment, security</w:t>
      </w:r>
      <w:r w:rsidR="00B8261D">
        <w:rPr>
          <w:rFonts w:ascii="Trebuchet MS" w:hAnsi="Trebuchet MS"/>
        </w:rPr>
        <w:t>,</w:t>
      </w:r>
      <w:r w:rsidR="00350FF0">
        <w:rPr>
          <w:rFonts w:ascii="Trebuchet MS" w:hAnsi="Trebuchet MS"/>
        </w:rPr>
        <w:t xml:space="preserve"> transport</w:t>
      </w:r>
      <w:r w:rsidR="00AD0F21" w:rsidRPr="00727459">
        <w:rPr>
          <w:rFonts w:ascii="Trebuchet MS" w:hAnsi="Trebuchet MS"/>
        </w:rPr>
        <w:t xml:space="preserve"> etc. </w:t>
      </w:r>
    </w:p>
    <w:p w14:paraId="3B70CB03" w14:textId="340DABC2" w:rsidR="00E53638" w:rsidRPr="00727459" w:rsidRDefault="00E53638" w:rsidP="00E53638">
      <w:pPr>
        <w:jc w:val="both"/>
        <w:rPr>
          <w:rFonts w:ascii="Trebuchet MS" w:hAnsi="Trebuchet MS"/>
        </w:rPr>
      </w:pPr>
      <w:r w:rsidRPr="00727459">
        <w:rPr>
          <w:rFonts w:ascii="Trebuchet MS" w:hAnsi="Trebuchet MS"/>
        </w:rPr>
        <w:t xml:space="preserve">The </w:t>
      </w:r>
      <w:r w:rsidR="004E3ED0">
        <w:rPr>
          <w:rFonts w:ascii="Trebuchet MS" w:hAnsi="Trebuchet MS"/>
        </w:rPr>
        <w:t xml:space="preserve">related </w:t>
      </w:r>
      <w:r w:rsidRPr="00727459">
        <w:rPr>
          <w:rFonts w:ascii="Trebuchet MS" w:hAnsi="Trebuchet MS"/>
        </w:rPr>
        <w:t>type</w:t>
      </w:r>
      <w:r w:rsidR="004E3ED0">
        <w:rPr>
          <w:rFonts w:ascii="Trebuchet MS" w:hAnsi="Trebuchet MS"/>
        </w:rPr>
        <w:t>s</w:t>
      </w:r>
      <w:r w:rsidRPr="00727459">
        <w:rPr>
          <w:rFonts w:ascii="Trebuchet MS" w:hAnsi="Trebuchet MS"/>
        </w:rPr>
        <w:t xml:space="preserve"> of </w:t>
      </w:r>
      <w:r w:rsidR="004E3ED0" w:rsidRPr="00727459">
        <w:rPr>
          <w:rFonts w:ascii="Trebuchet MS" w:hAnsi="Trebuchet MS"/>
        </w:rPr>
        <w:t>a</w:t>
      </w:r>
      <w:r w:rsidR="004E3ED0">
        <w:rPr>
          <w:rFonts w:ascii="Trebuchet MS" w:hAnsi="Trebuchet MS"/>
        </w:rPr>
        <w:t>ctions</w:t>
      </w:r>
      <w:r w:rsidR="004E3ED0" w:rsidRPr="00727459">
        <w:rPr>
          <w:rFonts w:ascii="Trebuchet MS" w:hAnsi="Trebuchet MS"/>
          <w:b/>
        </w:rPr>
        <w:t xml:space="preserve"> </w:t>
      </w:r>
      <w:r w:rsidRPr="00727459">
        <w:rPr>
          <w:rFonts w:ascii="Trebuchet MS" w:hAnsi="Trebuchet MS"/>
        </w:rPr>
        <w:t xml:space="preserve">to </w:t>
      </w:r>
      <w:proofErr w:type="gramStart"/>
      <w:r w:rsidRPr="00727459">
        <w:rPr>
          <w:rFonts w:ascii="Trebuchet MS" w:hAnsi="Trebuchet MS"/>
        </w:rPr>
        <w:t>be financed</w:t>
      </w:r>
      <w:proofErr w:type="gramEnd"/>
      <w:r w:rsidRPr="00727459">
        <w:rPr>
          <w:rFonts w:ascii="Trebuchet MS" w:hAnsi="Trebuchet MS"/>
        </w:rPr>
        <w:t xml:space="preserve"> under this specific objective may be the following:</w:t>
      </w:r>
    </w:p>
    <w:p w14:paraId="71290E06" w14:textId="7CE31AB6" w:rsidR="00E947FC" w:rsidRPr="00727459" w:rsidRDefault="00E947FC" w:rsidP="00AD0F21">
      <w:pPr>
        <w:numPr>
          <w:ilvl w:val="0"/>
          <w:numId w:val="24"/>
        </w:numPr>
        <w:spacing w:after="0"/>
        <w:jc w:val="both"/>
        <w:rPr>
          <w:rFonts w:ascii="Trebuchet MS" w:hAnsi="Trebuchet MS"/>
        </w:rPr>
      </w:pPr>
      <w:r w:rsidRPr="00727459">
        <w:rPr>
          <w:rFonts w:ascii="Trebuchet MS" w:hAnsi="Trebuchet MS"/>
        </w:rPr>
        <w:t>joint cross border strategies/action plans/trainings</w:t>
      </w:r>
      <w:r w:rsidR="00DB1B65">
        <w:rPr>
          <w:rFonts w:ascii="Trebuchet MS" w:hAnsi="Trebuchet MS"/>
        </w:rPr>
        <w:t>/study visits</w:t>
      </w:r>
      <w:r w:rsidRPr="00727459">
        <w:rPr>
          <w:rFonts w:ascii="Trebuchet MS" w:hAnsi="Trebuchet MS"/>
        </w:rPr>
        <w:t>;</w:t>
      </w:r>
    </w:p>
    <w:p w14:paraId="4F0BF783" w14:textId="643F493E" w:rsidR="00E947FC" w:rsidRPr="00727459" w:rsidRDefault="00E947FC" w:rsidP="00AD0F21">
      <w:pPr>
        <w:numPr>
          <w:ilvl w:val="0"/>
          <w:numId w:val="24"/>
        </w:numPr>
        <w:spacing w:after="0"/>
        <w:jc w:val="both"/>
        <w:rPr>
          <w:rFonts w:ascii="Trebuchet MS" w:hAnsi="Trebuchet MS"/>
        </w:rPr>
      </w:pPr>
      <w:r w:rsidRPr="00727459">
        <w:rPr>
          <w:rFonts w:ascii="Trebuchet MS" w:hAnsi="Trebuchet MS"/>
        </w:rPr>
        <w:t>joint solutions for cross border cooperation (which may include equipment endowment, software);</w:t>
      </w:r>
    </w:p>
    <w:p w14:paraId="192335D5" w14:textId="58BBF91A" w:rsidR="00E947FC" w:rsidRDefault="00E947FC" w:rsidP="00AD0F21">
      <w:pPr>
        <w:numPr>
          <w:ilvl w:val="0"/>
          <w:numId w:val="24"/>
        </w:numPr>
        <w:spacing w:after="0"/>
        <w:jc w:val="both"/>
        <w:rPr>
          <w:rFonts w:ascii="Trebuchet MS" w:hAnsi="Trebuchet MS"/>
        </w:rPr>
      </w:pPr>
      <w:proofErr w:type="gramStart"/>
      <w:r w:rsidRPr="00727459">
        <w:rPr>
          <w:rFonts w:ascii="Trebuchet MS" w:hAnsi="Trebuchet MS"/>
        </w:rPr>
        <w:t>information</w:t>
      </w:r>
      <w:proofErr w:type="gramEnd"/>
      <w:r w:rsidRPr="00727459">
        <w:rPr>
          <w:rFonts w:ascii="Trebuchet MS" w:hAnsi="Trebuchet MS"/>
        </w:rPr>
        <w:t xml:space="preserve"> and awareness campaigns.</w:t>
      </w:r>
    </w:p>
    <w:p w14:paraId="65CB4209" w14:textId="61645C0E" w:rsidR="00650754" w:rsidRPr="00BC5307" w:rsidRDefault="00C0407B" w:rsidP="00650754">
      <w:pPr>
        <w:numPr>
          <w:ilvl w:val="0"/>
          <w:numId w:val="24"/>
        </w:numPr>
        <w:spacing w:after="0"/>
        <w:jc w:val="both"/>
        <w:rPr>
          <w:rFonts w:ascii="Trebuchet MS" w:hAnsi="Trebuchet MS"/>
          <w:color w:val="5B9BD5" w:themeColor="accent1"/>
        </w:rPr>
      </w:pPr>
      <w:r w:rsidRPr="00BC5307">
        <w:rPr>
          <w:rFonts w:ascii="Trebuchet MS" w:hAnsi="Trebuchet MS"/>
          <w:color w:val="5B9BD5" w:themeColor="accent1"/>
        </w:rPr>
        <w:lastRenderedPageBreak/>
        <w:t>d</w:t>
      </w:r>
      <w:r w:rsidR="00650754" w:rsidRPr="00BC5307">
        <w:rPr>
          <w:rFonts w:ascii="Trebuchet MS" w:hAnsi="Trebuchet MS"/>
          <w:color w:val="5B9BD5" w:themeColor="accent1"/>
        </w:rPr>
        <w:t>evelopment and implementation of measures for strengthening of institutional capacities of public authorities</w:t>
      </w:r>
    </w:p>
    <w:p w14:paraId="41B12E02" w14:textId="0EEECA1F" w:rsidR="00650754" w:rsidRPr="00BC5307" w:rsidRDefault="00C0407B" w:rsidP="00650754">
      <w:pPr>
        <w:numPr>
          <w:ilvl w:val="0"/>
          <w:numId w:val="24"/>
        </w:numPr>
        <w:spacing w:after="0"/>
        <w:jc w:val="both"/>
        <w:rPr>
          <w:rFonts w:ascii="Trebuchet MS" w:hAnsi="Trebuchet MS"/>
          <w:color w:val="5B9BD5" w:themeColor="accent1"/>
        </w:rPr>
      </w:pPr>
      <w:r w:rsidRPr="00BC5307">
        <w:rPr>
          <w:rFonts w:ascii="Trebuchet MS" w:hAnsi="Trebuchet MS"/>
          <w:color w:val="5B9BD5" w:themeColor="accent1"/>
        </w:rPr>
        <w:t>s</w:t>
      </w:r>
      <w:r w:rsidR="00650754" w:rsidRPr="00BC5307">
        <w:rPr>
          <w:rFonts w:ascii="Trebuchet MS" w:hAnsi="Trebuchet MS"/>
          <w:color w:val="5B9BD5" w:themeColor="accent1"/>
        </w:rPr>
        <w:t>haring experiences, joint preparing of guidelines and procedures for improving assessment, prevention, preparedness and response in case of pandemics, emerging infectious diseases or other unforeseen crises;</w:t>
      </w:r>
    </w:p>
    <w:p w14:paraId="453EDB4B" w14:textId="6B2A2CC4" w:rsidR="00650754" w:rsidRPr="00BC5307" w:rsidRDefault="00C0407B" w:rsidP="00650754">
      <w:pPr>
        <w:numPr>
          <w:ilvl w:val="0"/>
          <w:numId w:val="24"/>
        </w:numPr>
        <w:spacing w:after="0"/>
        <w:jc w:val="both"/>
        <w:rPr>
          <w:rFonts w:ascii="Trebuchet MS" w:hAnsi="Trebuchet MS"/>
          <w:color w:val="5B9BD5" w:themeColor="accent1"/>
        </w:rPr>
      </w:pPr>
      <w:r w:rsidRPr="00BC5307">
        <w:rPr>
          <w:rFonts w:ascii="Trebuchet MS" w:hAnsi="Trebuchet MS"/>
          <w:color w:val="5B9BD5" w:themeColor="accent1"/>
        </w:rPr>
        <w:t>d</w:t>
      </w:r>
      <w:r w:rsidR="00650754" w:rsidRPr="00BC5307">
        <w:rPr>
          <w:rFonts w:ascii="Trebuchet MS" w:hAnsi="Trebuchet MS"/>
          <w:color w:val="5B9BD5" w:themeColor="accent1"/>
        </w:rPr>
        <w:t xml:space="preserve">eveloping common policies and strategies for ensuring an effective border mobility; </w:t>
      </w:r>
    </w:p>
    <w:p w14:paraId="176F9A8D" w14:textId="19C096D3" w:rsidR="00650754" w:rsidRPr="00BC5307" w:rsidRDefault="00C0407B" w:rsidP="00650754">
      <w:pPr>
        <w:numPr>
          <w:ilvl w:val="0"/>
          <w:numId w:val="24"/>
        </w:numPr>
        <w:spacing w:after="0"/>
        <w:jc w:val="both"/>
        <w:rPr>
          <w:rFonts w:ascii="Trebuchet MS" w:hAnsi="Trebuchet MS"/>
          <w:color w:val="5B9BD5" w:themeColor="accent1"/>
        </w:rPr>
      </w:pPr>
      <w:r w:rsidRPr="00BC5307">
        <w:rPr>
          <w:rFonts w:ascii="Trebuchet MS" w:hAnsi="Trebuchet MS"/>
          <w:color w:val="5B9BD5" w:themeColor="accent1"/>
        </w:rPr>
        <w:t>i</w:t>
      </w:r>
      <w:r w:rsidR="00650754" w:rsidRPr="00BC5307">
        <w:rPr>
          <w:rFonts w:ascii="Trebuchet MS" w:hAnsi="Trebuchet MS"/>
          <w:color w:val="5B9BD5" w:themeColor="accent1"/>
        </w:rPr>
        <w:t>nvestments in equipment for effective border mobility</w:t>
      </w:r>
    </w:p>
    <w:p w14:paraId="2F88BF95" w14:textId="08E786C4" w:rsidR="00650754" w:rsidRPr="00BC5307" w:rsidRDefault="00C0407B" w:rsidP="00650754">
      <w:pPr>
        <w:numPr>
          <w:ilvl w:val="0"/>
          <w:numId w:val="24"/>
        </w:numPr>
        <w:spacing w:after="0"/>
        <w:jc w:val="both"/>
        <w:rPr>
          <w:rFonts w:ascii="Trebuchet MS" w:hAnsi="Trebuchet MS"/>
          <w:color w:val="5B9BD5" w:themeColor="accent1"/>
        </w:rPr>
      </w:pPr>
      <w:proofErr w:type="gramStart"/>
      <w:r w:rsidRPr="00BC5307">
        <w:rPr>
          <w:rFonts w:ascii="Trebuchet MS" w:hAnsi="Trebuchet MS"/>
          <w:color w:val="5B9BD5" w:themeColor="accent1"/>
        </w:rPr>
        <w:t>e</w:t>
      </w:r>
      <w:r w:rsidR="00650754" w:rsidRPr="00BC5307">
        <w:rPr>
          <w:rFonts w:ascii="Trebuchet MS" w:hAnsi="Trebuchet MS"/>
          <w:color w:val="5B9BD5" w:themeColor="accent1"/>
        </w:rPr>
        <w:t>nhance</w:t>
      </w:r>
      <w:proofErr w:type="gramEnd"/>
      <w:r w:rsidR="00650754" w:rsidRPr="00BC5307">
        <w:rPr>
          <w:rFonts w:ascii="Trebuchet MS" w:hAnsi="Trebuchet MS"/>
          <w:color w:val="5B9BD5" w:themeColor="accent1"/>
        </w:rPr>
        <w:t xml:space="preserve"> efficient public administration by promoting legal and administrative cooperation and cooperation between citizens, civil society actors and institutions, with a view to resolving legal and other obstacles in border regions.</w:t>
      </w:r>
    </w:p>
    <w:p w14:paraId="3E5048BD" w14:textId="77777777" w:rsidR="00650754" w:rsidRPr="00727459" w:rsidRDefault="00650754" w:rsidP="00BC5307">
      <w:pPr>
        <w:spacing w:after="0"/>
        <w:ind w:left="360"/>
        <w:jc w:val="both"/>
        <w:rPr>
          <w:rFonts w:ascii="Trebuchet MS" w:hAnsi="Trebuchet MS"/>
        </w:rPr>
      </w:pPr>
    </w:p>
    <w:p w14:paraId="76D4ECAA" w14:textId="77777777" w:rsidR="00AD0F21" w:rsidRPr="00727459" w:rsidRDefault="00AD0F21" w:rsidP="00AD0F21">
      <w:pPr>
        <w:spacing w:after="0"/>
        <w:ind w:left="720"/>
        <w:jc w:val="both"/>
        <w:rPr>
          <w:rFonts w:ascii="Trebuchet MS" w:hAnsi="Trebuchet MS"/>
        </w:rPr>
      </w:pPr>
    </w:p>
    <w:p w14:paraId="6188301D" w14:textId="77777777" w:rsidR="005343D5" w:rsidRPr="00727459" w:rsidRDefault="005343D5" w:rsidP="004461B2">
      <w:pPr>
        <w:pStyle w:val="Heading3"/>
        <w:rPr>
          <w:rFonts w:ascii="Trebuchet MS" w:hAnsi="Trebuchet MS"/>
          <w:sz w:val="22"/>
          <w:szCs w:val="22"/>
        </w:rPr>
      </w:pPr>
      <w:bookmarkStart w:id="58" w:name="_Toc116993968"/>
      <w:r w:rsidRPr="00727459">
        <w:rPr>
          <w:rFonts w:ascii="Trebuchet MS" w:hAnsi="Trebuchet MS"/>
          <w:sz w:val="22"/>
          <w:szCs w:val="22"/>
        </w:rPr>
        <w:t>2.3.1.3. Main target groups</w:t>
      </w:r>
      <w:bookmarkEnd w:id="58"/>
    </w:p>
    <w:p w14:paraId="40AABA34" w14:textId="77777777" w:rsidR="005343D5" w:rsidRPr="00727459" w:rsidRDefault="005343D5" w:rsidP="005343D5">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gramEnd"/>
      <w:r w:rsidRPr="00727459">
        <w:rPr>
          <w:rFonts w:ascii="Trebuchet MS" w:hAnsi="Trebuchet MS"/>
        </w:rPr>
        <w:t>iii) of Article 17(3), point (c)(iv) of Article 17(9)</w:t>
      </w:r>
    </w:p>
    <w:p w14:paraId="70B6256B" w14:textId="77777777" w:rsidR="005343D5" w:rsidRPr="00727459" w:rsidRDefault="005343D5" w:rsidP="005343D5">
      <w:pPr>
        <w:jc w:val="both"/>
        <w:rPr>
          <w:rFonts w:ascii="Trebuchet MS" w:hAnsi="Trebuchet MS"/>
        </w:rPr>
      </w:pPr>
      <w:r w:rsidRPr="00727459">
        <w:rPr>
          <w:rFonts w:ascii="Trebuchet MS" w:hAnsi="Trebuchet MS"/>
        </w:rPr>
        <w:t>Text field [7 000]</w:t>
      </w:r>
    </w:p>
    <w:p w14:paraId="16C6737C" w14:textId="3C428FE4" w:rsidR="005343D5" w:rsidRPr="00727459" w:rsidRDefault="005343D5" w:rsidP="005343D5">
      <w:pPr>
        <w:jc w:val="both"/>
        <w:rPr>
          <w:rFonts w:ascii="Trebuchet MS" w:hAnsi="Trebuchet MS"/>
        </w:rPr>
      </w:pPr>
      <w:r w:rsidRPr="00727459">
        <w:rPr>
          <w:rFonts w:ascii="Trebuchet MS" w:hAnsi="Trebuchet MS"/>
        </w:rPr>
        <w:t xml:space="preserve">The programme will show its benefits for several </w:t>
      </w:r>
      <w:r w:rsidR="006D4F6D" w:rsidRPr="00727459">
        <w:rPr>
          <w:rFonts w:ascii="Trebuchet MS" w:hAnsi="Trebuchet MS"/>
        </w:rPr>
        <w:t xml:space="preserve">direct and indirect </w:t>
      </w:r>
      <w:r w:rsidRPr="00727459">
        <w:rPr>
          <w:rFonts w:ascii="Trebuchet MS" w:hAnsi="Trebuchet MS"/>
        </w:rPr>
        <w:t xml:space="preserve">target groups. Every project will tackle </w:t>
      </w:r>
      <w:r w:rsidR="006D4F6D">
        <w:rPr>
          <w:rFonts w:ascii="Trebuchet MS" w:hAnsi="Trebuchet MS"/>
        </w:rPr>
        <w:t>different</w:t>
      </w:r>
      <w:r w:rsidR="006D4F6D" w:rsidRPr="00727459">
        <w:rPr>
          <w:rFonts w:ascii="Trebuchet MS" w:hAnsi="Trebuchet MS"/>
        </w:rPr>
        <w:t xml:space="preserve"> </w:t>
      </w:r>
      <w:r w:rsidRPr="00727459">
        <w:rPr>
          <w:rFonts w:ascii="Trebuchet MS" w:hAnsi="Trebuchet MS"/>
        </w:rPr>
        <w:t xml:space="preserve">target groups in the </w:t>
      </w:r>
      <w:r w:rsidR="003A3469">
        <w:rPr>
          <w:rFonts w:ascii="Trebuchet MS" w:hAnsi="Trebuchet MS"/>
        </w:rPr>
        <w:t>programme</w:t>
      </w:r>
      <w:r w:rsidR="003A3469" w:rsidRPr="00727459">
        <w:rPr>
          <w:rFonts w:ascii="Trebuchet MS" w:hAnsi="Trebuchet MS"/>
        </w:rPr>
        <w:t xml:space="preserve"> </w:t>
      </w:r>
      <w:r w:rsidRPr="00727459">
        <w:rPr>
          <w:rFonts w:ascii="Trebuchet MS" w:hAnsi="Trebuchet MS"/>
        </w:rPr>
        <w:t>area, which will be direct beneficiaries of the activities implemented. Furthermore, the communities of which direct beneficiaries are part of will indirectly benefit of the use of funds in the area.</w:t>
      </w:r>
    </w:p>
    <w:p w14:paraId="56490807" w14:textId="77777777" w:rsidR="005343D5" w:rsidRPr="00727459" w:rsidRDefault="005343D5" w:rsidP="005343D5">
      <w:pPr>
        <w:jc w:val="both"/>
        <w:rPr>
          <w:rFonts w:ascii="Trebuchet MS" w:hAnsi="Trebuchet MS"/>
        </w:rPr>
      </w:pPr>
      <w:r w:rsidRPr="00727459">
        <w:rPr>
          <w:rFonts w:ascii="Trebuchet MS" w:hAnsi="Trebuchet MS"/>
        </w:rPr>
        <w:t xml:space="preserve">For the action </w:t>
      </w:r>
      <w:r w:rsidRPr="00727459">
        <w:rPr>
          <w:rFonts w:ascii="Trebuchet MS" w:hAnsi="Trebuchet MS"/>
          <w:i/>
        </w:rPr>
        <w:t>Enhance efficient public administration by promoting legal and administrative cooperation and cooperation between citizens, civil society actors and institutions, in particular, with a view to resolving legal and other obstacles in border region</w:t>
      </w:r>
      <w:r w:rsidRPr="00727459">
        <w:rPr>
          <w:rFonts w:ascii="Trebuchet MS" w:hAnsi="Trebuchet MS"/>
        </w:rPr>
        <w:t xml:space="preserve">, the main target groups </w:t>
      </w:r>
      <w:proofErr w:type="gramStart"/>
      <w:r w:rsidRPr="00727459">
        <w:rPr>
          <w:rFonts w:ascii="Trebuchet MS" w:hAnsi="Trebuchet MS"/>
        </w:rPr>
        <w:t>will be formed</w:t>
      </w:r>
      <w:proofErr w:type="gramEnd"/>
      <w:r w:rsidRPr="00727459">
        <w:rPr>
          <w:rFonts w:ascii="Trebuchet MS" w:hAnsi="Trebuchet MS"/>
        </w:rPr>
        <w:t xml:space="preserve"> of:</w:t>
      </w:r>
    </w:p>
    <w:p w14:paraId="4AC5E649" w14:textId="4FBA3845" w:rsidR="005343D5" w:rsidRPr="00727459" w:rsidRDefault="007D41AF" w:rsidP="007D41AF">
      <w:pPr>
        <w:pStyle w:val="ListParagraph"/>
        <w:numPr>
          <w:ilvl w:val="0"/>
          <w:numId w:val="22"/>
        </w:numPr>
        <w:jc w:val="both"/>
        <w:rPr>
          <w:rFonts w:ascii="Trebuchet MS" w:hAnsi="Trebuchet MS"/>
        </w:rPr>
      </w:pPr>
      <w:r w:rsidRPr="00727459">
        <w:rPr>
          <w:rFonts w:ascii="Trebuchet MS" w:hAnsi="Trebuchet MS"/>
        </w:rPr>
        <w:t xml:space="preserve">National/regional/local authorities, public </w:t>
      </w:r>
      <w:r w:rsidR="00603264">
        <w:rPr>
          <w:rFonts w:ascii="Trebuchet MS" w:hAnsi="Trebuchet MS"/>
        </w:rPr>
        <w:t>entities</w:t>
      </w:r>
      <w:r w:rsidR="00442A1D" w:rsidRPr="00727459">
        <w:rPr>
          <w:rFonts w:ascii="Trebuchet MS" w:hAnsi="Trebuchet MS"/>
        </w:rPr>
        <w:t>, NGOs</w:t>
      </w:r>
      <w:r w:rsidRPr="00727459">
        <w:rPr>
          <w:rFonts w:ascii="Trebuchet MS" w:hAnsi="Trebuchet MS"/>
        </w:rPr>
        <w:t xml:space="preserve"> activating in the field of risk prevention, education, health, tourism and culture, </w:t>
      </w:r>
      <w:r w:rsidR="00442A1D" w:rsidRPr="00727459">
        <w:rPr>
          <w:rFonts w:ascii="Trebuchet MS" w:hAnsi="Trebuchet MS"/>
        </w:rPr>
        <w:t>youth</w:t>
      </w:r>
      <w:r w:rsidR="00C30E33" w:rsidRPr="00727459">
        <w:rPr>
          <w:rFonts w:ascii="Trebuchet MS" w:hAnsi="Trebuchet MS"/>
        </w:rPr>
        <w:t>, refugees support</w:t>
      </w:r>
      <w:r w:rsidR="00442A1D" w:rsidRPr="00727459">
        <w:rPr>
          <w:rFonts w:ascii="Trebuchet MS" w:hAnsi="Trebuchet MS"/>
        </w:rPr>
        <w:t xml:space="preserve"> </w:t>
      </w:r>
      <w:r w:rsidRPr="00727459">
        <w:rPr>
          <w:rFonts w:ascii="Trebuchet MS" w:hAnsi="Trebuchet MS"/>
        </w:rPr>
        <w:t>etc.;</w:t>
      </w:r>
    </w:p>
    <w:p w14:paraId="25204E05" w14:textId="17910E39" w:rsidR="007D41AF" w:rsidRPr="00727459" w:rsidRDefault="007D41AF" w:rsidP="007D41AF">
      <w:pPr>
        <w:pStyle w:val="ListParagraph"/>
        <w:numPr>
          <w:ilvl w:val="0"/>
          <w:numId w:val="23"/>
        </w:numPr>
        <w:jc w:val="both"/>
        <w:rPr>
          <w:rFonts w:ascii="Trebuchet MS" w:hAnsi="Trebuchet MS"/>
        </w:rPr>
      </w:pPr>
      <w:r w:rsidRPr="00727459">
        <w:rPr>
          <w:rFonts w:ascii="Trebuchet MS" w:hAnsi="Trebuchet MS"/>
        </w:rPr>
        <w:t xml:space="preserve">Population living in the </w:t>
      </w:r>
      <w:r w:rsidR="003A3469">
        <w:rPr>
          <w:rFonts w:ascii="Trebuchet MS" w:hAnsi="Trebuchet MS"/>
        </w:rPr>
        <w:t xml:space="preserve">programme </w:t>
      </w:r>
      <w:r w:rsidRPr="00727459">
        <w:rPr>
          <w:rFonts w:ascii="Trebuchet MS" w:hAnsi="Trebuchet MS"/>
        </w:rPr>
        <w:t>area and local communities</w:t>
      </w:r>
      <w:r w:rsidR="00C30E33" w:rsidRPr="00727459">
        <w:rPr>
          <w:rFonts w:ascii="Trebuchet MS" w:hAnsi="Trebuchet MS"/>
        </w:rPr>
        <w:t xml:space="preserve"> (</w:t>
      </w:r>
      <w:r w:rsidR="00C30E33" w:rsidRPr="004D1240">
        <w:rPr>
          <w:rFonts w:ascii="Trebuchet MS" w:hAnsi="Trebuchet MS"/>
        </w:rPr>
        <w:t>including refugees</w:t>
      </w:r>
      <w:r w:rsidR="00C30E33" w:rsidRPr="00727459">
        <w:rPr>
          <w:rFonts w:ascii="Trebuchet MS" w:hAnsi="Trebuchet MS"/>
        </w:rPr>
        <w:t>)</w:t>
      </w:r>
      <w:r w:rsidRPr="00727459">
        <w:rPr>
          <w:rFonts w:ascii="Trebuchet MS" w:hAnsi="Trebuchet MS"/>
        </w:rPr>
        <w:t>.</w:t>
      </w:r>
    </w:p>
    <w:p w14:paraId="635DE4F0" w14:textId="77777777" w:rsidR="008B3358" w:rsidRPr="00727459" w:rsidRDefault="008B3358" w:rsidP="008B3358">
      <w:pPr>
        <w:jc w:val="both"/>
        <w:rPr>
          <w:rFonts w:ascii="Trebuchet MS" w:hAnsi="Trebuchet MS"/>
        </w:rPr>
      </w:pPr>
    </w:p>
    <w:p w14:paraId="2424C433" w14:textId="77777777" w:rsidR="008B3358" w:rsidRPr="00727459" w:rsidRDefault="008B3358" w:rsidP="004461B2">
      <w:pPr>
        <w:pStyle w:val="Heading3"/>
        <w:rPr>
          <w:rFonts w:ascii="Trebuchet MS" w:hAnsi="Trebuchet MS"/>
          <w:sz w:val="22"/>
          <w:szCs w:val="22"/>
        </w:rPr>
      </w:pPr>
      <w:bookmarkStart w:id="59" w:name="_Toc116993969"/>
      <w:r w:rsidRPr="00727459">
        <w:rPr>
          <w:rFonts w:ascii="Trebuchet MS" w:hAnsi="Trebuchet MS"/>
          <w:sz w:val="22"/>
          <w:szCs w:val="22"/>
        </w:rPr>
        <w:t>2.3.1.4 Indicators</w:t>
      </w:r>
      <w:bookmarkEnd w:id="59"/>
    </w:p>
    <w:p w14:paraId="3187996B" w14:textId="77777777" w:rsidR="008B3358" w:rsidRPr="00727459" w:rsidRDefault="008B3358" w:rsidP="008B3358">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gramEnd"/>
      <w:r w:rsidRPr="00727459">
        <w:rPr>
          <w:rFonts w:ascii="Trebuchet MS" w:hAnsi="Trebuchet MS"/>
        </w:rPr>
        <w:t>ii) of Article 17(3), point (c)(iii) of Article 17(9)</w:t>
      </w:r>
    </w:p>
    <w:p w14:paraId="3A155CE3" w14:textId="77777777" w:rsidR="008B3358" w:rsidRPr="00727459" w:rsidRDefault="008B3358" w:rsidP="008B3358">
      <w:pPr>
        <w:jc w:val="center"/>
        <w:rPr>
          <w:rFonts w:ascii="Trebuchet MS" w:hAnsi="Trebuchet MS"/>
        </w:rPr>
      </w:pPr>
      <w:r w:rsidRPr="00727459">
        <w:rPr>
          <w:rFonts w:ascii="Trebuchet MS" w:hAnsi="Trebuchet MS"/>
        </w:rPr>
        <w:t>Table 2</w:t>
      </w:r>
    </w:p>
    <w:p w14:paraId="60994116" w14:textId="77777777" w:rsidR="008B3358" w:rsidRPr="00727459" w:rsidRDefault="008B3358" w:rsidP="008B3358">
      <w:pPr>
        <w:jc w:val="center"/>
        <w:rPr>
          <w:rFonts w:ascii="Trebuchet MS" w:hAnsi="Trebuchet MS"/>
        </w:rPr>
      </w:pPr>
      <w:r w:rsidRPr="00727459">
        <w:rPr>
          <w:rFonts w:ascii="Trebuchet MS" w:hAnsi="Trebuchet MS"/>
        </w:rPr>
        <w:t>Output indicators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774"/>
        <w:gridCol w:w="992"/>
        <w:gridCol w:w="1701"/>
        <w:gridCol w:w="1276"/>
        <w:gridCol w:w="1198"/>
        <w:gridCol w:w="1198"/>
      </w:tblGrid>
      <w:tr w:rsidR="008B3358" w:rsidRPr="00F16555" w14:paraId="0330806E" w14:textId="77777777" w:rsidTr="002C2117">
        <w:trPr>
          <w:trHeight w:val="198"/>
          <w:jc w:val="center"/>
        </w:trPr>
        <w:tc>
          <w:tcPr>
            <w:tcW w:w="1345" w:type="dxa"/>
          </w:tcPr>
          <w:p w14:paraId="7262D3E9" w14:textId="77777777" w:rsidR="008B3358" w:rsidRPr="00F16555" w:rsidRDefault="008B3358"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Priority</w:t>
            </w:r>
          </w:p>
        </w:tc>
        <w:tc>
          <w:tcPr>
            <w:tcW w:w="1774" w:type="dxa"/>
          </w:tcPr>
          <w:p w14:paraId="54689990" w14:textId="77777777" w:rsidR="008B3358" w:rsidRPr="00F16555" w:rsidRDefault="008B3358"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Specific objective</w:t>
            </w:r>
          </w:p>
        </w:tc>
        <w:tc>
          <w:tcPr>
            <w:tcW w:w="992" w:type="dxa"/>
          </w:tcPr>
          <w:p w14:paraId="4BD81655" w14:textId="77777777" w:rsidR="008B3358" w:rsidRPr="00F16555" w:rsidRDefault="008B3358"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ID</w:t>
            </w:r>
          </w:p>
          <w:p w14:paraId="3BDD9FBC" w14:textId="77777777" w:rsidR="008B3358" w:rsidRPr="00F16555" w:rsidRDefault="008B3358"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[5]</w:t>
            </w:r>
          </w:p>
        </w:tc>
        <w:tc>
          <w:tcPr>
            <w:tcW w:w="1701" w:type="dxa"/>
          </w:tcPr>
          <w:p w14:paraId="4045B581" w14:textId="77777777" w:rsidR="008B3358" w:rsidRPr="00F16555" w:rsidRDefault="008B3358"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Indicator</w:t>
            </w:r>
          </w:p>
        </w:tc>
        <w:tc>
          <w:tcPr>
            <w:tcW w:w="1276" w:type="dxa"/>
          </w:tcPr>
          <w:p w14:paraId="4D50F745" w14:textId="77777777" w:rsidR="008B3358" w:rsidRPr="00F16555" w:rsidRDefault="008B3358"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Measurement unit</w:t>
            </w:r>
          </w:p>
          <w:p w14:paraId="362AF100" w14:textId="77777777" w:rsidR="008B3358" w:rsidRPr="00F16555" w:rsidRDefault="008B3358"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[255]</w:t>
            </w:r>
          </w:p>
        </w:tc>
        <w:tc>
          <w:tcPr>
            <w:tcW w:w="1198" w:type="dxa"/>
          </w:tcPr>
          <w:p w14:paraId="286C6C29" w14:textId="77777777" w:rsidR="008B3358" w:rsidRPr="00F16555" w:rsidRDefault="008B3358"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Milestone (2024)</w:t>
            </w:r>
          </w:p>
          <w:p w14:paraId="627E2E98" w14:textId="77777777" w:rsidR="008B3358" w:rsidRPr="00F16555" w:rsidRDefault="008B3358"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[200]</w:t>
            </w:r>
          </w:p>
        </w:tc>
        <w:tc>
          <w:tcPr>
            <w:tcW w:w="1198" w:type="dxa"/>
          </w:tcPr>
          <w:p w14:paraId="1DCE64EC" w14:textId="77777777" w:rsidR="008B3358" w:rsidRPr="00F16555" w:rsidRDefault="008B3358"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Final target (2029)</w:t>
            </w:r>
          </w:p>
          <w:p w14:paraId="12027433" w14:textId="77777777" w:rsidR="008B3358" w:rsidRPr="00F16555" w:rsidRDefault="008B3358" w:rsidP="00086F5B">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[200]</w:t>
            </w:r>
          </w:p>
        </w:tc>
      </w:tr>
      <w:tr w:rsidR="000F1DF1" w:rsidRPr="00F16555" w14:paraId="4BF40E62" w14:textId="77777777" w:rsidTr="002C2117">
        <w:trPr>
          <w:trHeight w:val="198"/>
          <w:jc w:val="center"/>
        </w:trPr>
        <w:tc>
          <w:tcPr>
            <w:tcW w:w="1345" w:type="dxa"/>
            <w:vMerge w:val="restart"/>
          </w:tcPr>
          <w:p w14:paraId="76BB9C67" w14:textId="77777777" w:rsidR="000F1DF1" w:rsidRPr="00F16555" w:rsidRDefault="000F1DF1" w:rsidP="00044349">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Cooperation across borders</w:t>
            </w:r>
          </w:p>
        </w:tc>
        <w:tc>
          <w:tcPr>
            <w:tcW w:w="1774" w:type="dxa"/>
            <w:vMerge w:val="restart"/>
          </w:tcPr>
          <w:p w14:paraId="166C0E37" w14:textId="77777777" w:rsidR="000F1DF1" w:rsidRPr="00F16555" w:rsidRDefault="000F1DF1" w:rsidP="00044349">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 xml:space="preserve">Enhance efficient public administration by promoting legal and administrative cooperation and cooperation </w:t>
            </w:r>
            <w:r w:rsidRPr="00F16555">
              <w:rPr>
                <w:rFonts w:ascii="Trebuchet MS" w:hAnsi="Trebuchet MS" w:cstheme="minorBidi"/>
                <w:color w:val="auto"/>
                <w:sz w:val="20"/>
                <w:szCs w:val="20"/>
                <w:lang w:val="en-GB"/>
              </w:rPr>
              <w:lastRenderedPageBreak/>
              <w:t>between citizens, civil society actors and institutions, in particular, with a view to resolving legal and other obstacles in border region</w:t>
            </w:r>
          </w:p>
        </w:tc>
        <w:tc>
          <w:tcPr>
            <w:tcW w:w="992" w:type="dxa"/>
          </w:tcPr>
          <w:p w14:paraId="4A6A02A9" w14:textId="77777777" w:rsidR="000F1DF1" w:rsidRPr="00F16555" w:rsidRDefault="000F1DF1" w:rsidP="00044349">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lastRenderedPageBreak/>
              <w:t>RCO 81</w:t>
            </w:r>
          </w:p>
        </w:tc>
        <w:tc>
          <w:tcPr>
            <w:tcW w:w="1701" w:type="dxa"/>
          </w:tcPr>
          <w:p w14:paraId="5FF4ED73" w14:textId="77777777" w:rsidR="000F1DF1" w:rsidRPr="00F16555" w:rsidRDefault="000F1DF1" w:rsidP="00044349">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Participations in joint actions across borders</w:t>
            </w:r>
          </w:p>
        </w:tc>
        <w:tc>
          <w:tcPr>
            <w:tcW w:w="1276" w:type="dxa"/>
          </w:tcPr>
          <w:p w14:paraId="52464FBC" w14:textId="77777777" w:rsidR="000F1DF1" w:rsidRPr="00F16555" w:rsidRDefault="000F1DF1" w:rsidP="00044349">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participations</w:t>
            </w:r>
          </w:p>
        </w:tc>
        <w:tc>
          <w:tcPr>
            <w:tcW w:w="1198" w:type="dxa"/>
          </w:tcPr>
          <w:p w14:paraId="6E6DBBE8" w14:textId="13753853" w:rsidR="000F1DF1" w:rsidRPr="00BC5307" w:rsidRDefault="00806359" w:rsidP="00044349">
            <w:pPr>
              <w:pStyle w:val="Default"/>
              <w:rPr>
                <w:rFonts w:ascii="Trebuchet MS" w:hAnsi="Trebuchet MS" w:cstheme="minorBidi"/>
                <w:color w:val="5B9BD5" w:themeColor="accent1"/>
                <w:sz w:val="20"/>
                <w:szCs w:val="20"/>
                <w:lang w:val="en-GB"/>
              </w:rPr>
            </w:pPr>
            <w:r w:rsidRPr="00BC5307">
              <w:rPr>
                <w:rFonts w:ascii="Trebuchet MS" w:hAnsi="Trebuchet MS" w:cstheme="minorBidi"/>
                <w:color w:val="5B9BD5" w:themeColor="accent1"/>
                <w:sz w:val="20"/>
                <w:szCs w:val="20"/>
                <w:lang w:val="en-GB"/>
              </w:rPr>
              <w:t>126</w:t>
            </w:r>
          </w:p>
        </w:tc>
        <w:tc>
          <w:tcPr>
            <w:tcW w:w="1198" w:type="dxa"/>
          </w:tcPr>
          <w:p w14:paraId="02CEA09B" w14:textId="12FE77CF" w:rsidR="000F1DF1" w:rsidRPr="00BC5307" w:rsidRDefault="00806359" w:rsidP="00D155EC">
            <w:pPr>
              <w:pStyle w:val="Default"/>
              <w:rPr>
                <w:rFonts w:ascii="Trebuchet MS" w:hAnsi="Trebuchet MS" w:cstheme="minorBidi"/>
                <w:color w:val="5B9BD5" w:themeColor="accent1"/>
                <w:sz w:val="20"/>
                <w:szCs w:val="20"/>
                <w:lang w:val="en-GB"/>
              </w:rPr>
            </w:pPr>
            <w:r w:rsidRPr="00BC5307">
              <w:rPr>
                <w:rFonts w:ascii="Trebuchet MS" w:hAnsi="Trebuchet MS" w:cstheme="minorBidi"/>
                <w:color w:val="5B9BD5" w:themeColor="accent1"/>
                <w:sz w:val="20"/>
                <w:szCs w:val="20"/>
                <w:lang w:val="en-GB"/>
              </w:rPr>
              <w:t>1,260</w:t>
            </w:r>
          </w:p>
        </w:tc>
      </w:tr>
      <w:tr w:rsidR="000F1DF1" w:rsidRPr="00F16555" w14:paraId="1CD3A5A4" w14:textId="77777777" w:rsidTr="002C2117">
        <w:trPr>
          <w:trHeight w:val="198"/>
          <w:jc w:val="center"/>
        </w:trPr>
        <w:tc>
          <w:tcPr>
            <w:tcW w:w="1345" w:type="dxa"/>
            <w:vMerge/>
          </w:tcPr>
          <w:p w14:paraId="6CD8A8A8" w14:textId="77777777" w:rsidR="000F1DF1" w:rsidRPr="00F16555" w:rsidRDefault="000F1DF1" w:rsidP="00044349">
            <w:pPr>
              <w:pStyle w:val="Default"/>
              <w:rPr>
                <w:rFonts w:ascii="Trebuchet MS" w:hAnsi="Trebuchet MS" w:cstheme="minorBidi"/>
                <w:color w:val="auto"/>
                <w:sz w:val="20"/>
                <w:szCs w:val="20"/>
                <w:lang w:val="en-GB"/>
              </w:rPr>
            </w:pPr>
          </w:p>
        </w:tc>
        <w:tc>
          <w:tcPr>
            <w:tcW w:w="1774" w:type="dxa"/>
            <w:vMerge/>
          </w:tcPr>
          <w:p w14:paraId="4ECB2AD1" w14:textId="77777777" w:rsidR="000F1DF1" w:rsidRPr="00F16555" w:rsidRDefault="000F1DF1" w:rsidP="00044349">
            <w:pPr>
              <w:pStyle w:val="Default"/>
              <w:rPr>
                <w:rFonts w:ascii="Trebuchet MS" w:hAnsi="Trebuchet MS" w:cstheme="minorBidi"/>
                <w:color w:val="auto"/>
                <w:sz w:val="20"/>
                <w:szCs w:val="20"/>
                <w:lang w:val="en-GB"/>
              </w:rPr>
            </w:pPr>
          </w:p>
        </w:tc>
        <w:tc>
          <w:tcPr>
            <w:tcW w:w="992" w:type="dxa"/>
          </w:tcPr>
          <w:p w14:paraId="63368271" w14:textId="77777777" w:rsidR="000F1DF1" w:rsidRPr="00F16555" w:rsidRDefault="000F1DF1" w:rsidP="00044349">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RCO 83</w:t>
            </w:r>
          </w:p>
        </w:tc>
        <w:tc>
          <w:tcPr>
            <w:tcW w:w="1701" w:type="dxa"/>
          </w:tcPr>
          <w:p w14:paraId="3D37262E" w14:textId="77777777" w:rsidR="000F1DF1" w:rsidRPr="00F16555" w:rsidRDefault="000F1DF1" w:rsidP="00044349">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Strategies and action plans jointly developed</w:t>
            </w:r>
          </w:p>
        </w:tc>
        <w:tc>
          <w:tcPr>
            <w:tcW w:w="1276" w:type="dxa"/>
          </w:tcPr>
          <w:p w14:paraId="07C09997" w14:textId="6D1FDF77" w:rsidR="000F1DF1" w:rsidRPr="00F16555" w:rsidRDefault="000F1DF1" w:rsidP="00044349">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Strategy/</w:t>
            </w:r>
            <w:r w:rsidR="00A81041">
              <w:rPr>
                <w:rFonts w:ascii="Trebuchet MS" w:hAnsi="Trebuchet MS" w:cstheme="minorBidi"/>
                <w:color w:val="auto"/>
                <w:sz w:val="20"/>
                <w:szCs w:val="20"/>
                <w:lang w:val="en-GB"/>
              </w:rPr>
              <w:t xml:space="preserve"> </w:t>
            </w:r>
            <w:r w:rsidRPr="00F16555">
              <w:rPr>
                <w:rFonts w:ascii="Trebuchet MS" w:hAnsi="Trebuchet MS" w:cstheme="minorBidi"/>
                <w:color w:val="auto"/>
                <w:sz w:val="20"/>
                <w:szCs w:val="20"/>
                <w:lang w:val="en-GB"/>
              </w:rPr>
              <w:t>action plan</w:t>
            </w:r>
          </w:p>
        </w:tc>
        <w:tc>
          <w:tcPr>
            <w:tcW w:w="1198" w:type="dxa"/>
          </w:tcPr>
          <w:p w14:paraId="02D0F865" w14:textId="474707C1" w:rsidR="000F1DF1" w:rsidRPr="00BC5307" w:rsidRDefault="00806359" w:rsidP="00044349">
            <w:pPr>
              <w:pStyle w:val="Default"/>
              <w:rPr>
                <w:rFonts w:ascii="Trebuchet MS" w:hAnsi="Trebuchet MS" w:cstheme="minorBidi"/>
                <w:color w:val="5B9BD5" w:themeColor="accent1"/>
                <w:sz w:val="20"/>
                <w:szCs w:val="20"/>
                <w:lang w:val="en-GB"/>
              </w:rPr>
            </w:pPr>
            <w:r w:rsidRPr="00BC5307">
              <w:rPr>
                <w:rFonts w:ascii="Trebuchet MS" w:hAnsi="Trebuchet MS" w:cstheme="minorBidi"/>
                <w:color w:val="5B9BD5" w:themeColor="accent1"/>
                <w:sz w:val="20"/>
                <w:szCs w:val="20"/>
                <w:lang w:val="en-GB"/>
              </w:rPr>
              <w:t>7</w:t>
            </w:r>
          </w:p>
        </w:tc>
        <w:tc>
          <w:tcPr>
            <w:tcW w:w="1198" w:type="dxa"/>
          </w:tcPr>
          <w:p w14:paraId="25D5F98F" w14:textId="0B0162DD" w:rsidR="000F1DF1" w:rsidRPr="00BC5307" w:rsidRDefault="00806359" w:rsidP="00044349">
            <w:pPr>
              <w:pStyle w:val="Default"/>
              <w:rPr>
                <w:rFonts w:ascii="Trebuchet MS" w:hAnsi="Trebuchet MS" w:cstheme="minorBidi"/>
                <w:color w:val="5B9BD5" w:themeColor="accent1"/>
                <w:sz w:val="20"/>
                <w:szCs w:val="20"/>
                <w:lang w:val="en-GB"/>
              </w:rPr>
            </w:pPr>
            <w:r w:rsidRPr="00BC5307">
              <w:rPr>
                <w:rFonts w:ascii="Trebuchet MS" w:hAnsi="Trebuchet MS" w:cstheme="minorBidi"/>
                <w:color w:val="5B9BD5" w:themeColor="accent1"/>
                <w:sz w:val="20"/>
                <w:szCs w:val="20"/>
                <w:lang w:val="en-GB"/>
              </w:rPr>
              <w:t>34</w:t>
            </w:r>
          </w:p>
        </w:tc>
      </w:tr>
    </w:tbl>
    <w:p w14:paraId="7E864204" w14:textId="77777777" w:rsidR="008B3358" w:rsidRPr="00727459" w:rsidRDefault="008B3358" w:rsidP="008B3358">
      <w:pPr>
        <w:jc w:val="center"/>
        <w:rPr>
          <w:rFonts w:ascii="Trebuchet MS" w:hAnsi="Trebuchet MS"/>
        </w:rPr>
      </w:pPr>
    </w:p>
    <w:p w14:paraId="7F9F918E" w14:textId="77777777" w:rsidR="008B3358" w:rsidRPr="00727459" w:rsidRDefault="008B3358" w:rsidP="008B3358">
      <w:pPr>
        <w:ind w:left="720"/>
        <w:jc w:val="center"/>
        <w:rPr>
          <w:rFonts w:ascii="Trebuchet MS" w:hAnsi="Trebuchet MS"/>
          <w:iCs/>
        </w:rPr>
      </w:pPr>
      <w:r w:rsidRPr="00727459">
        <w:rPr>
          <w:rFonts w:ascii="Trebuchet MS" w:hAnsi="Trebuchet MS"/>
          <w:iCs/>
        </w:rPr>
        <w:t>Table 3</w:t>
      </w:r>
    </w:p>
    <w:p w14:paraId="279FE967" w14:textId="77777777" w:rsidR="008B3358" w:rsidRPr="00727459" w:rsidRDefault="008B3358" w:rsidP="008B3358">
      <w:pPr>
        <w:ind w:left="720"/>
        <w:jc w:val="center"/>
        <w:rPr>
          <w:rFonts w:ascii="Trebuchet MS" w:hAnsi="Trebuchet MS"/>
          <w:iCs/>
        </w:rPr>
      </w:pPr>
      <w:r w:rsidRPr="00727459">
        <w:rPr>
          <w:rFonts w:ascii="Trebuchet MS" w:hAnsi="Trebuchet MS"/>
          <w:iCs/>
        </w:rPr>
        <w:t>Result indicators</w:t>
      </w:r>
    </w:p>
    <w:tbl>
      <w:tblPr>
        <w:tblW w:w="11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709"/>
        <w:gridCol w:w="1559"/>
        <w:gridCol w:w="1418"/>
        <w:gridCol w:w="1134"/>
        <w:gridCol w:w="840"/>
        <w:gridCol w:w="840"/>
        <w:gridCol w:w="1013"/>
        <w:gridCol w:w="840"/>
      </w:tblGrid>
      <w:tr w:rsidR="008B3358" w:rsidRPr="00F16555" w14:paraId="4D90A354" w14:textId="77777777" w:rsidTr="00417F66">
        <w:trPr>
          <w:trHeight w:val="295"/>
          <w:jc w:val="center"/>
        </w:trPr>
        <w:tc>
          <w:tcPr>
            <w:tcW w:w="1129" w:type="dxa"/>
          </w:tcPr>
          <w:p w14:paraId="3CC9CECA" w14:textId="77777777" w:rsidR="008B3358" w:rsidRPr="00F16555" w:rsidRDefault="008B3358"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Priority</w:t>
            </w:r>
          </w:p>
        </w:tc>
        <w:tc>
          <w:tcPr>
            <w:tcW w:w="1843" w:type="dxa"/>
          </w:tcPr>
          <w:p w14:paraId="250EE1F8" w14:textId="77777777" w:rsidR="008B3358" w:rsidRPr="00F16555" w:rsidRDefault="008B3358"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Specific objective</w:t>
            </w:r>
          </w:p>
        </w:tc>
        <w:tc>
          <w:tcPr>
            <w:tcW w:w="709" w:type="dxa"/>
          </w:tcPr>
          <w:p w14:paraId="46FF9E9E" w14:textId="77777777" w:rsidR="008B3358" w:rsidRPr="00F16555" w:rsidRDefault="008B3358"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ID</w:t>
            </w:r>
          </w:p>
        </w:tc>
        <w:tc>
          <w:tcPr>
            <w:tcW w:w="1559" w:type="dxa"/>
          </w:tcPr>
          <w:p w14:paraId="5774DDBA" w14:textId="77777777" w:rsidR="008B3358" w:rsidRPr="00F16555" w:rsidRDefault="008B3358"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Indicator</w:t>
            </w:r>
          </w:p>
        </w:tc>
        <w:tc>
          <w:tcPr>
            <w:tcW w:w="1418" w:type="dxa"/>
          </w:tcPr>
          <w:p w14:paraId="396B099A" w14:textId="77777777" w:rsidR="008B3358" w:rsidRPr="00F16555" w:rsidRDefault="008B3358"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Measurement unit</w:t>
            </w:r>
          </w:p>
        </w:tc>
        <w:tc>
          <w:tcPr>
            <w:tcW w:w="1134" w:type="dxa"/>
          </w:tcPr>
          <w:p w14:paraId="5A5C3B66" w14:textId="77777777" w:rsidR="008B3358" w:rsidRPr="00F16555" w:rsidRDefault="008B3358"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Baseline</w:t>
            </w:r>
          </w:p>
        </w:tc>
        <w:tc>
          <w:tcPr>
            <w:tcW w:w="840" w:type="dxa"/>
          </w:tcPr>
          <w:p w14:paraId="1F5FABD2" w14:textId="77777777" w:rsidR="008B3358" w:rsidRPr="00F16555" w:rsidRDefault="008B3358"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Reference year</w:t>
            </w:r>
          </w:p>
        </w:tc>
        <w:tc>
          <w:tcPr>
            <w:tcW w:w="840" w:type="dxa"/>
          </w:tcPr>
          <w:p w14:paraId="344F631E" w14:textId="77777777" w:rsidR="008B3358" w:rsidRPr="00F16555" w:rsidRDefault="008B3358"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Final target (2029)</w:t>
            </w:r>
          </w:p>
        </w:tc>
        <w:tc>
          <w:tcPr>
            <w:tcW w:w="1013" w:type="dxa"/>
          </w:tcPr>
          <w:p w14:paraId="649A48D8" w14:textId="77777777" w:rsidR="008B3358" w:rsidRPr="00F16555" w:rsidRDefault="008B3358"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Source of data</w:t>
            </w:r>
          </w:p>
        </w:tc>
        <w:tc>
          <w:tcPr>
            <w:tcW w:w="840" w:type="dxa"/>
          </w:tcPr>
          <w:p w14:paraId="0DE9633C" w14:textId="77777777" w:rsidR="008B3358" w:rsidRPr="00F16555" w:rsidRDefault="008B3358"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 xml:space="preserve">Comments </w:t>
            </w:r>
          </w:p>
        </w:tc>
      </w:tr>
      <w:tr w:rsidR="00480D97" w:rsidRPr="00F16555" w14:paraId="5600208D" w14:textId="77777777" w:rsidTr="00417F66">
        <w:trPr>
          <w:trHeight w:val="295"/>
          <w:jc w:val="center"/>
        </w:trPr>
        <w:tc>
          <w:tcPr>
            <w:tcW w:w="1129" w:type="dxa"/>
            <w:vMerge w:val="restart"/>
          </w:tcPr>
          <w:p w14:paraId="40D69FA3" w14:textId="77777777" w:rsidR="00480D97" w:rsidRPr="00F16555" w:rsidRDefault="00480D97"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Cooperation across borders</w:t>
            </w:r>
          </w:p>
        </w:tc>
        <w:tc>
          <w:tcPr>
            <w:tcW w:w="1843" w:type="dxa"/>
            <w:vMerge w:val="restart"/>
          </w:tcPr>
          <w:p w14:paraId="04B70D0E" w14:textId="77777777" w:rsidR="00480D97" w:rsidRPr="00F16555" w:rsidRDefault="00480D97"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Enhance efficient public administration by promoting legal and administrative cooperation and cooperation between citizens, civil society actors and institutions, in particular, with a view to resolving legal and other obstacles in border region</w:t>
            </w:r>
          </w:p>
        </w:tc>
        <w:tc>
          <w:tcPr>
            <w:tcW w:w="709" w:type="dxa"/>
          </w:tcPr>
          <w:p w14:paraId="7D7C8795" w14:textId="77777777" w:rsidR="00480D97" w:rsidRPr="00F16555" w:rsidRDefault="00480D97"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RCR 85</w:t>
            </w:r>
          </w:p>
        </w:tc>
        <w:tc>
          <w:tcPr>
            <w:tcW w:w="1559" w:type="dxa"/>
          </w:tcPr>
          <w:p w14:paraId="2D6A537E" w14:textId="77777777" w:rsidR="00480D97" w:rsidRPr="00F16555" w:rsidRDefault="00480D97"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Participations in joint actions across borders after project completion</w:t>
            </w:r>
          </w:p>
        </w:tc>
        <w:tc>
          <w:tcPr>
            <w:tcW w:w="1418" w:type="dxa"/>
          </w:tcPr>
          <w:p w14:paraId="6311E60F" w14:textId="77777777" w:rsidR="00480D97" w:rsidRPr="00F16555" w:rsidRDefault="00480D97"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participations</w:t>
            </w:r>
          </w:p>
        </w:tc>
        <w:tc>
          <w:tcPr>
            <w:tcW w:w="1134" w:type="dxa"/>
          </w:tcPr>
          <w:p w14:paraId="40B3ACC2" w14:textId="77777777" w:rsidR="00480D97" w:rsidRPr="00E27E31" w:rsidRDefault="00480D97"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0</w:t>
            </w:r>
          </w:p>
        </w:tc>
        <w:tc>
          <w:tcPr>
            <w:tcW w:w="840" w:type="dxa"/>
          </w:tcPr>
          <w:p w14:paraId="47F76A1D" w14:textId="77777777" w:rsidR="00480D97" w:rsidRPr="00E27E31" w:rsidRDefault="00480D97"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2022</w:t>
            </w:r>
          </w:p>
        </w:tc>
        <w:tc>
          <w:tcPr>
            <w:tcW w:w="840" w:type="dxa"/>
          </w:tcPr>
          <w:p w14:paraId="79AEB9FE" w14:textId="4F3A7367" w:rsidR="00480D97" w:rsidRPr="00BC5307" w:rsidRDefault="00806359" w:rsidP="00D155EC">
            <w:pPr>
              <w:pStyle w:val="Default"/>
              <w:rPr>
                <w:rFonts w:ascii="Trebuchet MS" w:hAnsi="Trebuchet MS" w:cstheme="minorBidi"/>
                <w:color w:val="5B9BD5" w:themeColor="accent1"/>
                <w:sz w:val="20"/>
                <w:szCs w:val="20"/>
                <w:lang w:val="en-GB"/>
              </w:rPr>
            </w:pPr>
            <w:r w:rsidRPr="00BC5307">
              <w:rPr>
                <w:rFonts w:ascii="Trebuchet MS" w:hAnsi="Trebuchet MS" w:cstheme="minorBidi"/>
                <w:color w:val="5B9BD5" w:themeColor="accent1"/>
                <w:sz w:val="20"/>
                <w:szCs w:val="20"/>
                <w:lang w:val="en-GB"/>
              </w:rPr>
              <w:t>105</w:t>
            </w:r>
          </w:p>
        </w:tc>
        <w:tc>
          <w:tcPr>
            <w:tcW w:w="1013" w:type="dxa"/>
          </w:tcPr>
          <w:p w14:paraId="3F222ED9" w14:textId="77777777" w:rsidR="00480D97" w:rsidRPr="00E27E31" w:rsidRDefault="00480D97"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Projects/Programme monitoring system</w:t>
            </w:r>
          </w:p>
        </w:tc>
        <w:tc>
          <w:tcPr>
            <w:tcW w:w="840" w:type="dxa"/>
          </w:tcPr>
          <w:p w14:paraId="1D6C1220" w14:textId="77777777" w:rsidR="00480D97" w:rsidRPr="00E27E31" w:rsidRDefault="00480D97" w:rsidP="00086F5B">
            <w:pPr>
              <w:pStyle w:val="Default"/>
              <w:rPr>
                <w:rFonts w:ascii="Trebuchet MS" w:hAnsi="Trebuchet MS" w:cstheme="minorBidi"/>
                <w:color w:val="auto"/>
                <w:sz w:val="20"/>
                <w:szCs w:val="20"/>
                <w:lang w:val="en-GB"/>
              </w:rPr>
            </w:pPr>
          </w:p>
        </w:tc>
      </w:tr>
      <w:tr w:rsidR="00480D97" w:rsidRPr="00F16555" w14:paraId="42748DE8" w14:textId="77777777" w:rsidTr="00417F66">
        <w:trPr>
          <w:trHeight w:val="295"/>
          <w:jc w:val="center"/>
        </w:trPr>
        <w:tc>
          <w:tcPr>
            <w:tcW w:w="1129" w:type="dxa"/>
            <w:vMerge/>
          </w:tcPr>
          <w:p w14:paraId="5DEDB3A3" w14:textId="77777777" w:rsidR="00480D97" w:rsidRPr="00F16555" w:rsidRDefault="00480D97" w:rsidP="00086F5B">
            <w:pPr>
              <w:pStyle w:val="Default"/>
              <w:rPr>
                <w:rFonts w:ascii="Trebuchet MS" w:hAnsi="Trebuchet MS" w:cstheme="minorBidi"/>
                <w:color w:val="auto"/>
                <w:sz w:val="20"/>
                <w:szCs w:val="20"/>
                <w:lang w:val="en-GB"/>
              </w:rPr>
            </w:pPr>
          </w:p>
        </w:tc>
        <w:tc>
          <w:tcPr>
            <w:tcW w:w="1843" w:type="dxa"/>
            <w:vMerge/>
          </w:tcPr>
          <w:p w14:paraId="03115C12" w14:textId="77777777" w:rsidR="00480D97" w:rsidRPr="00F16555" w:rsidRDefault="00480D97" w:rsidP="00086F5B">
            <w:pPr>
              <w:pStyle w:val="Default"/>
              <w:rPr>
                <w:rFonts w:ascii="Trebuchet MS" w:hAnsi="Trebuchet MS" w:cstheme="minorBidi"/>
                <w:color w:val="auto"/>
                <w:sz w:val="20"/>
                <w:szCs w:val="20"/>
                <w:lang w:val="en-GB"/>
              </w:rPr>
            </w:pPr>
          </w:p>
        </w:tc>
        <w:tc>
          <w:tcPr>
            <w:tcW w:w="709" w:type="dxa"/>
          </w:tcPr>
          <w:p w14:paraId="4C05C893" w14:textId="77777777" w:rsidR="00480D97" w:rsidRPr="00F16555" w:rsidRDefault="00480D97"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RCR 79</w:t>
            </w:r>
          </w:p>
        </w:tc>
        <w:tc>
          <w:tcPr>
            <w:tcW w:w="1559" w:type="dxa"/>
          </w:tcPr>
          <w:p w14:paraId="14EC856D" w14:textId="77777777" w:rsidR="00480D97" w:rsidRPr="00F16555" w:rsidRDefault="00480D97"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Joint strategies and action plans taken up by organisations</w:t>
            </w:r>
          </w:p>
        </w:tc>
        <w:tc>
          <w:tcPr>
            <w:tcW w:w="1418" w:type="dxa"/>
          </w:tcPr>
          <w:p w14:paraId="50C75ECB" w14:textId="77777777" w:rsidR="00480D97" w:rsidRPr="00F16555" w:rsidRDefault="00480D97" w:rsidP="00086F5B">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Joint strategy/action plan</w:t>
            </w:r>
          </w:p>
        </w:tc>
        <w:tc>
          <w:tcPr>
            <w:tcW w:w="1134" w:type="dxa"/>
          </w:tcPr>
          <w:p w14:paraId="0B8C746E" w14:textId="77777777" w:rsidR="00480D97" w:rsidRPr="00E27E31" w:rsidRDefault="00480D97"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0</w:t>
            </w:r>
          </w:p>
        </w:tc>
        <w:tc>
          <w:tcPr>
            <w:tcW w:w="840" w:type="dxa"/>
          </w:tcPr>
          <w:p w14:paraId="265B5BE8" w14:textId="77777777" w:rsidR="00480D97" w:rsidRPr="00E27E31" w:rsidRDefault="00480D97"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2022</w:t>
            </w:r>
          </w:p>
        </w:tc>
        <w:tc>
          <w:tcPr>
            <w:tcW w:w="840" w:type="dxa"/>
          </w:tcPr>
          <w:p w14:paraId="19E192C0" w14:textId="106A1C53" w:rsidR="00480D97" w:rsidRPr="00BC5307" w:rsidRDefault="00806359" w:rsidP="00086F5B">
            <w:pPr>
              <w:pStyle w:val="Default"/>
              <w:rPr>
                <w:rFonts w:ascii="Trebuchet MS" w:hAnsi="Trebuchet MS" w:cstheme="minorBidi"/>
                <w:color w:val="5B9BD5" w:themeColor="accent1"/>
                <w:sz w:val="20"/>
                <w:szCs w:val="20"/>
                <w:lang w:val="en-GB"/>
              </w:rPr>
            </w:pPr>
            <w:r w:rsidRPr="00BC5307">
              <w:rPr>
                <w:rFonts w:ascii="Trebuchet MS" w:hAnsi="Trebuchet MS" w:cstheme="minorBidi"/>
                <w:color w:val="5B9BD5" w:themeColor="accent1"/>
                <w:sz w:val="20"/>
                <w:szCs w:val="20"/>
                <w:lang w:val="en-GB"/>
              </w:rPr>
              <w:t>17</w:t>
            </w:r>
          </w:p>
        </w:tc>
        <w:tc>
          <w:tcPr>
            <w:tcW w:w="1013" w:type="dxa"/>
          </w:tcPr>
          <w:p w14:paraId="7DC77D74" w14:textId="77777777" w:rsidR="00480D97" w:rsidRPr="00E27E31" w:rsidRDefault="00480D97" w:rsidP="00086F5B">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Projects/Programme monitoring system</w:t>
            </w:r>
          </w:p>
        </w:tc>
        <w:tc>
          <w:tcPr>
            <w:tcW w:w="840" w:type="dxa"/>
          </w:tcPr>
          <w:p w14:paraId="6924C3B3" w14:textId="77777777" w:rsidR="00480D97" w:rsidRPr="00E27E31" w:rsidRDefault="00480D97" w:rsidP="00086F5B">
            <w:pPr>
              <w:pStyle w:val="Default"/>
              <w:rPr>
                <w:rFonts w:ascii="Trebuchet MS" w:hAnsi="Trebuchet MS" w:cstheme="minorBidi"/>
                <w:color w:val="auto"/>
                <w:sz w:val="20"/>
                <w:szCs w:val="20"/>
                <w:lang w:val="en-GB"/>
              </w:rPr>
            </w:pPr>
          </w:p>
        </w:tc>
      </w:tr>
    </w:tbl>
    <w:p w14:paraId="0C74DBFE" w14:textId="77777777" w:rsidR="008B3358" w:rsidRPr="00727459" w:rsidRDefault="008B3358" w:rsidP="008B3358">
      <w:pPr>
        <w:jc w:val="both"/>
        <w:rPr>
          <w:rFonts w:ascii="Trebuchet MS" w:hAnsi="Trebuchet MS"/>
        </w:rPr>
      </w:pPr>
    </w:p>
    <w:p w14:paraId="7A286986" w14:textId="77777777" w:rsidR="00C96B90" w:rsidRPr="00727459" w:rsidRDefault="00C96B90" w:rsidP="004461B2">
      <w:pPr>
        <w:pStyle w:val="Heading3"/>
        <w:rPr>
          <w:rFonts w:ascii="Trebuchet MS" w:hAnsi="Trebuchet MS"/>
          <w:sz w:val="22"/>
          <w:szCs w:val="22"/>
        </w:rPr>
      </w:pPr>
      <w:bookmarkStart w:id="60" w:name="_Toc116993970"/>
      <w:r w:rsidRPr="00727459">
        <w:rPr>
          <w:rFonts w:ascii="Trebuchet MS" w:hAnsi="Trebuchet MS"/>
          <w:sz w:val="22"/>
          <w:szCs w:val="22"/>
        </w:rPr>
        <w:t>2.3.</w:t>
      </w:r>
      <w:r w:rsidR="0069660B" w:rsidRPr="00727459">
        <w:rPr>
          <w:rFonts w:ascii="Trebuchet MS" w:hAnsi="Trebuchet MS"/>
          <w:sz w:val="22"/>
          <w:szCs w:val="22"/>
        </w:rPr>
        <w:t>1.5</w:t>
      </w:r>
      <w:r w:rsidRPr="00727459">
        <w:rPr>
          <w:rFonts w:ascii="Trebuchet MS" w:hAnsi="Trebuchet MS"/>
          <w:sz w:val="22"/>
          <w:szCs w:val="22"/>
        </w:rPr>
        <w:t xml:space="preserve"> Indication of the specific territories targeted, including the planned use of ITI, CLLD or other territorial tools</w:t>
      </w:r>
      <w:bookmarkEnd w:id="60"/>
    </w:p>
    <w:p w14:paraId="7B653A1A" w14:textId="77777777" w:rsidR="00C96B90" w:rsidRPr="00727459" w:rsidRDefault="00C96B90" w:rsidP="00C96B90">
      <w:pPr>
        <w:jc w:val="both"/>
        <w:rPr>
          <w:rFonts w:ascii="Trebuchet MS" w:hAnsi="Trebuchet MS"/>
        </w:rPr>
      </w:pPr>
      <w:r w:rsidRPr="00727459">
        <w:rPr>
          <w:rFonts w:ascii="Trebuchet MS" w:hAnsi="Trebuchet MS"/>
        </w:rPr>
        <w:t>Reference: Article point (e</w:t>
      </w:r>
      <w:proofErr w:type="gramStart"/>
      <w:r w:rsidRPr="00727459">
        <w:rPr>
          <w:rFonts w:ascii="Trebuchet MS" w:hAnsi="Trebuchet MS"/>
        </w:rPr>
        <w:t>)(</w:t>
      </w:r>
      <w:proofErr w:type="gramEnd"/>
      <w:r w:rsidRPr="00727459">
        <w:rPr>
          <w:rFonts w:ascii="Trebuchet MS" w:hAnsi="Trebuchet MS"/>
        </w:rPr>
        <w:t>iv) of 17(3)</w:t>
      </w:r>
    </w:p>
    <w:p w14:paraId="75730488" w14:textId="77777777" w:rsidR="00C96B90" w:rsidRPr="00727459" w:rsidRDefault="00C96B90" w:rsidP="00C96B90">
      <w:pPr>
        <w:jc w:val="both"/>
        <w:rPr>
          <w:rFonts w:ascii="Trebuchet MS" w:hAnsi="Trebuchet MS"/>
        </w:rPr>
      </w:pPr>
      <w:r w:rsidRPr="00727459">
        <w:rPr>
          <w:rFonts w:ascii="Trebuchet MS" w:hAnsi="Trebuchet MS"/>
        </w:rPr>
        <w:t>Text field [7 000]</w:t>
      </w:r>
      <w:r w:rsidR="00BE6252" w:rsidRPr="00727459">
        <w:rPr>
          <w:rFonts w:ascii="Trebuchet MS" w:hAnsi="Trebuchet MS"/>
        </w:rPr>
        <w:t xml:space="preserve"> </w:t>
      </w:r>
      <w:proofErr w:type="gramStart"/>
      <w:r w:rsidR="00BE6252" w:rsidRPr="00727459">
        <w:rPr>
          <w:rFonts w:ascii="Trebuchet MS" w:hAnsi="Trebuchet MS"/>
        </w:rPr>
        <w:t>The</w:t>
      </w:r>
      <w:proofErr w:type="gramEnd"/>
      <w:r w:rsidR="00BE6252" w:rsidRPr="00727459">
        <w:rPr>
          <w:rFonts w:ascii="Trebuchet MS" w:hAnsi="Trebuchet MS"/>
        </w:rPr>
        <w:t xml:space="preserve"> programme does not plan to use specific territorial tools such as community-led local development or integrated territorial investments.</w:t>
      </w:r>
    </w:p>
    <w:p w14:paraId="5881D6CE" w14:textId="77777777" w:rsidR="00C96B90" w:rsidRPr="00727459" w:rsidRDefault="00C96B90" w:rsidP="004461B2">
      <w:pPr>
        <w:pStyle w:val="Heading3"/>
        <w:rPr>
          <w:rFonts w:ascii="Trebuchet MS" w:hAnsi="Trebuchet MS"/>
          <w:sz w:val="22"/>
          <w:szCs w:val="22"/>
        </w:rPr>
      </w:pPr>
      <w:bookmarkStart w:id="61" w:name="_Toc116993971"/>
      <w:r w:rsidRPr="00727459">
        <w:rPr>
          <w:rFonts w:ascii="Trebuchet MS" w:hAnsi="Trebuchet MS"/>
          <w:sz w:val="22"/>
          <w:szCs w:val="22"/>
        </w:rPr>
        <w:t>2.3.</w:t>
      </w:r>
      <w:r w:rsidR="0069660B" w:rsidRPr="00727459">
        <w:rPr>
          <w:rFonts w:ascii="Trebuchet MS" w:hAnsi="Trebuchet MS"/>
          <w:sz w:val="22"/>
          <w:szCs w:val="22"/>
        </w:rPr>
        <w:t>1.6</w:t>
      </w:r>
      <w:r w:rsidRPr="00727459">
        <w:rPr>
          <w:rFonts w:ascii="Trebuchet MS" w:hAnsi="Trebuchet MS"/>
          <w:sz w:val="22"/>
          <w:szCs w:val="22"/>
        </w:rPr>
        <w:t xml:space="preserve"> Planned use of financial instruments</w:t>
      </w:r>
      <w:bookmarkEnd w:id="61"/>
    </w:p>
    <w:p w14:paraId="081A915A" w14:textId="77777777" w:rsidR="00C96B90" w:rsidRPr="00727459" w:rsidRDefault="00C96B90" w:rsidP="00C96B90">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gramEnd"/>
      <w:r w:rsidRPr="00727459">
        <w:rPr>
          <w:rFonts w:ascii="Trebuchet MS" w:hAnsi="Trebuchet MS"/>
        </w:rPr>
        <w:t>v) of Article 17(3)</w:t>
      </w:r>
    </w:p>
    <w:p w14:paraId="7E46EE7A" w14:textId="77777777" w:rsidR="00C96B90" w:rsidRPr="00727459" w:rsidRDefault="00C96B90" w:rsidP="00C96B90">
      <w:pPr>
        <w:jc w:val="both"/>
        <w:rPr>
          <w:rFonts w:ascii="Trebuchet MS" w:hAnsi="Trebuchet MS"/>
        </w:rPr>
      </w:pPr>
      <w:r w:rsidRPr="00727459">
        <w:rPr>
          <w:rFonts w:ascii="Trebuchet MS" w:hAnsi="Trebuchet MS"/>
        </w:rPr>
        <w:t>Text field [7 000]</w:t>
      </w:r>
      <w:r w:rsidR="00B859AC" w:rsidRPr="00727459">
        <w:rPr>
          <w:rFonts w:ascii="Trebuchet MS" w:hAnsi="Trebuchet MS"/>
        </w:rPr>
        <w:t xml:space="preserve"> </w:t>
      </w:r>
      <w:proofErr w:type="gramStart"/>
      <w:r w:rsidR="00B859AC" w:rsidRPr="00727459">
        <w:rPr>
          <w:rFonts w:ascii="Trebuchet MS" w:hAnsi="Trebuchet MS"/>
        </w:rPr>
        <w:t>The</w:t>
      </w:r>
      <w:proofErr w:type="gramEnd"/>
      <w:r w:rsidR="00B859AC" w:rsidRPr="00727459">
        <w:rPr>
          <w:rFonts w:ascii="Trebuchet MS" w:hAnsi="Trebuchet MS"/>
        </w:rPr>
        <w:t xml:space="preserve"> programme does not plan to use financial instruments.</w:t>
      </w:r>
    </w:p>
    <w:p w14:paraId="0237B4C9" w14:textId="77777777" w:rsidR="0069660B" w:rsidRPr="00727459" w:rsidRDefault="0069660B" w:rsidP="004461B2">
      <w:pPr>
        <w:pStyle w:val="Heading3"/>
        <w:rPr>
          <w:rFonts w:ascii="Trebuchet MS" w:hAnsi="Trebuchet MS"/>
          <w:sz w:val="22"/>
          <w:szCs w:val="22"/>
        </w:rPr>
      </w:pPr>
      <w:bookmarkStart w:id="62" w:name="_Toc116993972"/>
      <w:r w:rsidRPr="00727459">
        <w:rPr>
          <w:rFonts w:ascii="Trebuchet MS" w:hAnsi="Trebuchet MS"/>
          <w:sz w:val="22"/>
          <w:szCs w:val="22"/>
        </w:rPr>
        <w:t>2.3.1.7 Indicative breakdown of the EU programme resources by type of intervention</w:t>
      </w:r>
      <w:bookmarkEnd w:id="62"/>
    </w:p>
    <w:p w14:paraId="2E1F3D3E" w14:textId="77777777" w:rsidR="0069660B" w:rsidRPr="00727459" w:rsidRDefault="0069660B" w:rsidP="0069660B">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gramEnd"/>
      <w:r w:rsidRPr="00727459">
        <w:rPr>
          <w:rFonts w:ascii="Trebuchet MS" w:hAnsi="Trebuchet MS"/>
        </w:rPr>
        <w:t>vi) of Article 17(3), point (c)(v) of Article 17(9)</w:t>
      </w:r>
    </w:p>
    <w:p w14:paraId="7F7D2C2B" w14:textId="77777777" w:rsidR="0069660B" w:rsidRPr="00727459" w:rsidRDefault="0069660B" w:rsidP="0069660B">
      <w:pPr>
        <w:jc w:val="center"/>
        <w:rPr>
          <w:rFonts w:ascii="Trebuchet MS" w:hAnsi="Trebuchet MS"/>
        </w:rPr>
      </w:pPr>
      <w:r w:rsidRPr="00727459">
        <w:rPr>
          <w:rFonts w:ascii="Trebuchet MS" w:hAnsi="Trebuchet MS"/>
        </w:rPr>
        <w:t>Table 4</w:t>
      </w:r>
    </w:p>
    <w:p w14:paraId="00146AC1" w14:textId="77777777" w:rsidR="0069660B" w:rsidRPr="00727459" w:rsidRDefault="0069660B" w:rsidP="0069660B">
      <w:pPr>
        <w:jc w:val="center"/>
        <w:rPr>
          <w:rFonts w:ascii="Trebuchet MS" w:hAnsi="Trebuchet MS"/>
        </w:rPr>
      </w:pPr>
      <w:r w:rsidRPr="00727459">
        <w:rPr>
          <w:rFonts w:ascii="Trebuchet MS" w:hAnsi="Trebuchet MS"/>
        </w:rPr>
        <w:lastRenderedPageBreak/>
        <w:t xml:space="preserve">Dimension </w:t>
      </w:r>
      <w:proofErr w:type="gramStart"/>
      <w:r w:rsidRPr="00727459">
        <w:rPr>
          <w:rFonts w:ascii="Trebuchet MS" w:hAnsi="Trebuchet MS"/>
        </w:rPr>
        <w:t>1</w:t>
      </w:r>
      <w:proofErr w:type="gramEnd"/>
      <w:r w:rsidRPr="00727459">
        <w:rPr>
          <w:rFonts w:ascii="Trebuchet MS" w:hAnsi="Trebuchet MS"/>
        </w:rPr>
        <w:t xml:space="preserve"> – intervention field</w:t>
      </w:r>
    </w:p>
    <w:p w14:paraId="2A502EC7" w14:textId="77777777" w:rsidR="0069660B" w:rsidRPr="00727459" w:rsidRDefault="0069660B" w:rsidP="0069660B">
      <w:pPr>
        <w:pStyle w:val="Default"/>
        <w:rPr>
          <w:rFonts w:ascii="Trebuchet MS" w:hAnsi="Trebuchet MS"/>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275"/>
        <w:gridCol w:w="2815"/>
        <w:gridCol w:w="2147"/>
        <w:gridCol w:w="1701"/>
      </w:tblGrid>
      <w:tr w:rsidR="0069660B" w:rsidRPr="00727459" w14:paraId="05013856" w14:textId="77777777" w:rsidTr="00D54FFE">
        <w:trPr>
          <w:trHeight w:val="103"/>
          <w:jc w:val="center"/>
        </w:trPr>
        <w:tc>
          <w:tcPr>
            <w:tcW w:w="1555" w:type="dxa"/>
          </w:tcPr>
          <w:p w14:paraId="611F58C4" w14:textId="77777777" w:rsidR="0069660B" w:rsidRPr="00727459" w:rsidRDefault="0069660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Priority no</w:t>
            </w:r>
          </w:p>
        </w:tc>
        <w:tc>
          <w:tcPr>
            <w:tcW w:w="1275" w:type="dxa"/>
          </w:tcPr>
          <w:p w14:paraId="0A9D41D4" w14:textId="77777777" w:rsidR="0069660B" w:rsidRPr="00727459" w:rsidRDefault="0069660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Fund</w:t>
            </w:r>
          </w:p>
        </w:tc>
        <w:tc>
          <w:tcPr>
            <w:tcW w:w="2815" w:type="dxa"/>
          </w:tcPr>
          <w:p w14:paraId="4DF327B3" w14:textId="77777777" w:rsidR="0069660B" w:rsidRPr="00727459" w:rsidRDefault="0069660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Specific objective</w:t>
            </w:r>
          </w:p>
        </w:tc>
        <w:tc>
          <w:tcPr>
            <w:tcW w:w="2147" w:type="dxa"/>
          </w:tcPr>
          <w:p w14:paraId="0446D506" w14:textId="77777777" w:rsidR="0069660B" w:rsidRPr="00727459" w:rsidRDefault="0069660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Code</w:t>
            </w:r>
          </w:p>
        </w:tc>
        <w:tc>
          <w:tcPr>
            <w:tcW w:w="1701" w:type="dxa"/>
          </w:tcPr>
          <w:p w14:paraId="2C66F63C" w14:textId="77777777" w:rsidR="0069660B" w:rsidRPr="00727459" w:rsidRDefault="0069660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Amount (EUR)</w:t>
            </w:r>
          </w:p>
        </w:tc>
      </w:tr>
      <w:tr w:rsidR="0069660B" w:rsidRPr="00727459" w14:paraId="1D50F1C1" w14:textId="77777777" w:rsidTr="00D54FFE">
        <w:trPr>
          <w:trHeight w:val="103"/>
          <w:jc w:val="center"/>
        </w:trPr>
        <w:tc>
          <w:tcPr>
            <w:tcW w:w="1555" w:type="dxa"/>
          </w:tcPr>
          <w:p w14:paraId="1ADAFB3C" w14:textId="77777777" w:rsidR="0069660B" w:rsidRPr="00727459" w:rsidRDefault="000E4D46"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3.1</w:t>
            </w:r>
          </w:p>
        </w:tc>
        <w:tc>
          <w:tcPr>
            <w:tcW w:w="1275" w:type="dxa"/>
          </w:tcPr>
          <w:p w14:paraId="5DE4E4EB" w14:textId="77777777" w:rsidR="0069660B" w:rsidRPr="00727459" w:rsidRDefault="00CA5F09"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N</w:t>
            </w:r>
            <w:r w:rsidR="000E4D46" w:rsidRPr="00727459">
              <w:rPr>
                <w:rFonts w:ascii="Trebuchet MS" w:hAnsi="Trebuchet MS" w:cstheme="minorBidi"/>
                <w:color w:val="auto"/>
                <w:sz w:val="22"/>
                <w:szCs w:val="22"/>
                <w:lang w:val="en-GB"/>
              </w:rPr>
              <w:t>DICI</w:t>
            </w:r>
            <w:r w:rsidRPr="00727459">
              <w:rPr>
                <w:rFonts w:ascii="Trebuchet MS" w:hAnsi="Trebuchet MS" w:cstheme="minorBidi"/>
                <w:color w:val="auto"/>
                <w:sz w:val="22"/>
                <w:szCs w:val="22"/>
                <w:lang w:val="en-GB"/>
              </w:rPr>
              <w:t xml:space="preserve"> CBC</w:t>
            </w:r>
          </w:p>
        </w:tc>
        <w:tc>
          <w:tcPr>
            <w:tcW w:w="2815" w:type="dxa"/>
          </w:tcPr>
          <w:p w14:paraId="312EE716" w14:textId="77777777" w:rsidR="0069660B" w:rsidRPr="00727459" w:rsidRDefault="000E4D46"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3.1</w:t>
            </w:r>
          </w:p>
        </w:tc>
        <w:tc>
          <w:tcPr>
            <w:tcW w:w="2147" w:type="dxa"/>
          </w:tcPr>
          <w:p w14:paraId="6F63F70E" w14:textId="77777777" w:rsidR="003762A2" w:rsidRPr="00727459" w:rsidRDefault="003762A2" w:rsidP="003762A2">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171 Enhancing cooperation with partners both within and outside the Member State</w:t>
            </w:r>
          </w:p>
          <w:p w14:paraId="6909B989" w14:textId="77777777" w:rsidR="0069660B" w:rsidRPr="00727459" w:rsidRDefault="003762A2" w:rsidP="003762A2">
            <w:pPr>
              <w:pStyle w:val="Default"/>
              <w:rPr>
                <w:rFonts w:ascii="Trebuchet MS" w:hAnsi="Trebuchet MS"/>
                <w:sz w:val="22"/>
                <w:szCs w:val="22"/>
                <w:lang w:val="en-GB"/>
              </w:rPr>
            </w:pPr>
            <w:r w:rsidRPr="00727459">
              <w:rPr>
                <w:rFonts w:ascii="Trebuchet MS" w:hAnsi="Trebuchet MS" w:cstheme="minorBidi"/>
                <w:color w:val="auto"/>
                <w:sz w:val="22"/>
                <w:szCs w:val="22"/>
                <w:lang w:val="en-GB"/>
              </w:rPr>
              <w:tab/>
            </w:r>
          </w:p>
        </w:tc>
        <w:tc>
          <w:tcPr>
            <w:tcW w:w="1701" w:type="dxa"/>
          </w:tcPr>
          <w:p w14:paraId="351FBAE0" w14:textId="51CD50D4" w:rsidR="0069660B" w:rsidRPr="00727459" w:rsidRDefault="0008151F" w:rsidP="0093209B">
            <w:pPr>
              <w:pStyle w:val="Default"/>
              <w:rPr>
                <w:rFonts w:ascii="Trebuchet MS" w:hAnsi="Trebuchet MS" w:cstheme="minorBidi"/>
                <w:color w:val="auto"/>
                <w:sz w:val="22"/>
                <w:szCs w:val="22"/>
                <w:lang w:val="en-GB"/>
              </w:rPr>
            </w:pPr>
            <w:r w:rsidRPr="00BC5307">
              <w:rPr>
                <w:rFonts w:ascii="Trebuchet MS" w:hAnsi="Trebuchet MS" w:cstheme="minorBidi"/>
                <w:color w:val="5B9BD5" w:themeColor="accent1"/>
                <w:sz w:val="22"/>
                <w:szCs w:val="22"/>
                <w:lang w:val="en-GB"/>
              </w:rPr>
              <w:t>13,189,832</w:t>
            </w:r>
          </w:p>
        </w:tc>
      </w:tr>
    </w:tbl>
    <w:p w14:paraId="45572C70" w14:textId="77777777" w:rsidR="0069660B" w:rsidRPr="00727459" w:rsidRDefault="0069660B" w:rsidP="0069660B">
      <w:pPr>
        <w:jc w:val="center"/>
        <w:rPr>
          <w:rFonts w:ascii="Trebuchet MS" w:hAnsi="Trebuchet MS"/>
        </w:rPr>
      </w:pPr>
    </w:p>
    <w:p w14:paraId="3C50AEC9" w14:textId="77777777" w:rsidR="0069660B" w:rsidRPr="00727459" w:rsidRDefault="0069660B" w:rsidP="0069660B">
      <w:pPr>
        <w:jc w:val="center"/>
        <w:rPr>
          <w:rFonts w:ascii="Trebuchet MS" w:hAnsi="Trebuchet MS"/>
        </w:rPr>
      </w:pPr>
      <w:r w:rsidRPr="00727459">
        <w:rPr>
          <w:rFonts w:ascii="Trebuchet MS" w:hAnsi="Trebuchet MS"/>
        </w:rPr>
        <w:t>Table 5</w:t>
      </w:r>
    </w:p>
    <w:p w14:paraId="7E4E36A6" w14:textId="77777777" w:rsidR="0069660B" w:rsidRPr="00727459" w:rsidRDefault="0069660B" w:rsidP="0069660B">
      <w:pPr>
        <w:jc w:val="center"/>
        <w:rPr>
          <w:rFonts w:ascii="Trebuchet MS" w:hAnsi="Trebuchet MS"/>
        </w:rPr>
      </w:pPr>
      <w:r w:rsidRPr="00727459">
        <w:rPr>
          <w:rFonts w:ascii="Trebuchet MS" w:hAnsi="Trebuchet MS"/>
        </w:rPr>
        <w:t xml:space="preserve">Dimension </w:t>
      </w:r>
      <w:proofErr w:type="gramStart"/>
      <w:r w:rsidRPr="00727459">
        <w:rPr>
          <w:rFonts w:ascii="Trebuchet MS" w:hAnsi="Trebuchet MS"/>
        </w:rPr>
        <w:t>2</w:t>
      </w:r>
      <w:proofErr w:type="gramEnd"/>
      <w:r w:rsidRPr="00727459">
        <w:rPr>
          <w:rFonts w:ascii="Trebuchet MS" w:hAnsi="Trebuchet MS"/>
        </w:rPr>
        <w:t xml:space="preserve"> – form of financing</w:t>
      </w:r>
    </w:p>
    <w:p w14:paraId="19937226" w14:textId="77777777" w:rsidR="0069660B" w:rsidRPr="00727459" w:rsidRDefault="0069660B" w:rsidP="0069660B">
      <w:pPr>
        <w:pStyle w:val="Default"/>
        <w:rPr>
          <w:rFonts w:ascii="Trebuchet MS" w:hAnsi="Trebuchet MS"/>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2"/>
        <w:gridCol w:w="1502"/>
        <w:gridCol w:w="1502"/>
        <w:gridCol w:w="1502"/>
        <w:gridCol w:w="1784"/>
      </w:tblGrid>
      <w:tr w:rsidR="0069660B" w:rsidRPr="00727459" w14:paraId="0FFAAF46" w14:textId="77777777" w:rsidTr="00CA5F09">
        <w:trPr>
          <w:trHeight w:val="103"/>
          <w:jc w:val="center"/>
        </w:trPr>
        <w:tc>
          <w:tcPr>
            <w:tcW w:w="1502" w:type="dxa"/>
          </w:tcPr>
          <w:p w14:paraId="488EC863" w14:textId="77777777" w:rsidR="0069660B" w:rsidRPr="00727459" w:rsidRDefault="0069660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Priority no</w:t>
            </w:r>
          </w:p>
        </w:tc>
        <w:tc>
          <w:tcPr>
            <w:tcW w:w="1502" w:type="dxa"/>
          </w:tcPr>
          <w:p w14:paraId="28AA5ABA" w14:textId="77777777" w:rsidR="0069660B" w:rsidRPr="00727459" w:rsidRDefault="0069660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Fund</w:t>
            </w:r>
          </w:p>
        </w:tc>
        <w:tc>
          <w:tcPr>
            <w:tcW w:w="1502" w:type="dxa"/>
          </w:tcPr>
          <w:p w14:paraId="2A676677" w14:textId="77777777" w:rsidR="0069660B" w:rsidRPr="00727459" w:rsidRDefault="0069660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Specific objective</w:t>
            </w:r>
          </w:p>
        </w:tc>
        <w:tc>
          <w:tcPr>
            <w:tcW w:w="1502" w:type="dxa"/>
          </w:tcPr>
          <w:p w14:paraId="5BD2B55A" w14:textId="77777777" w:rsidR="0069660B" w:rsidRPr="00727459" w:rsidRDefault="0069660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Code</w:t>
            </w:r>
          </w:p>
        </w:tc>
        <w:tc>
          <w:tcPr>
            <w:tcW w:w="1784" w:type="dxa"/>
          </w:tcPr>
          <w:p w14:paraId="3D841A88" w14:textId="77777777" w:rsidR="0069660B" w:rsidRPr="00727459" w:rsidRDefault="0069660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Amount (EUR)</w:t>
            </w:r>
          </w:p>
        </w:tc>
      </w:tr>
      <w:tr w:rsidR="0069660B" w:rsidRPr="00727459" w14:paraId="18FC6792" w14:textId="77777777" w:rsidTr="00CA5F09">
        <w:trPr>
          <w:trHeight w:val="103"/>
          <w:jc w:val="center"/>
        </w:trPr>
        <w:tc>
          <w:tcPr>
            <w:tcW w:w="1502" w:type="dxa"/>
          </w:tcPr>
          <w:p w14:paraId="1F22B812" w14:textId="77777777" w:rsidR="0069660B" w:rsidRPr="00727459" w:rsidRDefault="000E4D46"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3.1</w:t>
            </w:r>
          </w:p>
        </w:tc>
        <w:tc>
          <w:tcPr>
            <w:tcW w:w="1502" w:type="dxa"/>
          </w:tcPr>
          <w:p w14:paraId="11FC4164" w14:textId="77777777" w:rsidR="0069660B" w:rsidRPr="00727459" w:rsidRDefault="000E4D46"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NDICI</w:t>
            </w:r>
            <w:r w:rsidR="00CA5F09" w:rsidRPr="00727459">
              <w:rPr>
                <w:rFonts w:ascii="Trebuchet MS" w:hAnsi="Trebuchet MS" w:cstheme="minorBidi"/>
                <w:color w:val="auto"/>
                <w:sz w:val="22"/>
                <w:szCs w:val="22"/>
                <w:lang w:val="en-GB"/>
              </w:rPr>
              <w:t xml:space="preserve"> CBC</w:t>
            </w:r>
          </w:p>
        </w:tc>
        <w:tc>
          <w:tcPr>
            <w:tcW w:w="1502" w:type="dxa"/>
          </w:tcPr>
          <w:p w14:paraId="15654B4F" w14:textId="77777777" w:rsidR="0069660B" w:rsidRPr="00727459" w:rsidRDefault="000E4D46"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3.1</w:t>
            </w:r>
          </w:p>
        </w:tc>
        <w:tc>
          <w:tcPr>
            <w:tcW w:w="1502" w:type="dxa"/>
          </w:tcPr>
          <w:p w14:paraId="6A06CF18" w14:textId="77777777" w:rsidR="0069660B" w:rsidRPr="00727459" w:rsidRDefault="000E4D46"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01 Grant</w:t>
            </w:r>
          </w:p>
        </w:tc>
        <w:tc>
          <w:tcPr>
            <w:tcW w:w="1784" w:type="dxa"/>
          </w:tcPr>
          <w:p w14:paraId="2243AACE" w14:textId="4CA2A317" w:rsidR="0069660B" w:rsidRPr="00727459" w:rsidRDefault="0008151F" w:rsidP="0093209B">
            <w:pPr>
              <w:pStyle w:val="Default"/>
              <w:rPr>
                <w:rFonts w:ascii="Trebuchet MS" w:hAnsi="Trebuchet MS" w:cstheme="minorBidi"/>
                <w:color w:val="auto"/>
                <w:sz w:val="22"/>
                <w:szCs w:val="22"/>
                <w:lang w:val="en-GB"/>
              </w:rPr>
            </w:pPr>
            <w:r w:rsidRPr="00BC5307">
              <w:rPr>
                <w:rFonts w:ascii="Trebuchet MS" w:hAnsi="Trebuchet MS" w:cstheme="minorBidi"/>
                <w:color w:val="5B9BD5" w:themeColor="accent1"/>
                <w:sz w:val="22"/>
                <w:szCs w:val="22"/>
                <w:lang w:val="en-GB"/>
              </w:rPr>
              <w:t>13,189,832</w:t>
            </w:r>
          </w:p>
        </w:tc>
      </w:tr>
    </w:tbl>
    <w:p w14:paraId="261E1180" w14:textId="77777777" w:rsidR="0069660B" w:rsidRPr="00727459" w:rsidRDefault="0069660B" w:rsidP="0069660B">
      <w:pPr>
        <w:jc w:val="center"/>
        <w:rPr>
          <w:rFonts w:ascii="Trebuchet MS" w:hAnsi="Trebuchet MS"/>
        </w:rPr>
      </w:pPr>
    </w:p>
    <w:p w14:paraId="6A921D96" w14:textId="77777777" w:rsidR="0069660B" w:rsidRPr="00727459" w:rsidRDefault="0069660B" w:rsidP="0069660B">
      <w:pPr>
        <w:jc w:val="center"/>
        <w:rPr>
          <w:rFonts w:ascii="Trebuchet MS" w:hAnsi="Trebuchet MS"/>
        </w:rPr>
      </w:pPr>
      <w:r w:rsidRPr="00727459">
        <w:rPr>
          <w:rFonts w:ascii="Trebuchet MS" w:hAnsi="Trebuchet MS"/>
        </w:rPr>
        <w:t>Table 6</w:t>
      </w:r>
    </w:p>
    <w:p w14:paraId="0285E547" w14:textId="77777777" w:rsidR="0069660B" w:rsidRPr="00727459" w:rsidRDefault="0069660B" w:rsidP="0069660B">
      <w:pPr>
        <w:jc w:val="center"/>
        <w:rPr>
          <w:rFonts w:ascii="Trebuchet MS" w:hAnsi="Trebuchet MS"/>
        </w:rPr>
      </w:pPr>
      <w:r w:rsidRPr="00727459">
        <w:rPr>
          <w:rFonts w:ascii="Trebuchet MS" w:hAnsi="Trebuchet MS"/>
        </w:rPr>
        <w:t xml:space="preserve">Dimension </w:t>
      </w:r>
      <w:proofErr w:type="gramStart"/>
      <w:r w:rsidRPr="00727459">
        <w:rPr>
          <w:rFonts w:ascii="Trebuchet MS" w:hAnsi="Trebuchet MS"/>
        </w:rPr>
        <w:t>3</w:t>
      </w:r>
      <w:proofErr w:type="gramEnd"/>
      <w:r w:rsidRPr="00727459">
        <w:rPr>
          <w:rFonts w:ascii="Trebuchet MS" w:hAnsi="Trebuchet MS"/>
        </w:rPr>
        <w:t xml:space="preserve"> – territorial delivery mechanism and territorial focus</w:t>
      </w:r>
    </w:p>
    <w:p w14:paraId="65B989D7" w14:textId="77777777" w:rsidR="0069660B" w:rsidRPr="00727459" w:rsidRDefault="0069660B" w:rsidP="0069660B">
      <w:pPr>
        <w:pStyle w:val="Default"/>
        <w:rPr>
          <w:rFonts w:ascii="Trebuchet MS" w:hAnsi="Trebuchet MS"/>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496"/>
        <w:gridCol w:w="1496"/>
        <w:gridCol w:w="1496"/>
        <w:gridCol w:w="2516"/>
      </w:tblGrid>
      <w:tr w:rsidR="0069660B" w:rsidRPr="00727459" w14:paraId="2D187083" w14:textId="77777777" w:rsidTr="00D54FFE">
        <w:trPr>
          <w:trHeight w:val="103"/>
          <w:jc w:val="center"/>
        </w:trPr>
        <w:tc>
          <w:tcPr>
            <w:tcW w:w="1496" w:type="dxa"/>
          </w:tcPr>
          <w:p w14:paraId="19E9EE07" w14:textId="77777777" w:rsidR="0069660B" w:rsidRPr="00727459" w:rsidRDefault="0069660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Priority No</w:t>
            </w:r>
          </w:p>
        </w:tc>
        <w:tc>
          <w:tcPr>
            <w:tcW w:w="1496" w:type="dxa"/>
          </w:tcPr>
          <w:p w14:paraId="3E5D42C2" w14:textId="77777777" w:rsidR="0069660B" w:rsidRPr="00727459" w:rsidRDefault="0069660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Fund</w:t>
            </w:r>
          </w:p>
        </w:tc>
        <w:tc>
          <w:tcPr>
            <w:tcW w:w="1496" w:type="dxa"/>
          </w:tcPr>
          <w:p w14:paraId="1AD6D981" w14:textId="77777777" w:rsidR="0069660B" w:rsidRPr="00727459" w:rsidRDefault="0069660B"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Specific objective</w:t>
            </w:r>
          </w:p>
        </w:tc>
        <w:tc>
          <w:tcPr>
            <w:tcW w:w="1496" w:type="dxa"/>
          </w:tcPr>
          <w:p w14:paraId="3F62F936" w14:textId="77777777" w:rsidR="0069660B" w:rsidRPr="00E27E31" w:rsidRDefault="0069660B" w:rsidP="00086F5B">
            <w:pPr>
              <w:pStyle w:val="Default"/>
              <w:rPr>
                <w:rFonts w:ascii="Trebuchet MS" w:hAnsi="Trebuchet MS" w:cstheme="minorBidi"/>
                <w:color w:val="auto"/>
                <w:sz w:val="22"/>
                <w:szCs w:val="22"/>
                <w:lang w:val="en-GB"/>
              </w:rPr>
            </w:pPr>
            <w:r w:rsidRPr="00E27E31">
              <w:rPr>
                <w:rFonts w:ascii="Trebuchet MS" w:hAnsi="Trebuchet MS" w:cstheme="minorBidi"/>
                <w:color w:val="auto"/>
                <w:sz w:val="22"/>
                <w:szCs w:val="22"/>
                <w:lang w:val="en-GB"/>
              </w:rPr>
              <w:t>Code</w:t>
            </w:r>
          </w:p>
        </w:tc>
        <w:tc>
          <w:tcPr>
            <w:tcW w:w="2516" w:type="dxa"/>
          </w:tcPr>
          <w:p w14:paraId="52FF742B" w14:textId="77777777" w:rsidR="0069660B" w:rsidRPr="00E27E31" w:rsidRDefault="0069660B" w:rsidP="00086F5B">
            <w:pPr>
              <w:pStyle w:val="Default"/>
              <w:rPr>
                <w:rFonts w:ascii="Trebuchet MS" w:hAnsi="Trebuchet MS" w:cstheme="minorBidi"/>
                <w:color w:val="auto"/>
                <w:sz w:val="22"/>
                <w:szCs w:val="22"/>
                <w:lang w:val="en-GB"/>
              </w:rPr>
            </w:pPr>
            <w:r w:rsidRPr="00E27E31">
              <w:rPr>
                <w:rFonts w:ascii="Trebuchet MS" w:hAnsi="Trebuchet MS" w:cstheme="minorBidi"/>
                <w:color w:val="auto"/>
                <w:sz w:val="22"/>
                <w:szCs w:val="22"/>
                <w:lang w:val="en-GB"/>
              </w:rPr>
              <w:t>Amount (EUR</w:t>
            </w:r>
            <w:r w:rsidR="00F54902" w:rsidRPr="00E27E31">
              <w:rPr>
                <w:rFonts w:ascii="Trebuchet MS" w:hAnsi="Trebuchet MS" w:cstheme="minorBidi"/>
                <w:color w:val="auto"/>
                <w:sz w:val="22"/>
                <w:szCs w:val="22"/>
                <w:lang w:val="en-GB"/>
              </w:rPr>
              <w:t>)</w:t>
            </w:r>
          </w:p>
        </w:tc>
      </w:tr>
      <w:tr w:rsidR="0069660B" w:rsidRPr="00727459" w14:paraId="19364CEF" w14:textId="77777777" w:rsidTr="00D54FFE">
        <w:trPr>
          <w:trHeight w:val="103"/>
          <w:jc w:val="center"/>
        </w:trPr>
        <w:tc>
          <w:tcPr>
            <w:tcW w:w="1496" w:type="dxa"/>
          </w:tcPr>
          <w:p w14:paraId="1DA111BB" w14:textId="77777777" w:rsidR="0069660B" w:rsidRPr="00727459" w:rsidRDefault="000E4D46"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3.1</w:t>
            </w:r>
          </w:p>
        </w:tc>
        <w:tc>
          <w:tcPr>
            <w:tcW w:w="1496" w:type="dxa"/>
          </w:tcPr>
          <w:p w14:paraId="4731F8FE" w14:textId="77777777" w:rsidR="0069660B" w:rsidRPr="00727459" w:rsidRDefault="000E4D46"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NDICI</w:t>
            </w:r>
            <w:r w:rsidR="00CA5F09" w:rsidRPr="00727459">
              <w:rPr>
                <w:rFonts w:ascii="Trebuchet MS" w:hAnsi="Trebuchet MS" w:cstheme="minorBidi"/>
                <w:color w:val="auto"/>
                <w:sz w:val="22"/>
                <w:szCs w:val="22"/>
                <w:lang w:val="en-GB"/>
              </w:rPr>
              <w:t xml:space="preserve"> CBC</w:t>
            </w:r>
          </w:p>
        </w:tc>
        <w:tc>
          <w:tcPr>
            <w:tcW w:w="1496" w:type="dxa"/>
          </w:tcPr>
          <w:p w14:paraId="6329FBBE" w14:textId="77777777" w:rsidR="0069660B" w:rsidRPr="00727459" w:rsidRDefault="000E4D46" w:rsidP="00086F5B">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3.1</w:t>
            </w:r>
          </w:p>
        </w:tc>
        <w:tc>
          <w:tcPr>
            <w:tcW w:w="1496" w:type="dxa"/>
          </w:tcPr>
          <w:p w14:paraId="5CAB8F33" w14:textId="77777777" w:rsidR="0069660B" w:rsidRPr="00E27E31" w:rsidRDefault="00185EF9" w:rsidP="00086F5B">
            <w:pPr>
              <w:pStyle w:val="Default"/>
              <w:rPr>
                <w:rFonts w:ascii="Trebuchet MS" w:hAnsi="Trebuchet MS" w:cstheme="minorBidi"/>
                <w:color w:val="auto"/>
                <w:sz w:val="22"/>
                <w:szCs w:val="22"/>
                <w:lang w:val="en-GB"/>
              </w:rPr>
            </w:pPr>
            <w:r w:rsidRPr="00E27E31">
              <w:rPr>
                <w:rFonts w:ascii="Trebuchet MS" w:hAnsi="Trebuchet MS" w:cstheme="minorBidi"/>
                <w:color w:val="auto"/>
                <w:sz w:val="22"/>
                <w:szCs w:val="22"/>
                <w:lang w:val="en-GB"/>
              </w:rPr>
              <w:t>33</w:t>
            </w:r>
            <w:r w:rsidR="00640B32" w:rsidRPr="00E27E31">
              <w:rPr>
                <w:rFonts w:ascii="Trebuchet MS" w:hAnsi="Trebuchet MS" w:cstheme="minorBidi"/>
                <w:color w:val="auto"/>
                <w:sz w:val="22"/>
                <w:szCs w:val="22"/>
                <w:lang w:val="en-GB"/>
              </w:rPr>
              <w:t xml:space="preserve"> No territorial targeting</w:t>
            </w:r>
          </w:p>
        </w:tc>
        <w:tc>
          <w:tcPr>
            <w:tcW w:w="2516" w:type="dxa"/>
          </w:tcPr>
          <w:p w14:paraId="3CA175F0" w14:textId="16578D8A" w:rsidR="0069660B" w:rsidRPr="00E27E31" w:rsidRDefault="0008151F" w:rsidP="0093209B">
            <w:pPr>
              <w:pStyle w:val="Default"/>
              <w:rPr>
                <w:rFonts w:ascii="Trebuchet MS" w:hAnsi="Trebuchet MS" w:cstheme="minorBidi"/>
                <w:color w:val="auto"/>
                <w:sz w:val="22"/>
                <w:szCs w:val="22"/>
                <w:lang w:val="en-GB"/>
              </w:rPr>
            </w:pPr>
            <w:r w:rsidRPr="00BC5307">
              <w:rPr>
                <w:rFonts w:ascii="Trebuchet MS" w:hAnsi="Trebuchet MS" w:cstheme="minorBidi"/>
                <w:color w:val="5B9BD5" w:themeColor="accent1"/>
                <w:sz w:val="22"/>
                <w:szCs w:val="22"/>
                <w:lang w:val="en-GB"/>
              </w:rPr>
              <w:t>13,189,832</w:t>
            </w:r>
          </w:p>
        </w:tc>
      </w:tr>
    </w:tbl>
    <w:p w14:paraId="53323102" w14:textId="77777777" w:rsidR="00C96B90" w:rsidRPr="00727459" w:rsidRDefault="00C96B90" w:rsidP="008B3358">
      <w:pPr>
        <w:jc w:val="both"/>
        <w:rPr>
          <w:rFonts w:ascii="Trebuchet MS" w:hAnsi="Trebuchet MS"/>
        </w:rPr>
      </w:pPr>
    </w:p>
    <w:p w14:paraId="478EFECE" w14:textId="77777777" w:rsidR="00096413" w:rsidRPr="00727459" w:rsidRDefault="00096413" w:rsidP="004461B2">
      <w:pPr>
        <w:pStyle w:val="Heading3"/>
        <w:rPr>
          <w:rFonts w:ascii="Trebuchet MS" w:hAnsi="Trebuchet MS"/>
          <w:sz w:val="22"/>
          <w:szCs w:val="22"/>
        </w:rPr>
      </w:pPr>
      <w:bookmarkStart w:id="63" w:name="_Toc116993973"/>
      <w:r w:rsidRPr="00727459">
        <w:rPr>
          <w:rFonts w:ascii="Trebuchet MS" w:hAnsi="Trebuchet MS"/>
          <w:sz w:val="22"/>
          <w:szCs w:val="22"/>
        </w:rPr>
        <w:t xml:space="preserve">2.3.2.1 </w:t>
      </w:r>
      <w:r w:rsidR="004461B2" w:rsidRPr="00727459">
        <w:rPr>
          <w:rFonts w:ascii="Trebuchet MS" w:hAnsi="Trebuchet MS"/>
          <w:sz w:val="22"/>
          <w:szCs w:val="22"/>
        </w:rPr>
        <w:t>Border crossing management and mobility and migration management</w:t>
      </w:r>
      <w:bookmarkEnd w:id="63"/>
    </w:p>
    <w:p w14:paraId="53D1FFF3" w14:textId="77777777" w:rsidR="00096413" w:rsidRPr="00727459" w:rsidRDefault="00096413" w:rsidP="00096413">
      <w:pPr>
        <w:jc w:val="both"/>
        <w:rPr>
          <w:rFonts w:ascii="Trebuchet MS" w:hAnsi="Trebuchet MS"/>
        </w:rPr>
      </w:pPr>
      <w:r w:rsidRPr="00727459">
        <w:rPr>
          <w:rFonts w:ascii="Trebuchet MS" w:hAnsi="Trebuchet MS"/>
        </w:rPr>
        <w:t>Reference: point (e) of Article 17(3)</w:t>
      </w:r>
    </w:p>
    <w:p w14:paraId="3A54E252" w14:textId="77777777" w:rsidR="00096413" w:rsidRPr="00727459" w:rsidRDefault="00096413" w:rsidP="00096413">
      <w:pPr>
        <w:jc w:val="both"/>
        <w:rPr>
          <w:rFonts w:ascii="Trebuchet MS" w:hAnsi="Trebuchet MS"/>
        </w:rPr>
      </w:pPr>
      <w:r w:rsidRPr="00727459">
        <w:rPr>
          <w:rFonts w:ascii="Trebuchet MS" w:hAnsi="Trebuchet MS"/>
        </w:rPr>
        <w:t>Text field: [300</w:t>
      </w:r>
      <w:r w:rsidRPr="00727459">
        <w:rPr>
          <w:rStyle w:val="Heading3Char"/>
          <w:rFonts w:ascii="Trebuchet MS" w:hAnsi="Trebuchet MS"/>
          <w:sz w:val="22"/>
          <w:szCs w:val="22"/>
        </w:rPr>
        <w:t>] Border crossing management and mobility and migration management</w:t>
      </w:r>
    </w:p>
    <w:p w14:paraId="657B43D8" w14:textId="77777777" w:rsidR="00096413" w:rsidRPr="00727459" w:rsidRDefault="00096413" w:rsidP="004461B2">
      <w:pPr>
        <w:pStyle w:val="Heading3"/>
        <w:rPr>
          <w:rFonts w:ascii="Trebuchet MS" w:hAnsi="Trebuchet MS"/>
          <w:sz w:val="22"/>
          <w:szCs w:val="22"/>
        </w:rPr>
      </w:pPr>
      <w:bookmarkStart w:id="64" w:name="_Toc116993974"/>
      <w:r w:rsidRPr="00727459">
        <w:rPr>
          <w:rFonts w:ascii="Trebuchet MS" w:hAnsi="Trebuchet MS"/>
          <w:sz w:val="22"/>
          <w:szCs w:val="22"/>
        </w:rPr>
        <w:t>2.3.2.2 Related types of action, and their expected contribution to those specific objectives and to macro-regional strategies and sea-basis strategies, where appropriate</w:t>
      </w:r>
      <w:bookmarkEnd w:id="64"/>
    </w:p>
    <w:p w14:paraId="44E6B06D" w14:textId="77777777" w:rsidR="00096413" w:rsidRPr="00727459" w:rsidRDefault="00096413" w:rsidP="00096413">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spellStart"/>
      <w:proofErr w:type="gramEnd"/>
      <w:r w:rsidRPr="00727459">
        <w:rPr>
          <w:rFonts w:ascii="Trebuchet MS" w:hAnsi="Trebuchet MS"/>
        </w:rPr>
        <w:t>i</w:t>
      </w:r>
      <w:proofErr w:type="spellEnd"/>
      <w:r w:rsidRPr="00727459">
        <w:rPr>
          <w:rFonts w:ascii="Trebuchet MS" w:hAnsi="Trebuchet MS"/>
        </w:rPr>
        <w:t>) of Article 17(3), point (c)(ii) of Article 17(9)</w:t>
      </w:r>
    </w:p>
    <w:p w14:paraId="610B2235" w14:textId="77777777" w:rsidR="00096413" w:rsidRPr="00727459" w:rsidRDefault="00096413" w:rsidP="00096413">
      <w:pPr>
        <w:jc w:val="both"/>
        <w:rPr>
          <w:rFonts w:ascii="Trebuchet MS" w:hAnsi="Trebuchet MS"/>
        </w:rPr>
      </w:pPr>
      <w:r w:rsidRPr="00727459">
        <w:rPr>
          <w:rFonts w:ascii="Trebuchet MS" w:hAnsi="Trebuchet MS"/>
        </w:rPr>
        <w:t>Text field [7</w:t>
      </w:r>
      <w:r w:rsidR="006C000A" w:rsidRPr="00727459">
        <w:rPr>
          <w:rFonts w:ascii="Trebuchet MS" w:hAnsi="Trebuchet MS"/>
        </w:rPr>
        <w:t> </w:t>
      </w:r>
      <w:r w:rsidRPr="00727459">
        <w:rPr>
          <w:rFonts w:ascii="Trebuchet MS" w:hAnsi="Trebuchet MS"/>
        </w:rPr>
        <w:t>000]</w:t>
      </w:r>
    </w:p>
    <w:p w14:paraId="032C3894" w14:textId="6070CDC9" w:rsidR="007C5912" w:rsidRPr="00727459" w:rsidRDefault="007C5912" w:rsidP="007C5912">
      <w:pPr>
        <w:jc w:val="both"/>
        <w:rPr>
          <w:rFonts w:ascii="Trebuchet MS" w:hAnsi="Trebuchet MS"/>
          <w:iCs/>
        </w:rPr>
      </w:pPr>
      <w:r w:rsidRPr="00727459">
        <w:rPr>
          <w:rFonts w:ascii="Trebuchet MS" w:hAnsi="Trebuchet MS"/>
          <w:iCs/>
        </w:rPr>
        <w:t xml:space="preserve">Romania and Moldova share a number of </w:t>
      </w:r>
      <w:proofErr w:type="gramStart"/>
      <w:r w:rsidRPr="00727459">
        <w:rPr>
          <w:rFonts w:ascii="Trebuchet MS" w:hAnsi="Trebuchet MS"/>
          <w:iCs/>
        </w:rPr>
        <w:t>9</w:t>
      </w:r>
      <w:proofErr w:type="gramEnd"/>
      <w:r w:rsidRPr="00727459">
        <w:rPr>
          <w:rFonts w:ascii="Trebuchet MS" w:hAnsi="Trebuchet MS"/>
          <w:iCs/>
        </w:rPr>
        <w:t xml:space="preserve"> land border crossing points in the </w:t>
      </w:r>
      <w:r w:rsidR="00604E05">
        <w:rPr>
          <w:rFonts w:ascii="Trebuchet MS" w:hAnsi="Trebuchet MS"/>
          <w:iCs/>
        </w:rPr>
        <w:t>programme</w:t>
      </w:r>
      <w:r w:rsidR="00604E05" w:rsidRPr="00727459">
        <w:rPr>
          <w:rFonts w:ascii="Trebuchet MS" w:hAnsi="Trebuchet MS"/>
          <w:iCs/>
        </w:rPr>
        <w:t xml:space="preserve"> </w:t>
      </w:r>
      <w:r w:rsidRPr="00727459">
        <w:rPr>
          <w:rFonts w:ascii="Trebuchet MS" w:hAnsi="Trebuchet MS"/>
          <w:iCs/>
        </w:rPr>
        <w:t xml:space="preserve">area. Out of these, </w:t>
      </w:r>
      <w:proofErr w:type="gramStart"/>
      <w:r w:rsidRPr="00727459">
        <w:rPr>
          <w:rFonts w:ascii="Trebuchet MS" w:hAnsi="Trebuchet MS"/>
          <w:iCs/>
        </w:rPr>
        <w:t>6</w:t>
      </w:r>
      <w:proofErr w:type="gramEnd"/>
      <w:r w:rsidRPr="00727459">
        <w:rPr>
          <w:rFonts w:ascii="Trebuchet MS" w:hAnsi="Trebuchet MS"/>
          <w:iCs/>
        </w:rPr>
        <w:t xml:space="preserve"> border crossing points are open to road traffic, while 3 of them are dedicated to railway border crossing. Focusing on the cross-border transportation, both countries have registered a decrease of the </w:t>
      </w:r>
      <w:proofErr w:type="gramStart"/>
      <w:r w:rsidRPr="00727459">
        <w:rPr>
          <w:rFonts w:ascii="Trebuchet MS" w:hAnsi="Trebuchet MS"/>
          <w:iCs/>
        </w:rPr>
        <w:t>period of time</w:t>
      </w:r>
      <w:proofErr w:type="gramEnd"/>
      <w:r w:rsidRPr="00727459">
        <w:rPr>
          <w:rFonts w:ascii="Trebuchet MS" w:hAnsi="Trebuchet MS"/>
          <w:iCs/>
        </w:rPr>
        <w:t xml:space="preserve"> spent with customs formalities.</w:t>
      </w:r>
      <w:r w:rsidR="00EC6600" w:rsidRPr="00727459">
        <w:rPr>
          <w:rFonts w:ascii="Trebuchet MS" w:eastAsiaTheme="majorEastAsia" w:hAnsi="Trebuchet MS"/>
          <w:iCs/>
        </w:rPr>
        <w:t xml:space="preserve"> </w:t>
      </w:r>
      <w:r w:rsidR="00EC6600" w:rsidRPr="00727459">
        <w:rPr>
          <w:rFonts w:ascii="Trebuchet MS" w:hAnsi="Trebuchet MS"/>
          <w:iCs/>
        </w:rPr>
        <w:t>Improved times for customs clearance in both countries will bring benefits to all fields of economy, from transportation to tourism.</w:t>
      </w:r>
    </w:p>
    <w:p w14:paraId="528339C4" w14:textId="6D9F83D2" w:rsidR="007C5912" w:rsidRPr="00727459" w:rsidRDefault="007C5912" w:rsidP="007C5912">
      <w:pPr>
        <w:jc w:val="both"/>
        <w:rPr>
          <w:rFonts w:ascii="Trebuchet MS" w:hAnsi="Trebuchet MS"/>
          <w:iCs/>
        </w:rPr>
      </w:pPr>
      <w:r w:rsidRPr="00727459">
        <w:rPr>
          <w:rFonts w:ascii="Trebuchet MS" w:hAnsi="Trebuchet MS"/>
          <w:iCs/>
        </w:rPr>
        <w:lastRenderedPageBreak/>
        <w:t>In the programming period of 2014-2020, Romania-R</w:t>
      </w:r>
      <w:r w:rsidR="00604E05">
        <w:rPr>
          <w:rFonts w:ascii="Trebuchet MS" w:hAnsi="Trebuchet MS"/>
          <w:iCs/>
        </w:rPr>
        <w:t xml:space="preserve">epublic of </w:t>
      </w:r>
      <w:r w:rsidRPr="00727459">
        <w:rPr>
          <w:rFonts w:ascii="Trebuchet MS" w:hAnsi="Trebuchet MS"/>
          <w:iCs/>
        </w:rPr>
        <w:t xml:space="preserve">Moldova ENI CBC Programme financed two large infrastructure projects under thematic objective 8 - Common challenges in the field of safety and security, which is now compatible with </w:t>
      </w:r>
      <w:proofErr w:type="gramStart"/>
      <w:r w:rsidRPr="00727459">
        <w:rPr>
          <w:rFonts w:ascii="Trebuchet MS" w:hAnsi="Trebuchet MS"/>
          <w:iCs/>
        </w:rPr>
        <w:t>ISO2</w:t>
      </w:r>
      <w:proofErr w:type="gramEnd"/>
      <w:r w:rsidRPr="00727459">
        <w:rPr>
          <w:rFonts w:ascii="Trebuchet MS" w:hAnsi="Trebuchet MS"/>
          <w:iCs/>
        </w:rPr>
        <w:t xml:space="preserve"> settled for </w:t>
      </w:r>
      <w:proofErr w:type="spellStart"/>
      <w:r w:rsidRPr="00727459">
        <w:rPr>
          <w:rFonts w:ascii="Trebuchet MS" w:hAnsi="Trebuchet MS"/>
          <w:iCs/>
        </w:rPr>
        <w:t>Interreg</w:t>
      </w:r>
      <w:proofErr w:type="spellEnd"/>
      <w:r w:rsidRPr="00727459">
        <w:rPr>
          <w:rFonts w:ascii="Trebuchet MS" w:hAnsi="Trebuchet MS"/>
          <w:iCs/>
        </w:rPr>
        <w:t xml:space="preserve"> NEXT programmes.</w:t>
      </w:r>
    </w:p>
    <w:p w14:paraId="0F4BF04C" w14:textId="6185BE0D" w:rsidR="006C000A" w:rsidRDefault="006C000A" w:rsidP="006A4F18">
      <w:pPr>
        <w:jc w:val="both"/>
        <w:rPr>
          <w:rFonts w:ascii="Trebuchet MS" w:hAnsi="Trebuchet MS"/>
          <w:iCs/>
        </w:rPr>
      </w:pPr>
      <w:r w:rsidRPr="00727459">
        <w:rPr>
          <w:rFonts w:ascii="Trebuchet MS" w:hAnsi="Trebuchet MS"/>
          <w:iCs/>
        </w:rPr>
        <w:t xml:space="preserve">The consultations held with stakeholders of the programme revealed </w:t>
      </w:r>
      <w:r w:rsidR="007C5912" w:rsidRPr="00727459">
        <w:rPr>
          <w:rFonts w:ascii="Trebuchet MS" w:hAnsi="Trebuchet MS"/>
          <w:iCs/>
        </w:rPr>
        <w:t xml:space="preserve">still an existing </w:t>
      </w:r>
      <w:r w:rsidRPr="00727459">
        <w:rPr>
          <w:rFonts w:ascii="Trebuchet MS" w:hAnsi="Trebuchet MS"/>
          <w:iCs/>
        </w:rPr>
        <w:t>need of investment in the infrastructure and equipment for border surveillance, for common intervention missions, as well as for prevention of criminal acts. In order to have a coherent response, authorities involved in border management, together with police and gendarmerie forces dealing with crime prevention and fight in the border area need to have common procedures, to undergo similar training and to have similar level of equipment, as their activities are placed at the EU external borders.</w:t>
      </w:r>
      <w:r w:rsidR="006A4F18" w:rsidRPr="00727459">
        <w:rPr>
          <w:rFonts w:ascii="Trebuchet MS" w:eastAsiaTheme="majorEastAsia" w:hAnsi="Trebuchet MS"/>
          <w:iCs/>
        </w:rPr>
        <w:t xml:space="preserve"> The i</w:t>
      </w:r>
      <w:r w:rsidR="006A4F18" w:rsidRPr="00727459">
        <w:rPr>
          <w:rFonts w:ascii="Trebuchet MS" w:hAnsi="Trebuchet MS"/>
          <w:iCs/>
        </w:rPr>
        <w:t xml:space="preserve">ncrease of bilateral cooperation through future EU funded projects for border </w:t>
      </w:r>
      <w:proofErr w:type="gramStart"/>
      <w:r w:rsidR="00033230">
        <w:rPr>
          <w:rFonts w:ascii="Trebuchet MS" w:hAnsi="Trebuchet MS"/>
          <w:iCs/>
        </w:rPr>
        <w:t>management</w:t>
      </w:r>
      <w:r w:rsidR="006A4F18" w:rsidRPr="00727459">
        <w:rPr>
          <w:rFonts w:ascii="Trebuchet MS" w:hAnsi="Trebuchet MS"/>
          <w:iCs/>
        </w:rPr>
        <w:t>,</w:t>
      </w:r>
      <w:proofErr w:type="gramEnd"/>
      <w:r w:rsidR="006A4F18" w:rsidRPr="00727459">
        <w:rPr>
          <w:rFonts w:ascii="Trebuchet MS" w:hAnsi="Trebuchet MS"/>
          <w:iCs/>
        </w:rPr>
        <w:t xml:space="preserve"> including prevention and fight against organized crime will make the </w:t>
      </w:r>
      <w:r w:rsidR="00604E05">
        <w:rPr>
          <w:rFonts w:ascii="Trebuchet MS" w:hAnsi="Trebuchet MS"/>
          <w:iCs/>
        </w:rPr>
        <w:t>border</w:t>
      </w:r>
      <w:r w:rsidR="00604E05" w:rsidRPr="00727459">
        <w:rPr>
          <w:rFonts w:ascii="Trebuchet MS" w:hAnsi="Trebuchet MS"/>
          <w:iCs/>
        </w:rPr>
        <w:t xml:space="preserve"> </w:t>
      </w:r>
      <w:r w:rsidR="006A4F18" w:rsidRPr="00727459">
        <w:rPr>
          <w:rFonts w:ascii="Trebuchet MS" w:hAnsi="Trebuchet MS"/>
          <w:iCs/>
        </w:rPr>
        <w:t>area a safer one and will also ensure EU’s security at its external border.</w:t>
      </w:r>
    </w:p>
    <w:p w14:paraId="62D8D7F4" w14:textId="008D0A4F" w:rsidR="00B5277B" w:rsidRPr="00E27E31" w:rsidRDefault="00B5277B" w:rsidP="00523D0A">
      <w:pPr>
        <w:jc w:val="both"/>
        <w:rPr>
          <w:rFonts w:ascii="Trebuchet MS" w:hAnsi="Trebuchet MS"/>
          <w:iCs/>
        </w:rPr>
      </w:pPr>
      <w:r w:rsidRPr="00E27E31">
        <w:rPr>
          <w:rFonts w:ascii="Trebuchet MS" w:hAnsi="Trebuchet MS"/>
          <w:iCs/>
        </w:rPr>
        <w:t xml:space="preserve">Furthermore, in the current political context, with Republic of Moldova being a neighbouring country to Ukraine, </w:t>
      </w:r>
      <w:r w:rsidRPr="00E27E31">
        <w:rPr>
          <w:rFonts w:ascii="Trebuchet MS" w:hAnsi="Trebuchet MS"/>
          <w:iCs/>
          <w:lang w:val="en-IE"/>
        </w:rPr>
        <w:t xml:space="preserve">an economy severely impacted by Russia’s aggression, the </w:t>
      </w:r>
      <w:r w:rsidRPr="00E27E31">
        <w:rPr>
          <w:rFonts w:ascii="Trebuchet MS" w:hAnsi="Trebuchet MS"/>
          <w:b/>
          <w:i/>
          <w:iCs/>
        </w:rPr>
        <w:t>EU-Ukraine Solidarity Lanes</w:t>
      </w:r>
      <w:r w:rsidRPr="00E27E31">
        <w:rPr>
          <w:rFonts w:ascii="Trebuchet MS" w:hAnsi="Trebuchet MS"/>
          <w:i/>
          <w:iCs/>
        </w:rPr>
        <w:t xml:space="preserve">’ </w:t>
      </w:r>
      <w:r w:rsidRPr="00E27E31">
        <w:rPr>
          <w:rFonts w:ascii="Trebuchet MS" w:hAnsi="Trebuchet MS"/>
          <w:iCs/>
        </w:rPr>
        <w:t xml:space="preserve">action plan of the </w:t>
      </w:r>
      <w:r w:rsidR="00523D0A" w:rsidRPr="00E27E31">
        <w:rPr>
          <w:rFonts w:ascii="Trebuchet MS" w:hAnsi="Trebuchet MS"/>
          <w:iCs/>
        </w:rPr>
        <w:t xml:space="preserve">European Commission will </w:t>
      </w:r>
      <w:proofErr w:type="gramStart"/>
      <w:r w:rsidR="00523D0A" w:rsidRPr="00E27E31">
        <w:rPr>
          <w:rFonts w:ascii="Trebuchet MS" w:hAnsi="Trebuchet MS"/>
          <w:iCs/>
        </w:rPr>
        <w:t>impact</w:t>
      </w:r>
      <w:proofErr w:type="gramEnd"/>
      <w:r w:rsidR="00523D0A" w:rsidRPr="00E27E31">
        <w:rPr>
          <w:rFonts w:ascii="Trebuchet MS" w:hAnsi="Trebuchet MS"/>
          <w:iCs/>
        </w:rPr>
        <w:t xml:space="preserve"> both Moldovan and Romanian border crossing points. Establishing alternative </w:t>
      </w:r>
      <w:r w:rsidR="00523D0A" w:rsidRPr="00E27E31">
        <w:rPr>
          <w:rFonts w:ascii="Trebuchet MS" w:hAnsi="Trebuchet MS"/>
          <w:iCs/>
          <w:lang w:val="en-US"/>
        </w:rPr>
        <w:t xml:space="preserve">supply routes for Ukrainian exports and imports via Moldova and Romania, </w:t>
      </w:r>
      <w:r w:rsidR="001D7AC9" w:rsidRPr="00E27E31">
        <w:rPr>
          <w:rFonts w:ascii="Trebuchet MS" w:hAnsi="Trebuchet MS"/>
          <w:iCs/>
          <w:lang w:val="en-US"/>
        </w:rPr>
        <w:t xml:space="preserve">simplification of customs procedures, </w:t>
      </w:r>
      <w:proofErr w:type="spellStart"/>
      <w:r w:rsidR="000A7A05" w:rsidRPr="00E27E31">
        <w:rPr>
          <w:rFonts w:ascii="Trebuchet MS" w:hAnsi="Trebuchet MS"/>
          <w:iCs/>
          <w:lang w:val="en-US"/>
        </w:rPr>
        <w:t>i</w:t>
      </w:r>
      <w:r w:rsidR="000A7A05" w:rsidRPr="00E27E31">
        <w:rPr>
          <w:rFonts w:ascii="Trebuchet MS" w:hAnsi="Trebuchet MS"/>
          <w:iCs/>
        </w:rPr>
        <w:t>mproving</w:t>
      </w:r>
      <w:proofErr w:type="spellEnd"/>
      <w:r w:rsidR="000A7A05" w:rsidRPr="00E27E31">
        <w:rPr>
          <w:rFonts w:ascii="Trebuchet MS" w:hAnsi="Trebuchet MS"/>
          <w:iCs/>
        </w:rPr>
        <w:t xml:space="preserve"> capacity for the control and inspection procedures, more proportionate application or exemption thereof through improved understanding of the applicable rules</w:t>
      </w:r>
      <w:r w:rsidR="000A7A05" w:rsidRPr="00E27E31" w:rsidDel="00A53035">
        <w:rPr>
          <w:rFonts w:ascii="Trebuchet MS" w:hAnsi="Trebuchet MS"/>
          <w:iCs/>
        </w:rPr>
        <w:t xml:space="preserve"> </w:t>
      </w:r>
      <w:r w:rsidR="000A7A05" w:rsidRPr="00E27E31">
        <w:rPr>
          <w:rFonts w:ascii="Trebuchet MS" w:hAnsi="Trebuchet MS"/>
          <w:iCs/>
        </w:rPr>
        <w:t xml:space="preserve">would speed up procedures significantly. </w:t>
      </w:r>
      <w:proofErr w:type="spellStart"/>
      <w:r w:rsidR="000A7A05" w:rsidRPr="00E27E31">
        <w:rPr>
          <w:rFonts w:ascii="Trebuchet MS" w:hAnsi="Trebuchet MS"/>
          <w:iCs/>
        </w:rPr>
        <w:t>Interreg</w:t>
      </w:r>
      <w:proofErr w:type="spellEnd"/>
      <w:r w:rsidR="000A7A05" w:rsidRPr="00E27E31">
        <w:rPr>
          <w:rFonts w:ascii="Trebuchet MS" w:hAnsi="Trebuchet MS"/>
          <w:iCs/>
        </w:rPr>
        <w:t xml:space="preserve"> NEXT Programme </w:t>
      </w:r>
      <w:proofErr w:type="gramStart"/>
      <w:r w:rsidR="000A7A05" w:rsidRPr="00E27E31">
        <w:rPr>
          <w:rFonts w:ascii="Trebuchet MS" w:hAnsi="Trebuchet MS"/>
          <w:iCs/>
        </w:rPr>
        <w:t>will be taken</w:t>
      </w:r>
      <w:proofErr w:type="gramEnd"/>
      <w:r w:rsidR="000A7A05" w:rsidRPr="00E27E31">
        <w:rPr>
          <w:rFonts w:ascii="Trebuchet MS" w:hAnsi="Trebuchet MS"/>
          <w:iCs/>
        </w:rPr>
        <w:t xml:space="preserve"> into consideration as a reliable financing source to reach this goal.</w:t>
      </w:r>
    </w:p>
    <w:p w14:paraId="52132459" w14:textId="77777777" w:rsidR="00BC73CE" w:rsidRPr="00E27E31" w:rsidRDefault="00BC73CE" w:rsidP="00BC73CE">
      <w:pPr>
        <w:jc w:val="both"/>
        <w:rPr>
          <w:rFonts w:ascii="Trebuchet MS" w:hAnsi="Trebuchet MS"/>
          <w:iCs/>
        </w:rPr>
      </w:pPr>
      <w:proofErr w:type="gramStart"/>
      <w:r w:rsidRPr="00E27E31">
        <w:rPr>
          <w:rFonts w:ascii="Trebuchet MS" w:hAnsi="Trebuchet MS"/>
          <w:iCs/>
        </w:rPr>
        <w:t>Sustainable and coherent implementation and development of IBM (Integrated Border Management) concept, fostered cooperation in synergy with upgrade of technologies and operations at the border between the border crossing points will ensure overall secure climate at the borders and inside the country with direct positive impact on citizens and residents, including but not limited to refugees crossing the border or accommodated in the Republic of Moldova.</w:t>
      </w:r>
      <w:proofErr w:type="gramEnd"/>
    </w:p>
    <w:p w14:paraId="3D79E99A" w14:textId="43664512" w:rsidR="00BC73CE" w:rsidRPr="00E27E31" w:rsidRDefault="00BC73CE" w:rsidP="00BC73CE">
      <w:pPr>
        <w:jc w:val="both"/>
        <w:rPr>
          <w:rFonts w:ascii="Trebuchet MS" w:hAnsi="Trebuchet MS"/>
          <w:iCs/>
        </w:rPr>
      </w:pPr>
      <w:r w:rsidRPr="00E27E31">
        <w:rPr>
          <w:rFonts w:ascii="Trebuchet MS" w:hAnsi="Trebuchet MS"/>
          <w:iCs/>
        </w:rPr>
        <w:t>At the same time, a properly equipped border management infrastructure is essential, emerging from the regional crisis generated, but also the migration flow that the Republic of Moldova has faced.</w:t>
      </w:r>
    </w:p>
    <w:p w14:paraId="6F4E40CA" w14:textId="167239F2" w:rsidR="00E53638" w:rsidRPr="00727459" w:rsidRDefault="00096413" w:rsidP="00096413">
      <w:pPr>
        <w:jc w:val="both"/>
        <w:rPr>
          <w:rFonts w:ascii="Trebuchet MS" w:hAnsi="Trebuchet MS"/>
        </w:rPr>
      </w:pPr>
      <w:r w:rsidRPr="00727459">
        <w:rPr>
          <w:rFonts w:ascii="Trebuchet MS" w:hAnsi="Trebuchet MS"/>
        </w:rPr>
        <w:t xml:space="preserve">The </w:t>
      </w:r>
      <w:r w:rsidR="004E3ED0">
        <w:rPr>
          <w:rFonts w:ascii="Trebuchet MS" w:hAnsi="Trebuchet MS"/>
        </w:rPr>
        <w:t>related</w:t>
      </w:r>
      <w:r w:rsidR="004E3ED0" w:rsidRPr="00727459">
        <w:rPr>
          <w:rFonts w:ascii="Trebuchet MS" w:hAnsi="Trebuchet MS"/>
        </w:rPr>
        <w:t xml:space="preserve"> </w:t>
      </w:r>
      <w:r w:rsidRPr="00727459">
        <w:rPr>
          <w:rFonts w:ascii="Trebuchet MS" w:hAnsi="Trebuchet MS"/>
        </w:rPr>
        <w:t>type</w:t>
      </w:r>
      <w:r w:rsidR="004E3ED0">
        <w:rPr>
          <w:rFonts w:ascii="Trebuchet MS" w:hAnsi="Trebuchet MS"/>
        </w:rPr>
        <w:t>s</w:t>
      </w:r>
      <w:r w:rsidRPr="00727459">
        <w:rPr>
          <w:rFonts w:ascii="Trebuchet MS" w:hAnsi="Trebuchet MS"/>
        </w:rPr>
        <w:t xml:space="preserve"> of </w:t>
      </w:r>
      <w:r w:rsidR="004E3ED0">
        <w:rPr>
          <w:rFonts w:ascii="Trebuchet MS" w:hAnsi="Trebuchet MS"/>
        </w:rPr>
        <w:t>actions</w:t>
      </w:r>
      <w:r w:rsidR="004E3ED0" w:rsidRPr="00727459">
        <w:rPr>
          <w:rFonts w:ascii="Trebuchet MS" w:hAnsi="Trebuchet MS"/>
        </w:rPr>
        <w:t xml:space="preserve"> </w:t>
      </w:r>
      <w:r w:rsidRPr="00727459">
        <w:rPr>
          <w:rFonts w:ascii="Trebuchet MS" w:hAnsi="Trebuchet MS"/>
        </w:rPr>
        <w:t xml:space="preserve">to </w:t>
      </w:r>
      <w:proofErr w:type="gramStart"/>
      <w:r w:rsidRPr="00727459">
        <w:rPr>
          <w:rFonts w:ascii="Trebuchet MS" w:hAnsi="Trebuchet MS"/>
        </w:rPr>
        <w:t>be financed</w:t>
      </w:r>
      <w:proofErr w:type="gramEnd"/>
      <w:r w:rsidRPr="00727459">
        <w:rPr>
          <w:rFonts w:ascii="Trebuchet MS" w:hAnsi="Trebuchet MS"/>
        </w:rPr>
        <w:t xml:space="preserve"> under this specific objective may be the following:</w:t>
      </w:r>
    </w:p>
    <w:p w14:paraId="28187387" w14:textId="77777777" w:rsidR="00096413" w:rsidRPr="00727459" w:rsidRDefault="00096413" w:rsidP="006C000A">
      <w:pPr>
        <w:numPr>
          <w:ilvl w:val="0"/>
          <w:numId w:val="25"/>
        </w:numPr>
        <w:spacing w:after="0"/>
        <w:jc w:val="both"/>
        <w:rPr>
          <w:rFonts w:ascii="Trebuchet MS" w:hAnsi="Trebuchet MS"/>
          <w:iCs/>
        </w:rPr>
      </w:pPr>
      <w:r w:rsidRPr="00727459">
        <w:rPr>
          <w:rFonts w:ascii="Trebuchet MS" w:hAnsi="Trebuchet MS"/>
          <w:iCs/>
        </w:rPr>
        <w:t>joint cross border strategies/action plans/trainings</w:t>
      </w:r>
      <w:r w:rsidR="008A1543" w:rsidRPr="00727459">
        <w:rPr>
          <w:rFonts w:ascii="Trebuchet MS" w:hAnsi="Trebuchet MS"/>
          <w:iCs/>
        </w:rPr>
        <w:t>/</w:t>
      </w:r>
      <w:r w:rsidR="008A1543" w:rsidRPr="004D1240">
        <w:rPr>
          <w:rFonts w:ascii="Trebuchet MS" w:hAnsi="Trebuchet MS"/>
          <w:iCs/>
        </w:rPr>
        <w:t>exchange of experience</w:t>
      </w:r>
      <w:r w:rsidRPr="00727459">
        <w:rPr>
          <w:rFonts w:ascii="Trebuchet MS" w:hAnsi="Trebuchet MS"/>
          <w:iCs/>
        </w:rPr>
        <w:t>;</w:t>
      </w:r>
    </w:p>
    <w:p w14:paraId="4D14DC7B" w14:textId="77777777" w:rsidR="00096413" w:rsidRPr="00727459" w:rsidRDefault="00096413" w:rsidP="006C000A">
      <w:pPr>
        <w:numPr>
          <w:ilvl w:val="0"/>
          <w:numId w:val="25"/>
        </w:numPr>
        <w:spacing w:after="0"/>
        <w:jc w:val="both"/>
        <w:rPr>
          <w:rFonts w:ascii="Trebuchet MS" w:hAnsi="Trebuchet MS"/>
          <w:iCs/>
        </w:rPr>
      </w:pPr>
      <w:r w:rsidRPr="00727459">
        <w:rPr>
          <w:rFonts w:ascii="Trebuchet MS" w:hAnsi="Trebuchet MS"/>
          <w:iCs/>
        </w:rPr>
        <w:t xml:space="preserve">joint solutions for cross border cooperation (equipment endowment, software, </w:t>
      </w:r>
      <w:r w:rsidR="008A1543" w:rsidRPr="004D1240">
        <w:rPr>
          <w:rFonts w:ascii="Trebuchet MS" w:hAnsi="Trebuchet MS"/>
          <w:iCs/>
        </w:rPr>
        <w:t>vehicles</w:t>
      </w:r>
      <w:r w:rsidR="008A1543" w:rsidRPr="00727459">
        <w:rPr>
          <w:rFonts w:ascii="Trebuchet MS" w:hAnsi="Trebuchet MS"/>
          <w:iCs/>
        </w:rPr>
        <w:t xml:space="preserve">, </w:t>
      </w:r>
      <w:r w:rsidRPr="00727459">
        <w:rPr>
          <w:rFonts w:ascii="Trebuchet MS" w:hAnsi="Trebuchet MS"/>
          <w:iCs/>
        </w:rPr>
        <w:t>construction/rehabilitation/modernisation of cross border infrastructure);</w:t>
      </w:r>
    </w:p>
    <w:p w14:paraId="345B3DBD" w14:textId="77777777" w:rsidR="00096413" w:rsidRPr="00727459" w:rsidRDefault="00096413" w:rsidP="006C000A">
      <w:pPr>
        <w:numPr>
          <w:ilvl w:val="0"/>
          <w:numId w:val="25"/>
        </w:numPr>
        <w:spacing w:after="0"/>
        <w:jc w:val="both"/>
        <w:rPr>
          <w:rFonts w:ascii="Trebuchet MS" w:hAnsi="Trebuchet MS"/>
          <w:iCs/>
        </w:rPr>
      </w:pPr>
      <w:proofErr w:type="gramStart"/>
      <w:r w:rsidRPr="00727459">
        <w:rPr>
          <w:rFonts w:ascii="Trebuchet MS" w:hAnsi="Trebuchet MS"/>
          <w:iCs/>
        </w:rPr>
        <w:t>information</w:t>
      </w:r>
      <w:proofErr w:type="gramEnd"/>
      <w:r w:rsidRPr="00727459">
        <w:rPr>
          <w:rFonts w:ascii="Trebuchet MS" w:hAnsi="Trebuchet MS"/>
          <w:iCs/>
        </w:rPr>
        <w:t xml:space="preserve"> and awareness campaigns.</w:t>
      </w:r>
    </w:p>
    <w:p w14:paraId="2B5C5A72" w14:textId="77777777" w:rsidR="006C000A" w:rsidRPr="00727459" w:rsidRDefault="006C000A" w:rsidP="006C000A">
      <w:pPr>
        <w:spacing w:after="0"/>
        <w:ind w:left="720"/>
        <w:jc w:val="both"/>
        <w:rPr>
          <w:rFonts w:ascii="Trebuchet MS" w:hAnsi="Trebuchet MS"/>
          <w:iCs/>
        </w:rPr>
      </w:pPr>
    </w:p>
    <w:p w14:paraId="110698A4" w14:textId="77777777" w:rsidR="003C39D1" w:rsidRPr="00727459" w:rsidRDefault="003C39D1" w:rsidP="004461B2">
      <w:pPr>
        <w:pStyle w:val="Heading3"/>
        <w:rPr>
          <w:rFonts w:ascii="Trebuchet MS" w:hAnsi="Trebuchet MS"/>
          <w:sz w:val="22"/>
          <w:szCs w:val="22"/>
        </w:rPr>
      </w:pPr>
      <w:bookmarkStart w:id="65" w:name="_Toc116993975"/>
      <w:r w:rsidRPr="00727459">
        <w:rPr>
          <w:rFonts w:ascii="Trebuchet MS" w:hAnsi="Trebuchet MS"/>
          <w:sz w:val="22"/>
          <w:szCs w:val="22"/>
        </w:rPr>
        <w:t>2.3.2.3. Main target groups</w:t>
      </w:r>
      <w:bookmarkEnd w:id="65"/>
    </w:p>
    <w:p w14:paraId="451A7B28" w14:textId="77777777" w:rsidR="003C39D1" w:rsidRPr="00727459" w:rsidRDefault="003C39D1" w:rsidP="003C39D1">
      <w:pPr>
        <w:jc w:val="both"/>
        <w:rPr>
          <w:rFonts w:ascii="Trebuchet MS" w:hAnsi="Trebuchet MS"/>
          <w:iCs/>
        </w:rPr>
      </w:pPr>
      <w:r w:rsidRPr="00727459">
        <w:rPr>
          <w:rFonts w:ascii="Trebuchet MS" w:hAnsi="Trebuchet MS"/>
          <w:iCs/>
        </w:rPr>
        <w:t>Reference: point (e</w:t>
      </w:r>
      <w:proofErr w:type="gramStart"/>
      <w:r w:rsidRPr="00727459">
        <w:rPr>
          <w:rFonts w:ascii="Trebuchet MS" w:hAnsi="Trebuchet MS"/>
          <w:iCs/>
        </w:rPr>
        <w:t>)(</w:t>
      </w:r>
      <w:proofErr w:type="gramEnd"/>
      <w:r w:rsidRPr="00727459">
        <w:rPr>
          <w:rFonts w:ascii="Trebuchet MS" w:hAnsi="Trebuchet MS"/>
          <w:iCs/>
        </w:rPr>
        <w:t>iii) of Article 17(3), point (c)(iv) of Article 17(9)</w:t>
      </w:r>
    </w:p>
    <w:p w14:paraId="23F3947C" w14:textId="77777777" w:rsidR="003C39D1" w:rsidRPr="00727459" w:rsidRDefault="003C39D1" w:rsidP="003C39D1">
      <w:pPr>
        <w:jc w:val="both"/>
        <w:rPr>
          <w:rFonts w:ascii="Trebuchet MS" w:hAnsi="Trebuchet MS"/>
          <w:iCs/>
        </w:rPr>
      </w:pPr>
      <w:r w:rsidRPr="00727459">
        <w:rPr>
          <w:rFonts w:ascii="Trebuchet MS" w:hAnsi="Trebuchet MS"/>
          <w:iCs/>
        </w:rPr>
        <w:t>Text field [7 000]</w:t>
      </w:r>
    </w:p>
    <w:p w14:paraId="5294228D" w14:textId="6B82BD9A" w:rsidR="003C39D1" w:rsidRPr="00727459" w:rsidRDefault="003C39D1" w:rsidP="003C39D1">
      <w:pPr>
        <w:jc w:val="both"/>
        <w:rPr>
          <w:rFonts w:ascii="Trebuchet MS" w:hAnsi="Trebuchet MS"/>
          <w:iCs/>
        </w:rPr>
      </w:pPr>
      <w:r w:rsidRPr="00727459">
        <w:rPr>
          <w:rFonts w:ascii="Trebuchet MS" w:hAnsi="Trebuchet MS"/>
          <w:iCs/>
        </w:rPr>
        <w:t xml:space="preserve">The programme will show its benefits for several </w:t>
      </w:r>
      <w:r w:rsidR="006D4F6D" w:rsidRPr="00727459">
        <w:rPr>
          <w:rFonts w:ascii="Trebuchet MS" w:hAnsi="Trebuchet MS"/>
          <w:iCs/>
        </w:rPr>
        <w:t xml:space="preserve">direct and indirect </w:t>
      </w:r>
      <w:r w:rsidRPr="00727459">
        <w:rPr>
          <w:rFonts w:ascii="Trebuchet MS" w:hAnsi="Trebuchet MS"/>
          <w:iCs/>
        </w:rPr>
        <w:t xml:space="preserve">target groups. Every project will tackle </w:t>
      </w:r>
      <w:r w:rsidR="006D4F6D">
        <w:rPr>
          <w:rFonts w:ascii="Trebuchet MS" w:hAnsi="Trebuchet MS"/>
          <w:iCs/>
        </w:rPr>
        <w:t>different</w:t>
      </w:r>
      <w:r w:rsidR="006D4F6D" w:rsidRPr="00727459">
        <w:rPr>
          <w:rFonts w:ascii="Trebuchet MS" w:hAnsi="Trebuchet MS"/>
          <w:iCs/>
        </w:rPr>
        <w:t xml:space="preserve"> </w:t>
      </w:r>
      <w:r w:rsidRPr="00727459">
        <w:rPr>
          <w:rFonts w:ascii="Trebuchet MS" w:hAnsi="Trebuchet MS"/>
          <w:iCs/>
        </w:rPr>
        <w:t xml:space="preserve">target groups in the </w:t>
      </w:r>
      <w:r w:rsidR="003A204C">
        <w:rPr>
          <w:rFonts w:ascii="Trebuchet MS" w:hAnsi="Trebuchet MS"/>
        </w:rPr>
        <w:t>programme</w:t>
      </w:r>
      <w:r w:rsidRPr="00727459">
        <w:rPr>
          <w:rFonts w:ascii="Trebuchet MS" w:hAnsi="Trebuchet MS"/>
          <w:iCs/>
        </w:rPr>
        <w:t xml:space="preserve"> area, which will be direct beneficiaries of the activities implemented. Furthermore, the communities of which direct beneficiaries are part of will indirectly benefit of the use of funds in the area.</w:t>
      </w:r>
    </w:p>
    <w:p w14:paraId="17FE5C55" w14:textId="77777777" w:rsidR="00B87EDD" w:rsidRPr="00727459" w:rsidRDefault="003C39D1" w:rsidP="003C39D1">
      <w:pPr>
        <w:jc w:val="both"/>
        <w:rPr>
          <w:rFonts w:ascii="Trebuchet MS" w:hAnsi="Trebuchet MS"/>
          <w:iCs/>
        </w:rPr>
      </w:pPr>
      <w:r w:rsidRPr="00727459">
        <w:rPr>
          <w:rFonts w:ascii="Trebuchet MS" w:hAnsi="Trebuchet MS"/>
          <w:iCs/>
        </w:rPr>
        <w:lastRenderedPageBreak/>
        <w:t xml:space="preserve">For the action </w:t>
      </w:r>
      <w:r w:rsidRPr="00727459">
        <w:rPr>
          <w:rFonts w:ascii="Trebuchet MS" w:hAnsi="Trebuchet MS"/>
          <w:i/>
          <w:iCs/>
        </w:rPr>
        <w:t>Border crossing management and mobility and migration management</w:t>
      </w:r>
      <w:r w:rsidRPr="00727459">
        <w:rPr>
          <w:rFonts w:ascii="Trebuchet MS" w:hAnsi="Trebuchet MS"/>
          <w:iCs/>
        </w:rPr>
        <w:t xml:space="preserve">, the main target groups </w:t>
      </w:r>
      <w:proofErr w:type="gramStart"/>
      <w:r w:rsidRPr="00727459">
        <w:rPr>
          <w:rFonts w:ascii="Trebuchet MS" w:hAnsi="Trebuchet MS"/>
          <w:iCs/>
        </w:rPr>
        <w:t>will be formed</w:t>
      </w:r>
      <w:proofErr w:type="gramEnd"/>
      <w:r w:rsidRPr="00727459">
        <w:rPr>
          <w:rFonts w:ascii="Trebuchet MS" w:hAnsi="Trebuchet MS"/>
          <w:iCs/>
        </w:rPr>
        <w:t xml:space="preserve"> of:</w:t>
      </w:r>
    </w:p>
    <w:p w14:paraId="1428EBF1" w14:textId="0D7F14A2" w:rsidR="003C39D1" w:rsidRPr="005544E7" w:rsidRDefault="003C39D1" w:rsidP="003C39D1">
      <w:pPr>
        <w:pStyle w:val="ListParagraph"/>
        <w:numPr>
          <w:ilvl w:val="0"/>
          <w:numId w:val="23"/>
        </w:numPr>
        <w:jc w:val="both"/>
        <w:rPr>
          <w:rFonts w:ascii="Trebuchet MS" w:hAnsi="Trebuchet MS"/>
          <w:iCs/>
        </w:rPr>
      </w:pPr>
      <w:r w:rsidRPr="00727459">
        <w:rPr>
          <w:rFonts w:ascii="Trebuchet MS" w:hAnsi="Trebuchet MS"/>
          <w:iCs/>
        </w:rPr>
        <w:t>Customs services, border police, police, gendarmerie, other national/regional/local public institutions acting in the area of crime prevention, professional associations, NGOs</w:t>
      </w:r>
      <w:r w:rsidR="00482F56" w:rsidRPr="00727459">
        <w:rPr>
          <w:rFonts w:ascii="Trebuchet MS" w:hAnsi="Trebuchet MS"/>
          <w:iCs/>
        </w:rPr>
        <w:t xml:space="preserve"> </w:t>
      </w:r>
      <w:r w:rsidR="00482F56" w:rsidRPr="004D1240">
        <w:rPr>
          <w:rFonts w:ascii="Trebuchet MS" w:hAnsi="Trebuchet MS"/>
          <w:iCs/>
        </w:rPr>
        <w:t xml:space="preserve">(including those </w:t>
      </w:r>
      <w:r w:rsidR="00F13DB6" w:rsidRPr="004D1240">
        <w:rPr>
          <w:rFonts w:ascii="Trebuchet MS" w:hAnsi="Trebuchet MS"/>
          <w:iCs/>
        </w:rPr>
        <w:t xml:space="preserve">operating </w:t>
      </w:r>
      <w:r w:rsidR="00482F56" w:rsidRPr="004D1240">
        <w:rPr>
          <w:rFonts w:ascii="Trebuchet MS" w:hAnsi="Trebuchet MS"/>
          <w:iCs/>
        </w:rPr>
        <w:t>in the field of refugees support)</w:t>
      </w:r>
      <w:r w:rsidRPr="005544E7">
        <w:rPr>
          <w:rFonts w:ascii="Trebuchet MS" w:hAnsi="Trebuchet MS"/>
          <w:iCs/>
        </w:rPr>
        <w:t xml:space="preserve"> etc.</w:t>
      </w:r>
    </w:p>
    <w:p w14:paraId="00F045D6" w14:textId="58720E8F" w:rsidR="003C39D1" w:rsidRPr="00727459" w:rsidRDefault="003C39D1" w:rsidP="003C39D1">
      <w:pPr>
        <w:pStyle w:val="ListParagraph"/>
        <w:numPr>
          <w:ilvl w:val="0"/>
          <w:numId w:val="23"/>
        </w:numPr>
        <w:jc w:val="both"/>
        <w:rPr>
          <w:rFonts w:ascii="Trebuchet MS" w:hAnsi="Trebuchet MS"/>
          <w:iCs/>
        </w:rPr>
      </w:pPr>
      <w:r w:rsidRPr="005544E7">
        <w:rPr>
          <w:rFonts w:ascii="Trebuchet MS" w:hAnsi="Trebuchet MS"/>
          <w:iCs/>
        </w:rPr>
        <w:t xml:space="preserve">Population living in the </w:t>
      </w:r>
      <w:r w:rsidR="00033230" w:rsidRPr="005544E7">
        <w:rPr>
          <w:rFonts w:ascii="Trebuchet MS" w:hAnsi="Trebuchet MS"/>
          <w:iCs/>
        </w:rPr>
        <w:t xml:space="preserve">programme </w:t>
      </w:r>
      <w:r w:rsidRPr="005544E7">
        <w:rPr>
          <w:rFonts w:ascii="Trebuchet MS" w:hAnsi="Trebuchet MS"/>
          <w:iCs/>
        </w:rPr>
        <w:t>area and local communities</w:t>
      </w:r>
      <w:r w:rsidR="00482F56" w:rsidRPr="005544E7">
        <w:rPr>
          <w:rFonts w:ascii="Trebuchet MS" w:hAnsi="Trebuchet MS"/>
          <w:iCs/>
        </w:rPr>
        <w:t xml:space="preserve"> </w:t>
      </w:r>
      <w:r w:rsidR="00482F56" w:rsidRPr="004D1240">
        <w:rPr>
          <w:rFonts w:ascii="Trebuchet MS" w:hAnsi="Trebuchet MS"/>
          <w:iCs/>
        </w:rPr>
        <w:t>(including refugees</w:t>
      </w:r>
      <w:r w:rsidR="007F7BB8">
        <w:rPr>
          <w:rFonts w:ascii="Trebuchet MS" w:hAnsi="Trebuchet MS"/>
          <w:iCs/>
        </w:rPr>
        <w:t xml:space="preserve"> and migrants</w:t>
      </w:r>
      <w:r w:rsidR="00482F56" w:rsidRPr="00727459">
        <w:rPr>
          <w:rFonts w:ascii="Trebuchet MS" w:hAnsi="Trebuchet MS"/>
          <w:iCs/>
        </w:rPr>
        <w:t>)</w:t>
      </w:r>
      <w:r w:rsidRPr="00727459">
        <w:rPr>
          <w:rFonts w:ascii="Trebuchet MS" w:hAnsi="Trebuchet MS"/>
          <w:iCs/>
        </w:rPr>
        <w:t>.</w:t>
      </w:r>
    </w:p>
    <w:p w14:paraId="1CB3C895" w14:textId="77777777" w:rsidR="008053CF" w:rsidRPr="00727459" w:rsidRDefault="008053CF" w:rsidP="00B87EDD">
      <w:pPr>
        <w:jc w:val="both"/>
        <w:rPr>
          <w:rFonts w:ascii="Trebuchet MS" w:hAnsi="Trebuchet MS"/>
        </w:rPr>
      </w:pPr>
    </w:p>
    <w:p w14:paraId="3822CB8E" w14:textId="77777777" w:rsidR="00B87EDD" w:rsidRPr="00727459" w:rsidRDefault="00B87EDD" w:rsidP="004461B2">
      <w:pPr>
        <w:pStyle w:val="Heading3"/>
        <w:rPr>
          <w:rFonts w:ascii="Trebuchet MS" w:hAnsi="Trebuchet MS"/>
          <w:sz w:val="22"/>
          <w:szCs w:val="22"/>
        </w:rPr>
      </w:pPr>
      <w:bookmarkStart w:id="66" w:name="_Toc116993976"/>
      <w:r w:rsidRPr="00727459">
        <w:rPr>
          <w:rFonts w:ascii="Trebuchet MS" w:hAnsi="Trebuchet MS"/>
          <w:sz w:val="22"/>
          <w:szCs w:val="22"/>
        </w:rPr>
        <w:t>2.</w:t>
      </w:r>
      <w:r w:rsidR="0054766E" w:rsidRPr="00727459">
        <w:rPr>
          <w:rFonts w:ascii="Trebuchet MS" w:hAnsi="Trebuchet MS"/>
          <w:sz w:val="22"/>
          <w:szCs w:val="22"/>
        </w:rPr>
        <w:t>3.2.4</w:t>
      </w:r>
      <w:r w:rsidR="008053CF" w:rsidRPr="00727459">
        <w:rPr>
          <w:rFonts w:ascii="Trebuchet MS" w:hAnsi="Trebuchet MS"/>
          <w:sz w:val="22"/>
          <w:szCs w:val="22"/>
        </w:rPr>
        <w:t xml:space="preserve"> </w:t>
      </w:r>
      <w:r w:rsidRPr="00727459">
        <w:rPr>
          <w:rFonts w:ascii="Trebuchet MS" w:hAnsi="Trebuchet MS"/>
          <w:sz w:val="22"/>
          <w:szCs w:val="22"/>
        </w:rPr>
        <w:t>Indicators</w:t>
      </w:r>
      <w:bookmarkEnd w:id="66"/>
    </w:p>
    <w:p w14:paraId="29E7DA3F" w14:textId="7E136BE3" w:rsidR="00B87EDD" w:rsidRDefault="00B87EDD" w:rsidP="00B87EDD">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gramEnd"/>
      <w:r w:rsidRPr="00727459">
        <w:rPr>
          <w:rFonts w:ascii="Trebuchet MS" w:hAnsi="Trebuchet MS"/>
        </w:rPr>
        <w:t>ii) of Article 17(3), point (c)(iii) of Article 17(9)</w:t>
      </w:r>
    </w:p>
    <w:p w14:paraId="4A1EE9BC" w14:textId="77777777" w:rsidR="007F44F9" w:rsidRPr="00727459" w:rsidRDefault="007F44F9" w:rsidP="00B87EDD">
      <w:pPr>
        <w:jc w:val="both"/>
        <w:rPr>
          <w:rFonts w:ascii="Trebuchet MS" w:hAnsi="Trebuchet MS"/>
        </w:rPr>
      </w:pPr>
    </w:p>
    <w:p w14:paraId="3EAC61FA" w14:textId="77777777" w:rsidR="00B87EDD" w:rsidRPr="00727459" w:rsidRDefault="00B87EDD" w:rsidP="00B87EDD">
      <w:pPr>
        <w:jc w:val="center"/>
        <w:rPr>
          <w:rFonts w:ascii="Trebuchet MS" w:hAnsi="Trebuchet MS"/>
        </w:rPr>
      </w:pPr>
      <w:r w:rsidRPr="00727459">
        <w:rPr>
          <w:rFonts w:ascii="Trebuchet MS" w:hAnsi="Trebuchet MS"/>
        </w:rPr>
        <w:t>Table 2</w:t>
      </w:r>
    </w:p>
    <w:p w14:paraId="76378B69" w14:textId="77777777" w:rsidR="00B87EDD" w:rsidRPr="00727459" w:rsidRDefault="00B87EDD" w:rsidP="00B87EDD">
      <w:pPr>
        <w:jc w:val="center"/>
        <w:rPr>
          <w:rFonts w:ascii="Trebuchet MS" w:hAnsi="Trebuchet MS"/>
        </w:rPr>
      </w:pPr>
      <w:r w:rsidRPr="00727459">
        <w:rPr>
          <w:rFonts w:ascii="Trebuchet MS" w:hAnsi="Trebuchet MS"/>
        </w:rPr>
        <w:t>Output indicators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7"/>
        <w:gridCol w:w="1198"/>
        <w:gridCol w:w="1198"/>
        <w:gridCol w:w="1198"/>
        <w:gridCol w:w="1198"/>
        <w:gridCol w:w="1198"/>
        <w:gridCol w:w="1198"/>
      </w:tblGrid>
      <w:tr w:rsidR="00165649" w:rsidRPr="00F16555" w14:paraId="013E7BF6" w14:textId="77777777" w:rsidTr="002C2117">
        <w:trPr>
          <w:trHeight w:val="198"/>
          <w:jc w:val="center"/>
        </w:trPr>
        <w:tc>
          <w:tcPr>
            <w:tcW w:w="1487" w:type="dxa"/>
          </w:tcPr>
          <w:p w14:paraId="4BEC21F2" w14:textId="77777777" w:rsidR="00165649" w:rsidRPr="00F16555" w:rsidRDefault="00165649" w:rsidP="00165649">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Priority</w:t>
            </w:r>
          </w:p>
        </w:tc>
        <w:tc>
          <w:tcPr>
            <w:tcW w:w="1198" w:type="dxa"/>
          </w:tcPr>
          <w:p w14:paraId="3CDF22D9" w14:textId="77777777" w:rsidR="00165649" w:rsidRPr="00F16555" w:rsidRDefault="00165649" w:rsidP="00165649">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Specific objective</w:t>
            </w:r>
          </w:p>
        </w:tc>
        <w:tc>
          <w:tcPr>
            <w:tcW w:w="1198" w:type="dxa"/>
          </w:tcPr>
          <w:p w14:paraId="5748A1D1" w14:textId="77777777" w:rsidR="00165649" w:rsidRPr="00F16555" w:rsidRDefault="00165649" w:rsidP="00165649">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ID</w:t>
            </w:r>
          </w:p>
          <w:p w14:paraId="1874B79A" w14:textId="77777777" w:rsidR="00165649" w:rsidRPr="00F16555" w:rsidRDefault="00165649" w:rsidP="00165649">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[5]</w:t>
            </w:r>
          </w:p>
        </w:tc>
        <w:tc>
          <w:tcPr>
            <w:tcW w:w="1198" w:type="dxa"/>
          </w:tcPr>
          <w:p w14:paraId="50B45F45" w14:textId="77777777" w:rsidR="00165649" w:rsidRPr="00F16555" w:rsidRDefault="00165649" w:rsidP="00165649">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Indicator</w:t>
            </w:r>
          </w:p>
        </w:tc>
        <w:tc>
          <w:tcPr>
            <w:tcW w:w="1198" w:type="dxa"/>
          </w:tcPr>
          <w:p w14:paraId="32B7A91E" w14:textId="77777777" w:rsidR="00165649" w:rsidRPr="00F16555" w:rsidRDefault="00165649" w:rsidP="00165649">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Measurement unit</w:t>
            </w:r>
          </w:p>
          <w:p w14:paraId="4ADFAF93" w14:textId="77777777" w:rsidR="00165649" w:rsidRPr="00F16555" w:rsidRDefault="00165649" w:rsidP="00165649">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[255]</w:t>
            </w:r>
          </w:p>
        </w:tc>
        <w:tc>
          <w:tcPr>
            <w:tcW w:w="1198" w:type="dxa"/>
          </w:tcPr>
          <w:p w14:paraId="025F85C7" w14:textId="77777777" w:rsidR="00165649" w:rsidRPr="00F16555" w:rsidRDefault="00165649" w:rsidP="00165649">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Milestone (2024)</w:t>
            </w:r>
          </w:p>
          <w:p w14:paraId="259BE1EF" w14:textId="77777777" w:rsidR="00165649" w:rsidRPr="00F16555" w:rsidRDefault="00165649" w:rsidP="00165649">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[200]</w:t>
            </w:r>
          </w:p>
        </w:tc>
        <w:tc>
          <w:tcPr>
            <w:tcW w:w="1198" w:type="dxa"/>
          </w:tcPr>
          <w:p w14:paraId="683761F8" w14:textId="77777777" w:rsidR="00165649" w:rsidRPr="00F16555" w:rsidRDefault="00165649" w:rsidP="00165649">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Final target (2029)</w:t>
            </w:r>
          </w:p>
          <w:p w14:paraId="2FB65743" w14:textId="77777777" w:rsidR="00165649" w:rsidRPr="00F16555" w:rsidRDefault="00165649" w:rsidP="00165649">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[200]</w:t>
            </w:r>
          </w:p>
        </w:tc>
      </w:tr>
      <w:tr w:rsidR="00F4336E" w:rsidRPr="00F16555" w14:paraId="6828F3BB" w14:textId="77777777" w:rsidTr="002C2117">
        <w:trPr>
          <w:trHeight w:val="198"/>
          <w:jc w:val="center"/>
        </w:trPr>
        <w:tc>
          <w:tcPr>
            <w:tcW w:w="1487" w:type="dxa"/>
            <w:vMerge w:val="restart"/>
          </w:tcPr>
          <w:p w14:paraId="55263EF1" w14:textId="77777777" w:rsidR="00F4336E" w:rsidRPr="00F16555" w:rsidRDefault="00F4336E" w:rsidP="00165649">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Cooperation across borders</w:t>
            </w:r>
          </w:p>
        </w:tc>
        <w:tc>
          <w:tcPr>
            <w:tcW w:w="1198" w:type="dxa"/>
            <w:vMerge w:val="restart"/>
          </w:tcPr>
          <w:p w14:paraId="374994B2" w14:textId="77777777" w:rsidR="00F4336E" w:rsidRPr="00F16555" w:rsidRDefault="00F4336E" w:rsidP="00165649">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Border crossing management and mobility and migration management</w:t>
            </w:r>
          </w:p>
        </w:tc>
        <w:tc>
          <w:tcPr>
            <w:tcW w:w="1198" w:type="dxa"/>
          </w:tcPr>
          <w:p w14:paraId="1CDA3A3F" w14:textId="77777777" w:rsidR="00F4336E" w:rsidRPr="00F16555" w:rsidRDefault="00F4336E" w:rsidP="00165649">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RCO 81</w:t>
            </w:r>
          </w:p>
        </w:tc>
        <w:tc>
          <w:tcPr>
            <w:tcW w:w="1198" w:type="dxa"/>
          </w:tcPr>
          <w:p w14:paraId="7AF94498" w14:textId="77777777" w:rsidR="00F4336E" w:rsidRPr="00F16555" w:rsidRDefault="00F4336E" w:rsidP="00165649">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Participations in joint actions across borders</w:t>
            </w:r>
          </w:p>
        </w:tc>
        <w:tc>
          <w:tcPr>
            <w:tcW w:w="1198" w:type="dxa"/>
          </w:tcPr>
          <w:p w14:paraId="47C986E3" w14:textId="77777777" w:rsidR="00F4336E" w:rsidRPr="00F16555" w:rsidRDefault="00F4336E" w:rsidP="00165649">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participation</w:t>
            </w:r>
          </w:p>
        </w:tc>
        <w:tc>
          <w:tcPr>
            <w:tcW w:w="1198" w:type="dxa"/>
          </w:tcPr>
          <w:p w14:paraId="19487C1F" w14:textId="77777777" w:rsidR="00F4336E" w:rsidRPr="00F16555" w:rsidRDefault="004149A3" w:rsidP="00165649">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0</w:t>
            </w:r>
          </w:p>
        </w:tc>
        <w:tc>
          <w:tcPr>
            <w:tcW w:w="1198" w:type="dxa"/>
          </w:tcPr>
          <w:p w14:paraId="0CCE79F2" w14:textId="37DD94FD" w:rsidR="00F4336E" w:rsidRPr="00F16555" w:rsidRDefault="009F277A" w:rsidP="00165649">
            <w:pPr>
              <w:pStyle w:val="Default"/>
              <w:jc w:val="center"/>
              <w:rPr>
                <w:rFonts w:ascii="Trebuchet MS" w:hAnsi="Trebuchet MS" w:cstheme="minorBidi"/>
                <w:color w:val="auto"/>
                <w:sz w:val="20"/>
                <w:szCs w:val="20"/>
                <w:lang w:val="en-GB"/>
              </w:rPr>
            </w:pPr>
            <w:r w:rsidRPr="00BC5307">
              <w:rPr>
                <w:rFonts w:ascii="Trebuchet MS" w:hAnsi="Trebuchet MS" w:cstheme="minorBidi"/>
                <w:color w:val="5B9BD5" w:themeColor="accent1"/>
                <w:sz w:val="20"/>
                <w:szCs w:val="20"/>
                <w:lang w:val="en-GB"/>
              </w:rPr>
              <w:t>300</w:t>
            </w:r>
          </w:p>
        </w:tc>
      </w:tr>
      <w:tr w:rsidR="00F4336E" w:rsidRPr="00F16555" w14:paraId="158FC781" w14:textId="77777777" w:rsidTr="002C2117">
        <w:trPr>
          <w:trHeight w:val="198"/>
          <w:jc w:val="center"/>
        </w:trPr>
        <w:tc>
          <w:tcPr>
            <w:tcW w:w="1487" w:type="dxa"/>
            <w:vMerge/>
          </w:tcPr>
          <w:p w14:paraId="061B3D54" w14:textId="77777777" w:rsidR="00F4336E" w:rsidRPr="00F16555" w:rsidRDefault="00F4336E" w:rsidP="00165649">
            <w:pPr>
              <w:pStyle w:val="Default"/>
              <w:jc w:val="center"/>
              <w:rPr>
                <w:rFonts w:ascii="Trebuchet MS" w:hAnsi="Trebuchet MS" w:cstheme="minorBidi"/>
                <w:color w:val="auto"/>
                <w:sz w:val="20"/>
                <w:szCs w:val="20"/>
                <w:lang w:val="en-GB"/>
              </w:rPr>
            </w:pPr>
          </w:p>
        </w:tc>
        <w:tc>
          <w:tcPr>
            <w:tcW w:w="1198" w:type="dxa"/>
            <w:vMerge/>
          </w:tcPr>
          <w:p w14:paraId="5E0C84AC" w14:textId="77777777" w:rsidR="00F4336E" w:rsidRPr="00F16555" w:rsidRDefault="00F4336E" w:rsidP="00165649">
            <w:pPr>
              <w:pStyle w:val="Default"/>
              <w:jc w:val="center"/>
              <w:rPr>
                <w:rFonts w:ascii="Trebuchet MS" w:hAnsi="Trebuchet MS" w:cstheme="minorBidi"/>
                <w:color w:val="auto"/>
                <w:sz w:val="20"/>
                <w:szCs w:val="20"/>
                <w:lang w:val="en-GB"/>
              </w:rPr>
            </w:pPr>
          </w:p>
        </w:tc>
        <w:tc>
          <w:tcPr>
            <w:tcW w:w="1198" w:type="dxa"/>
          </w:tcPr>
          <w:p w14:paraId="214AAD6D" w14:textId="77777777" w:rsidR="00F4336E" w:rsidRPr="00F16555" w:rsidRDefault="00F4336E" w:rsidP="00165649">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RCO 83</w:t>
            </w:r>
          </w:p>
        </w:tc>
        <w:tc>
          <w:tcPr>
            <w:tcW w:w="1198" w:type="dxa"/>
          </w:tcPr>
          <w:p w14:paraId="48EBFA80" w14:textId="77777777" w:rsidR="00F4336E" w:rsidRPr="00F16555" w:rsidRDefault="00F4336E" w:rsidP="007D7995">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Strategies and action plans jointly developed</w:t>
            </w:r>
          </w:p>
        </w:tc>
        <w:tc>
          <w:tcPr>
            <w:tcW w:w="1198" w:type="dxa"/>
          </w:tcPr>
          <w:p w14:paraId="1FF5DA6B" w14:textId="77777777" w:rsidR="00F4336E" w:rsidRPr="00F16555" w:rsidRDefault="00F4336E" w:rsidP="00165649">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Strategy/action plan</w:t>
            </w:r>
          </w:p>
        </w:tc>
        <w:tc>
          <w:tcPr>
            <w:tcW w:w="1198" w:type="dxa"/>
          </w:tcPr>
          <w:p w14:paraId="35C8ED26" w14:textId="77777777" w:rsidR="00F4336E" w:rsidRPr="00F16555" w:rsidRDefault="004149A3" w:rsidP="00165649">
            <w:pPr>
              <w:pStyle w:val="Default"/>
              <w:jc w:val="center"/>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0</w:t>
            </w:r>
          </w:p>
        </w:tc>
        <w:tc>
          <w:tcPr>
            <w:tcW w:w="1198" w:type="dxa"/>
          </w:tcPr>
          <w:p w14:paraId="783EA012" w14:textId="4AA98E0B" w:rsidR="00F4336E" w:rsidRPr="00F16555" w:rsidRDefault="009F277A" w:rsidP="00165649">
            <w:pPr>
              <w:pStyle w:val="Default"/>
              <w:jc w:val="center"/>
              <w:rPr>
                <w:rFonts w:ascii="Trebuchet MS" w:hAnsi="Trebuchet MS" w:cstheme="minorBidi"/>
                <w:color w:val="auto"/>
                <w:sz w:val="20"/>
                <w:szCs w:val="20"/>
                <w:lang w:val="en-GB"/>
              </w:rPr>
            </w:pPr>
            <w:r w:rsidRPr="00BC5307">
              <w:rPr>
                <w:rFonts w:ascii="Trebuchet MS" w:hAnsi="Trebuchet MS" w:cstheme="minorBidi"/>
                <w:color w:val="5B9BD5" w:themeColor="accent1"/>
                <w:sz w:val="20"/>
                <w:szCs w:val="20"/>
                <w:lang w:val="en-GB"/>
              </w:rPr>
              <w:t>5</w:t>
            </w:r>
          </w:p>
        </w:tc>
      </w:tr>
    </w:tbl>
    <w:p w14:paraId="47E5682B" w14:textId="77777777" w:rsidR="00B87EDD" w:rsidRPr="00727459" w:rsidRDefault="00B87EDD" w:rsidP="00B87EDD">
      <w:pPr>
        <w:jc w:val="center"/>
        <w:rPr>
          <w:rFonts w:ascii="Trebuchet MS" w:hAnsi="Trebuchet MS"/>
        </w:rPr>
      </w:pPr>
    </w:p>
    <w:p w14:paraId="46DA1E53" w14:textId="77777777" w:rsidR="00F17287" w:rsidRPr="00727459" w:rsidRDefault="00F17287" w:rsidP="00F17287">
      <w:pPr>
        <w:ind w:left="720"/>
        <w:jc w:val="center"/>
        <w:rPr>
          <w:rFonts w:ascii="Trebuchet MS" w:hAnsi="Trebuchet MS"/>
          <w:iCs/>
        </w:rPr>
      </w:pPr>
      <w:r w:rsidRPr="00727459">
        <w:rPr>
          <w:rFonts w:ascii="Trebuchet MS" w:hAnsi="Trebuchet MS"/>
          <w:iCs/>
        </w:rPr>
        <w:t>Table 3</w:t>
      </w:r>
    </w:p>
    <w:p w14:paraId="38CA34CA" w14:textId="77777777" w:rsidR="00B87EDD" w:rsidRPr="00727459" w:rsidRDefault="00F17287" w:rsidP="00F17287">
      <w:pPr>
        <w:ind w:left="720"/>
        <w:jc w:val="center"/>
        <w:rPr>
          <w:rFonts w:ascii="Trebuchet MS" w:hAnsi="Trebuchet MS"/>
          <w:iCs/>
        </w:rPr>
      </w:pPr>
      <w:r w:rsidRPr="00727459">
        <w:rPr>
          <w:rFonts w:ascii="Trebuchet MS" w:hAnsi="Trebuchet MS"/>
          <w:iCs/>
        </w:rPr>
        <w:t>Result indicators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417"/>
        <w:gridCol w:w="709"/>
        <w:gridCol w:w="1134"/>
        <w:gridCol w:w="1134"/>
        <w:gridCol w:w="898"/>
        <w:gridCol w:w="840"/>
        <w:gridCol w:w="840"/>
        <w:gridCol w:w="824"/>
        <w:gridCol w:w="1134"/>
      </w:tblGrid>
      <w:tr w:rsidR="00733F86" w:rsidRPr="00F16555" w14:paraId="5D44115E" w14:textId="77777777" w:rsidTr="00B211CE">
        <w:trPr>
          <w:trHeight w:val="295"/>
          <w:jc w:val="center"/>
        </w:trPr>
        <w:tc>
          <w:tcPr>
            <w:tcW w:w="988" w:type="dxa"/>
          </w:tcPr>
          <w:p w14:paraId="4057ECAB" w14:textId="77777777" w:rsidR="00733F86" w:rsidRPr="00F16555" w:rsidRDefault="00733F86">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Priority</w:t>
            </w:r>
          </w:p>
        </w:tc>
        <w:tc>
          <w:tcPr>
            <w:tcW w:w="1417" w:type="dxa"/>
          </w:tcPr>
          <w:p w14:paraId="081F3A4F" w14:textId="77777777" w:rsidR="00733F86" w:rsidRPr="00F16555" w:rsidRDefault="00733F86">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Specific objective</w:t>
            </w:r>
          </w:p>
        </w:tc>
        <w:tc>
          <w:tcPr>
            <w:tcW w:w="709" w:type="dxa"/>
          </w:tcPr>
          <w:p w14:paraId="310CA88A" w14:textId="77777777" w:rsidR="00733F86" w:rsidRPr="00F16555" w:rsidRDefault="00733F86">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ID</w:t>
            </w:r>
          </w:p>
        </w:tc>
        <w:tc>
          <w:tcPr>
            <w:tcW w:w="1134" w:type="dxa"/>
          </w:tcPr>
          <w:p w14:paraId="4DAA86AE" w14:textId="77777777" w:rsidR="00733F86" w:rsidRPr="00F16555" w:rsidRDefault="00733F86">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Indicator</w:t>
            </w:r>
          </w:p>
        </w:tc>
        <w:tc>
          <w:tcPr>
            <w:tcW w:w="1134" w:type="dxa"/>
          </w:tcPr>
          <w:p w14:paraId="21FDA52B" w14:textId="77777777" w:rsidR="00733F86" w:rsidRPr="00F16555" w:rsidRDefault="00733F86">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Measurement unit</w:t>
            </w:r>
          </w:p>
        </w:tc>
        <w:tc>
          <w:tcPr>
            <w:tcW w:w="898" w:type="dxa"/>
          </w:tcPr>
          <w:p w14:paraId="1AB621F0" w14:textId="77777777" w:rsidR="00733F86" w:rsidRPr="00F16555" w:rsidRDefault="00733F86">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Baseline</w:t>
            </w:r>
          </w:p>
        </w:tc>
        <w:tc>
          <w:tcPr>
            <w:tcW w:w="840" w:type="dxa"/>
          </w:tcPr>
          <w:p w14:paraId="5840BA52" w14:textId="2C0B460A" w:rsidR="00733F86" w:rsidRPr="00F16555" w:rsidRDefault="00733F86">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Reference year</w:t>
            </w:r>
            <w:r w:rsidR="005C511A">
              <w:rPr>
                <w:rFonts w:ascii="Trebuchet MS" w:hAnsi="Trebuchet MS" w:cstheme="minorBidi"/>
                <w:color w:val="auto"/>
                <w:sz w:val="20"/>
                <w:szCs w:val="20"/>
                <w:lang w:val="en-GB"/>
              </w:rPr>
              <w:t xml:space="preserve"> </w:t>
            </w:r>
          </w:p>
        </w:tc>
        <w:tc>
          <w:tcPr>
            <w:tcW w:w="840" w:type="dxa"/>
          </w:tcPr>
          <w:p w14:paraId="4638B63A" w14:textId="77777777" w:rsidR="00733F86" w:rsidRPr="00E27E31" w:rsidRDefault="00733F86">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Final target (2029)</w:t>
            </w:r>
          </w:p>
        </w:tc>
        <w:tc>
          <w:tcPr>
            <w:tcW w:w="824" w:type="dxa"/>
          </w:tcPr>
          <w:p w14:paraId="08B3B221" w14:textId="77777777" w:rsidR="00733F86" w:rsidRPr="00E27E31" w:rsidRDefault="00733F86">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Source of data</w:t>
            </w:r>
          </w:p>
        </w:tc>
        <w:tc>
          <w:tcPr>
            <w:tcW w:w="1134" w:type="dxa"/>
          </w:tcPr>
          <w:p w14:paraId="70C55468" w14:textId="77777777" w:rsidR="00733F86" w:rsidRPr="00E27E31" w:rsidRDefault="00733F86">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 xml:space="preserve">Comments </w:t>
            </w:r>
          </w:p>
        </w:tc>
      </w:tr>
      <w:tr w:rsidR="00126251" w:rsidRPr="00F16555" w14:paraId="0850414A" w14:textId="77777777" w:rsidTr="00B211CE">
        <w:trPr>
          <w:trHeight w:val="295"/>
          <w:jc w:val="center"/>
        </w:trPr>
        <w:tc>
          <w:tcPr>
            <w:tcW w:w="988" w:type="dxa"/>
            <w:vMerge w:val="restart"/>
          </w:tcPr>
          <w:p w14:paraId="175B1918" w14:textId="77777777" w:rsidR="00126251" w:rsidRPr="00F16555" w:rsidRDefault="00126251">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Cooperation across borders</w:t>
            </w:r>
          </w:p>
        </w:tc>
        <w:tc>
          <w:tcPr>
            <w:tcW w:w="1417" w:type="dxa"/>
            <w:vMerge w:val="restart"/>
          </w:tcPr>
          <w:p w14:paraId="1CDE6E4F" w14:textId="77777777" w:rsidR="00126251" w:rsidRPr="00F16555" w:rsidRDefault="00126251">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Border crossing management and mobility and migration management</w:t>
            </w:r>
          </w:p>
        </w:tc>
        <w:tc>
          <w:tcPr>
            <w:tcW w:w="709" w:type="dxa"/>
          </w:tcPr>
          <w:p w14:paraId="1C3A9635" w14:textId="77777777" w:rsidR="00126251" w:rsidRPr="00F16555" w:rsidRDefault="00126251">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RCR 85</w:t>
            </w:r>
          </w:p>
        </w:tc>
        <w:tc>
          <w:tcPr>
            <w:tcW w:w="1134" w:type="dxa"/>
          </w:tcPr>
          <w:p w14:paraId="0EA12A00" w14:textId="77777777" w:rsidR="00126251" w:rsidRPr="00F16555" w:rsidRDefault="00126251">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Participations in joint actions across borders after project completion</w:t>
            </w:r>
          </w:p>
        </w:tc>
        <w:tc>
          <w:tcPr>
            <w:tcW w:w="1134" w:type="dxa"/>
          </w:tcPr>
          <w:p w14:paraId="57D5050F" w14:textId="77777777" w:rsidR="00126251" w:rsidRPr="00F16555" w:rsidRDefault="00126251">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participation</w:t>
            </w:r>
          </w:p>
        </w:tc>
        <w:tc>
          <w:tcPr>
            <w:tcW w:w="898" w:type="dxa"/>
          </w:tcPr>
          <w:p w14:paraId="22300018" w14:textId="77777777" w:rsidR="00126251" w:rsidRPr="00F16555" w:rsidRDefault="00126251">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0</w:t>
            </w:r>
          </w:p>
        </w:tc>
        <w:tc>
          <w:tcPr>
            <w:tcW w:w="840" w:type="dxa"/>
          </w:tcPr>
          <w:p w14:paraId="268064EC" w14:textId="06CEADB0" w:rsidR="00126251" w:rsidRPr="00F16555" w:rsidRDefault="00CF07DD">
            <w:pPr>
              <w:pStyle w:val="Default"/>
              <w:rPr>
                <w:rFonts w:ascii="Trebuchet MS" w:hAnsi="Trebuchet MS" w:cstheme="minorBidi"/>
                <w:color w:val="auto"/>
                <w:sz w:val="20"/>
                <w:szCs w:val="20"/>
                <w:lang w:val="en-GB"/>
              </w:rPr>
            </w:pPr>
            <w:r>
              <w:rPr>
                <w:rFonts w:ascii="Trebuchet MS" w:hAnsi="Trebuchet MS" w:cstheme="minorBidi"/>
                <w:color w:val="auto"/>
                <w:sz w:val="20"/>
                <w:szCs w:val="20"/>
                <w:lang w:val="en-GB"/>
              </w:rPr>
              <w:t>2022</w:t>
            </w:r>
          </w:p>
        </w:tc>
        <w:tc>
          <w:tcPr>
            <w:tcW w:w="840" w:type="dxa"/>
          </w:tcPr>
          <w:p w14:paraId="26AC8129" w14:textId="65BB178E" w:rsidR="00126251" w:rsidRPr="00E27E31" w:rsidRDefault="009F277A">
            <w:pPr>
              <w:pStyle w:val="Default"/>
              <w:rPr>
                <w:rFonts w:ascii="Trebuchet MS" w:hAnsi="Trebuchet MS" w:cstheme="minorBidi"/>
                <w:color w:val="auto"/>
                <w:sz w:val="20"/>
                <w:szCs w:val="20"/>
                <w:lang w:val="en-GB"/>
              </w:rPr>
            </w:pPr>
            <w:r w:rsidRPr="00BC5307">
              <w:rPr>
                <w:rFonts w:ascii="Trebuchet MS" w:hAnsi="Trebuchet MS" w:cstheme="minorBidi"/>
                <w:color w:val="5B9BD5" w:themeColor="accent1"/>
                <w:sz w:val="20"/>
                <w:szCs w:val="20"/>
                <w:lang w:val="en-GB"/>
              </w:rPr>
              <w:t>40</w:t>
            </w:r>
          </w:p>
        </w:tc>
        <w:tc>
          <w:tcPr>
            <w:tcW w:w="824" w:type="dxa"/>
          </w:tcPr>
          <w:p w14:paraId="42E3CA0D" w14:textId="77777777" w:rsidR="00126251" w:rsidRPr="00E27E31" w:rsidRDefault="00126251">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Projects/Programme monitoring system</w:t>
            </w:r>
          </w:p>
        </w:tc>
        <w:tc>
          <w:tcPr>
            <w:tcW w:w="1134" w:type="dxa"/>
          </w:tcPr>
          <w:p w14:paraId="37CB2B7E" w14:textId="77777777" w:rsidR="00126251" w:rsidRPr="00E27E31" w:rsidRDefault="00126251">
            <w:pPr>
              <w:pStyle w:val="Default"/>
              <w:rPr>
                <w:rFonts w:ascii="Trebuchet MS" w:hAnsi="Trebuchet MS" w:cstheme="minorBidi"/>
                <w:color w:val="auto"/>
                <w:sz w:val="20"/>
                <w:szCs w:val="20"/>
                <w:lang w:val="en-GB"/>
              </w:rPr>
            </w:pPr>
          </w:p>
        </w:tc>
      </w:tr>
      <w:tr w:rsidR="00126251" w:rsidRPr="00F16555" w14:paraId="1528F63E" w14:textId="77777777" w:rsidTr="00B211CE">
        <w:trPr>
          <w:trHeight w:val="295"/>
          <w:jc w:val="center"/>
        </w:trPr>
        <w:tc>
          <w:tcPr>
            <w:tcW w:w="988" w:type="dxa"/>
            <w:vMerge/>
          </w:tcPr>
          <w:p w14:paraId="09E5766C" w14:textId="77777777" w:rsidR="00126251" w:rsidRPr="00F16555" w:rsidRDefault="00126251">
            <w:pPr>
              <w:pStyle w:val="Default"/>
              <w:rPr>
                <w:rFonts w:ascii="Trebuchet MS" w:hAnsi="Trebuchet MS" w:cstheme="minorBidi"/>
                <w:color w:val="auto"/>
                <w:sz w:val="20"/>
                <w:szCs w:val="20"/>
                <w:lang w:val="en-GB"/>
              </w:rPr>
            </w:pPr>
          </w:p>
        </w:tc>
        <w:tc>
          <w:tcPr>
            <w:tcW w:w="1417" w:type="dxa"/>
            <w:vMerge/>
          </w:tcPr>
          <w:p w14:paraId="42FCCC19" w14:textId="77777777" w:rsidR="00126251" w:rsidRPr="00F16555" w:rsidRDefault="00126251">
            <w:pPr>
              <w:pStyle w:val="Default"/>
              <w:rPr>
                <w:rFonts w:ascii="Trebuchet MS" w:hAnsi="Trebuchet MS" w:cstheme="minorBidi"/>
                <w:color w:val="auto"/>
                <w:sz w:val="20"/>
                <w:szCs w:val="20"/>
                <w:lang w:val="en-GB"/>
              </w:rPr>
            </w:pPr>
          </w:p>
        </w:tc>
        <w:tc>
          <w:tcPr>
            <w:tcW w:w="709" w:type="dxa"/>
          </w:tcPr>
          <w:p w14:paraId="772EC421" w14:textId="77777777" w:rsidR="00126251" w:rsidRPr="00F16555" w:rsidRDefault="00126251">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RCR 79</w:t>
            </w:r>
          </w:p>
        </w:tc>
        <w:tc>
          <w:tcPr>
            <w:tcW w:w="1134" w:type="dxa"/>
          </w:tcPr>
          <w:p w14:paraId="58271927" w14:textId="77777777" w:rsidR="00126251" w:rsidRPr="00F16555" w:rsidRDefault="00126251">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Joint strategies and action plans taken up by organisations</w:t>
            </w:r>
          </w:p>
        </w:tc>
        <w:tc>
          <w:tcPr>
            <w:tcW w:w="1134" w:type="dxa"/>
          </w:tcPr>
          <w:p w14:paraId="6EFCCE0C" w14:textId="77777777" w:rsidR="00126251" w:rsidRPr="00F16555" w:rsidRDefault="00126251">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Strategy/action plan</w:t>
            </w:r>
          </w:p>
        </w:tc>
        <w:tc>
          <w:tcPr>
            <w:tcW w:w="898" w:type="dxa"/>
          </w:tcPr>
          <w:p w14:paraId="73799D3D" w14:textId="77777777" w:rsidR="00126251" w:rsidRPr="00F16555" w:rsidRDefault="00126251">
            <w:pPr>
              <w:pStyle w:val="Default"/>
              <w:rPr>
                <w:rFonts w:ascii="Trebuchet MS" w:hAnsi="Trebuchet MS" w:cstheme="minorBidi"/>
                <w:color w:val="auto"/>
                <w:sz w:val="20"/>
                <w:szCs w:val="20"/>
                <w:lang w:val="en-GB"/>
              </w:rPr>
            </w:pPr>
            <w:r w:rsidRPr="00F16555">
              <w:rPr>
                <w:rFonts w:ascii="Trebuchet MS" w:hAnsi="Trebuchet MS" w:cstheme="minorBidi"/>
                <w:color w:val="auto"/>
                <w:sz w:val="20"/>
                <w:szCs w:val="20"/>
                <w:lang w:val="en-GB"/>
              </w:rPr>
              <w:t>0</w:t>
            </w:r>
          </w:p>
        </w:tc>
        <w:tc>
          <w:tcPr>
            <w:tcW w:w="840" w:type="dxa"/>
          </w:tcPr>
          <w:p w14:paraId="1B92292B" w14:textId="1F8530FD" w:rsidR="00126251" w:rsidRPr="00F16555" w:rsidRDefault="00CF07DD">
            <w:pPr>
              <w:pStyle w:val="Default"/>
              <w:rPr>
                <w:rFonts w:ascii="Trebuchet MS" w:hAnsi="Trebuchet MS" w:cstheme="minorBidi"/>
                <w:color w:val="auto"/>
                <w:sz w:val="20"/>
                <w:szCs w:val="20"/>
                <w:lang w:val="en-GB"/>
              </w:rPr>
            </w:pPr>
            <w:r>
              <w:rPr>
                <w:rFonts w:ascii="Trebuchet MS" w:hAnsi="Trebuchet MS" w:cstheme="minorBidi"/>
                <w:color w:val="auto"/>
                <w:sz w:val="20"/>
                <w:szCs w:val="20"/>
                <w:lang w:val="en-GB"/>
              </w:rPr>
              <w:t>2022</w:t>
            </w:r>
          </w:p>
        </w:tc>
        <w:tc>
          <w:tcPr>
            <w:tcW w:w="840" w:type="dxa"/>
          </w:tcPr>
          <w:p w14:paraId="514221C6" w14:textId="70ADEDD0" w:rsidR="00126251" w:rsidRPr="00E27E31" w:rsidRDefault="005679EE">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2</w:t>
            </w:r>
          </w:p>
        </w:tc>
        <w:tc>
          <w:tcPr>
            <w:tcW w:w="824" w:type="dxa"/>
          </w:tcPr>
          <w:p w14:paraId="711689E2" w14:textId="77777777" w:rsidR="00126251" w:rsidRPr="00E27E31" w:rsidRDefault="00126251">
            <w:pPr>
              <w:pStyle w:val="Default"/>
              <w:rPr>
                <w:rFonts w:ascii="Trebuchet MS" w:hAnsi="Trebuchet MS" w:cstheme="minorBidi"/>
                <w:color w:val="auto"/>
                <w:sz w:val="20"/>
                <w:szCs w:val="20"/>
                <w:lang w:val="en-GB"/>
              </w:rPr>
            </w:pPr>
            <w:r w:rsidRPr="00E27E31">
              <w:rPr>
                <w:rFonts w:ascii="Trebuchet MS" w:hAnsi="Trebuchet MS" w:cstheme="minorBidi"/>
                <w:color w:val="auto"/>
                <w:sz w:val="20"/>
                <w:szCs w:val="20"/>
                <w:lang w:val="en-GB"/>
              </w:rPr>
              <w:t>Projects/Programme monitoring system</w:t>
            </w:r>
          </w:p>
        </w:tc>
        <w:tc>
          <w:tcPr>
            <w:tcW w:w="1134" w:type="dxa"/>
          </w:tcPr>
          <w:p w14:paraId="08B4A4F5" w14:textId="77777777" w:rsidR="00126251" w:rsidRPr="00E27E31" w:rsidRDefault="00126251">
            <w:pPr>
              <w:pStyle w:val="Default"/>
              <w:rPr>
                <w:rFonts w:ascii="Trebuchet MS" w:hAnsi="Trebuchet MS" w:cstheme="minorBidi"/>
                <w:color w:val="auto"/>
                <w:sz w:val="20"/>
                <w:szCs w:val="20"/>
                <w:lang w:val="en-GB"/>
              </w:rPr>
            </w:pPr>
          </w:p>
        </w:tc>
      </w:tr>
    </w:tbl>
    <w:p w14:paraId="5F7B5494" w14:textId="77777777" w:rsidR="00F17287" w:rsidRPr="00727459" w:rsidRDefault="00F17287" w:rsidP="00F17287">
      <w:pPr>
        <w:ind w:left="720"/>
        <w:jc w:val="center"/>
        <w:rPr>
          <w:rFonts w:ascii="Trebuchet MS" w:hAnsi="Trebuchet MS"/>
          <w:iCs/>
        </w:rPr>
      </w:pPr>
    </w:p>
    <w:p w14:paraId="1968AA7A" w14:textId="77777777" w:rsidR="0048622C" w:rsidRPr="00727459" w:rsidRDefault="0048622C" w:rsidP="004461B2">
      <w:pPr>
        <w:pStyle w:val="Heading3"/>
        <w:rPr>
          <w:rFonts w:ascii="Trebuchet MS" w:hAnsi="Trebuchet MS"/>
          <w:sz w:val="22"/>
          <w:szCs w:val="22"/>
        </w:rPr>
      </w:pPr>
      <w:bookmarkStart w:id="67" w:name="_Toc116993977"/>
      <w:r w:rsidRPr="00727459">
        <w:rPr>
          <w:rFonts w:ascii="Trebuchet MS" w:hAnsi="Trebuchet MS"/>
          <w:sz w:val="22"/>
          <w:szCs w:val="22"/>
        </w:rPr>
        <w:t>2.</w:t>
      </w:r>
      <w:r w:rsidR="00CB42CA" w:rsidRPr="00727459">
        <w:rPr>
          <w:rFonts w:ascii="Trebuchet MS" w:hAnsi="Trebuchet MS"/>
          <w:sz w:val="22"/>
          <w:szCs w:val="22"/>
        </w:rPr>
        <w:t>3.2</w:t>
      </w:r>
      <w:r w:rsidRPr="00727459">
        <w:rPr>
          <w:rFonts w:ascii="Trebuchet MS" w:hAnsi="Trebuchet MS"/>
          <w:sz w:val="22"/>
          <w:szCs w:val="22"/>
        </w:rPr>
        <w:t>.5</w:t>
      </w:r>
      <w:r w:rsidR="001734FA" w:rsidRPr="00727459">
        <w:rPr>
          <w:rFonts w:ascii="Trebuchet MS" w:hAnsi="Trebuchet MS"/>
          <w:sz w:val="22"/>
          <w:szCs w:val="22"/>
        </w:rPr>
        <w:t xml:space="preserve"> </w:t>
      </w:r>
      <w:r w:rsidRPr="00727459">
        <w:rPr>
          <w:rFonts w:ascii="Trebuchet MS" w:hAnsi="Trebuchet MS"/>
          <w:sz w:val="22"/>
          <w:szCs w:val="22"/>
        </w:rPr>
        <w:t>Indication of the specific territories targeted, including the planned use of ITI, CLLD or other territorial tools</w:t>
      </w:r>
      <w:bookmarkEnd w:id="67"/>
    </w:p>
    <w:p w14:paraId="5F60D5B2" w14:textId="77777777" w:rsidR="0048622C" w:rsidRPr="00727459" w:rsidRDefault="0048622C" w:rsidP="0048622C">
      <w:pPr>
        <w:jc w:val="both"/>
        <w:rPr>
          <w:rFonts w:ascii="Trebuchet MS" w:hAnsi="Trebuchet MS"/>
        </w:rPr>
      </w:pPr>
      <w:r w:rsidRPr="00727459">
        <w:rPr>
          <w:rFonts w:ascii="Trebuchet MS" w:hAnsi="Trebuchet MS"/>
        </w:rPr>
        <w:t>Reference: Article point (e</w:t>
      </w:r>
      <w:proofErr w:type="gramStart"/>
      <w:r w:rsidRPr="00727459">
        <w:rPr>
          <w:rFonts w:ascii="Trebuchet MS" w:hAnsi="Trebuchet MS"/>
        </w:rPr>
        <w:t>)(</w:t>
      </w:r>
      <w:proofErr w:type="gramEnd"/>
      <w:r w:rsidRPr="00727459">
        <w:rPr>
          <w:rFonts w:ascii="Trebuchet MS" w:hAnsi="Trebuchet MS"/>
        </w:rPr>
        <w:t>iv) of 17(3)</w:t>
      </w:r>
    </w:p>
    <w:p w14:paraId="20F30387" w14:textId="77777777" w:rsidR="0048622C" w:rsidRPr="00727459" w:rsidRDefault="0048622C" w:rsidP="0048622C">
      <w:pPr>
        <w:jc w:val="both"/>
        <w:rPr>
          <w:rFonts w:ascii="Trebuchet MS" w:hAnsi="Trebuchet MS"/>
        </w:rPr>
      </w:pPr>
      <w:r w:rsidRPr="00727459">
        <w:rPr>
          <w:rFonts w:ascii="Trebuchet MS" w:hAnsi="Trebuchet MS"/>
        </w:rPr>
        <w:t>Text field [7 000]</w:t>
      </w:r>
      <w:r w:rsidR="00BE6252" w:rsidRPr="00727459">
        <w:rPr>
          <w:rFonts w:ascii="Trebuchet MS" w:hAnsi="Trebuchet MS"/>
        </w:rPr>
        <w:t xml:space="preserve"> </w:t>
      </w:r>
      <w:proofErr w:type="gramStart"/>
      <w:r w:rsidR="00BE6252" w:rsidRPr="00727459">
        <w:rPr>
          <w:rFonts w:ascii="Trebuchet MS" w:hAnsi="Trebuchet MS"/>
        </w:rPr>
        <w:t>The</w:t>
      </w:r>
      <w:proofErr w:type="gramEnd"/>
      <w:r w:rsidR="00BE6252" w:rsidRPr="00727459">
        <w:rPr>
          <w:rFonts w:ascii="Trebuchet MS" w:hAnsi="Trebuchet MS"/>
        </w:rPr>
        <w:t xml:space="preserve"> programme does not plan to use specific territorial tools such as community-led local development or integrated territorial investments.</w:t>
      </w:r>
    </w:p>
    <w:p w14:paraId="25DB212B" w14:textId="77777777" w:rsidR="0048622C" w:rsidRPr="00727459" w:rsidRDefault="0048622C" w:rsidP="004461B2">
      <w:pPr>
        <w:pStyle w:val="Heading3"/>
        <w:rPr>
          <w:rFonts w:ascii="Trebuchet MS" w:hAnsi="Trebuchet MS"/>
          <w:sz w:val="22"/>
          <w:szCs w:val="22"/>
        </w:rPr>
      </w:pPr>
      <w:bookmarkStart w:id="68" w:name="_Toc116993978"/>
      <w:r w:rsidRPr="00727459">
        <w:rPr>
          <w:rFonts w:ascii="Trebuchet MS" w:hAnsi="Trebuchet MS"/>
          <w:sz w:val="22"/>
          <w:szCs w:val="22"/>
        </w:rPr>
        <w:t>2.</w:t>
      </w:r>
      <w:r w:rsidR="00CB42CA" w:rsidRPr="00727459">
        <w:rPr>
          <w:rFonts w:ascii="Trebuchet MS" w:hAnsi="Trebuchet MS"/>
          <w:sz w:val="22"/>
          <w:szCs w:val="22"/>
        </w:rPr>
        <w:t>3.2</w:t>
      </w:r>
      <w:r w:rsidRPr="00727459">
        <w:rPr>
          <w:rFonts w:ascii="Trebuchet MS" w:hAnsi="Trebuchet MS"/>
          <w:sz w:val="22"/>
          <w:szCs w:val="22"/>
        </w:rPr>
        <w:t>.6</w:t>
      </w:r>
      <w:r w:rsidR="00627E67" w:rsidRPr="00727459">
        <w:rPr>
          <w:rFonts w:ascii="Trebuchet MS" w:hAnsi="Trebuchet MS"/>
          <w:sz w:val="22"/>
          <w:szCs w:val="22"/>
        </w:rPr>
        <w:t xml:space="preserve"> </w:t>
      </w:r>
      <w:r w:rsidRPr="00727459">
        <w:rPr>
          <w:rFonts w:ascii="Trebuchet MS" w:hAnsi="Trebuchet MS"/>
          <w:sz w:val="22"/>
          <w:szCs w:val="22"/>
        </w:rPr>
        <w:t>Planned use of financial instruments</w:t>
      </w:r>
      <w:bookmarkEnd w:id="68"/>
    </w:p>
    <w:p w14:paraId="62944144" w14:textId="77777777" w:rsidR="0048622C" w:rsidRPr="00727459" w:rsidRDefault="0048622C" w:rsidP="0048622C">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gramEnd"/>
      <w:r w:rsidRPr="00727459">
        <w:rPr>
          <w:rFonts w:ascii="Trebuchet MS" w:hAnsi="Trebuchet MS"/>
        </w:rPr>
        <w:t>v) of Article 17(3)</w:t>
      </w:r>
    </w:p>
    <w:p w14:paraId="6C98B4F4" w14:textId="77777777" w:rsidR="0048622C" w:rsidRPr="00727459" w:rsidRDefault="0048622C" w:rsidP="0048622C">
      <w:pPr>
        <w:jc w:val="both"/>
        <w:rPr>
          <w:rFonts w:ascii="Trebuchet MS" w:hAnsi="Trebuchet MS"/>
        </w:rPr>
      </w:pPr>
      <w:r w:rsidRPr="00727459">
        <w:rPr>
          <w:rFonts w:ascii="Trebuchet MS" w:hAnsi="Trebuchet MS"/>
        </w:rPr>
        <w:t>Text field [7 000]</w:t>
      </w:r>
      <w:r w:rsidR="004B346D" w:rsidRPr="00727459">
        <w:rPr>
          <w:rFonts w:ascii="Trebuchet MS" w:hAnsi="Trebuchet MS"/>
        </w:rPr>
        <w:t xml:space="preserve"> </w:t>
      </w:r>
      <w:proofErr w:type="gramStart"/>
      <w:r w:rsidR="004B346D" w:rsidRPr="00727459">
        <w:rPr>
          <w:rFonts w:ascii="Trebuchet MS" w:hAnsi="Trebuchet MS"/>
        </w:rPr>
        <w:t>The</w:t>
      </w:r>
      <w:proofErr w:type="gramEnd"/>
      <w:r w:rsidR="004B346D" w:rsidRPr="00727459">
        <w:rPr>
          <w:rFonts w:ascii="Trebuchet MS" w:hAnsi="Trebuchet MS"/>
        </w:rPr>
        <w:t xml:space="preserve"> programme does not plan to use financial instruments.</w:t>
      </w:r>
    </w:p>
    <w:p w14:paraId="3962DA05" w14:textId="77777777" w:rsidR="0048622C" w:rsidRPr="00727459" w:rsidRDefault="0048622C" w:rsidP="004461B2">
      <w:pPr>
        <w:pStyle w:val="Heading3"/>
        <w:rPr>
          <w:rFonts w:ascii="Trebuchet MS" w:hAnsi="Trebuchet MS"/>
          <w:sz w:val="22"/>
          <w:szCs w:val="22"/>
        </w:rPr>
      </w:pPr>
      <w:bookmarkStart w:id="69" w:name="_Toc116993979"/>
      <w:r w:rsidRPr="00727459">
        <w:rPr>
          <w:rFonts w:ascii="Trebuchet MS" w:hAnsi="Trebuchet MS"/>
          <w:sz w:val="22"/>
          <w:szCs w:val="22"/>
        </w:rPr>
        <w:t>2.</w:t>
      </w:r>
      <w:r w:rsidR="0069660B" w:rsidRPr="00727459">
        <w:rPr>
          <w:rFonts w:ascii="Trebuchet MS" w:hAnsi="Trebuchet MS"/>
          <w:sz w:val="22"/>
          <w:szCs w:val="22"/>
        </w:rPr>
        <w:t>3.1</w:t>
      </w:r>
      <w:r w:rsidRPr="00727459">
        <w:rPr>
          <w:rFonts w:ascii="Trebuchet MS" w:hAnsi="Trebuchet MS"/>
          <w:sz w:val="22"/>
          <w:szCs w:val="22"/>
        </w:rPr>
        <w:t>.7</w:t>
      </w:r>
      <w:r w:rsidR="00627E67" w:rsidRPr="00727459">
        <w:rPr>
          <w:rFonts w:ascii="Trebuchet MS" w:hAnsi="Trebuchet MS"/>
          <w:sz w:val="22"/>
          <w:szCs w:val="22"/>
        </w:rPr>
        <w:t xml:space="preserve"> </w:t>
      </w:r>
      <w:r w:rsidRPr="00727459">
        <w:rPr>
          <w:rFonts w:ascii="Trebuchet MS" w:hAnsi="Trebuchet MS"/>
          <w:sz w:val="22"/>
          <w:szCs w:val="22"/>
        </w:rPr>
        <w:t>Indicative breakdown of the EU programme resources by type of intervention</w:t>
      </w:r>
      <w:bookmarkEnd w:id="69"/>
    </w:p>
    <w:p w14:paraId="2052C284" w14:textId="77777777" w:rsidR="0048622C" w:rsidRPr="00727459" w:rsidRDefault="0048622C" w:rsidP="0048622C">
      <w:pPr>
        <w:jc w:val="both"/>
        <w:rPr>
          <w:rFonts w:ascii="Trebuchet MS" w:hAnsi="Trebuchet MS"/>
        </w:rPr>
      </w:pPr>
      <w:r w:rsidRPr="00727459">
        <w:rPr>
          <w:rFonts w:ascii="Trebuchet MS" w:hAnsi="Trebuchet MS"/>
        </w:rPr>
        <w:t>Reference: point (e</w:t>
      </w:r>
      <w:proofErr w:type="gramStart"/>
      <w:r w:rsidRPr="00727459">
        <w:rPr>
          <w:rFonts w:ascii="Trebuchet MS" w:hAnsi="Trebuchet MS"/>
        </w:rPr>
        <w:t>)(</w:t>
      </w:r>
      <w:proofErr w:type="gramEnd"/>
      <w:r w:rsidRPr="00727459">
        <w:rPr>
          <w:rFonts w:ascii="Trebuchet MS" w:hAnsi="Trebuchet MS"/>
        </w:rPr>
        <w:t>vi) of Article 17(3), point (c)(v) of Article 17(9)</w:t>
      </w:r>
    </w:p>
    <w:p w14:paraId="21FD0D7C" w14:textId="77777777" w:rsidR="0048622C" w:rsidRPr="00727459" w:rsidRDefault="0048622C" w:rsidP="0048622C">
      <w:pPr>
        <w:jc w:val="center"/>
        <w:rPr>
          <w:rFonts w:ascii="Trebuchet MS" w:hAnsi="Trebuchet MS"/>
        </w:rPr>
      </w:pPr>
      <w:r w:rsidRPr="00727459">
        <w:rPr>
          <w:rFonts w:ascii="Trebuchet MS" w:hAnsi="Trebuchet MS"/>
        </w:rPr>
        <w:t>Table 4</w:t>
      </w:r>
    </w:p>
    <w:p w14:paraId="03FB0520" w14:textId="77777777" w:rsidR="00EB6D4B" w:rsidRPr="00727459" w:rsidRDefault="0048622C" w:rsidP="0048622C">
      <w:pPr>
        <w:jc w:val="center"/>
        <w:rPr>
          <w:rFonts w:ascii="Trebuchet MS" w:hAnsi="Trebuchet MS"/>
        </w:rPr>
      </w:pPr>
      <w:r w:rsidRPr="00727459">
        <w:rPr>
          <w:rFonts w:ascii="Trebuchet MS" w:hAnsi="Trebuchet MS"/>
        </w:rPr>
        <w:t xml:space="preserve">Dimension </w:t>
      </w:r>
      <w:proofErr w:type="gramStart"/>
      <w:r w:rsidRPr="00727459">
        <w:rPr>
          <w:rFonts w:ascii="Trebuchet MS" w:hAnsi="Trebuchet MS"/>
        </w:rPr>
        <w:t>1</w:t>
      </w:r>
      <w:proofErr w:type="gramEnd"/>
      <w:r w:rsidRPr="00727459">
        <w:rPr>
          <w:rFonts w:ascii="Trebuchet MS" w:hAnsi="Trebuchet MS"/>
        </w:rPr>
        <w:t xml:space="preserve"> – intervention field</w:t>
      </w:r>
    </w:p>
    <w:p w14:paraId="50003D25" w14:textId="77777777" w:rsidR="00605754" w:rsidRPr="00727459" w:rsidRDefault="00605754" w:rsidP="00605754">
      <w:pPr>
        <w:pStyle w:val="Default"/>
        <w:rPr>
          <w:rFonts w:ascii="Trebuchet MS" w:hAnsi="Trebuchet MS"/>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275"/>
        <w:gridCol w:w="1843"/>
        <w:gridCol w:w="2474"/>
        <w:gridCol w:w="2204"/>
      </w:tblGrid>
      <w:tr w:rsidR="00605754" w:rsidRPr="00727459" w14:paraId="6EF013B4" w14:textId="77777777" w:rsidTr="00F9550F">
        <w:trPr>
          <w:trHeight w:val="103"/>
          <w:jc w:val="center"/>
        </w:trPr>
        <w:tc>
          <w:tcPr>
            <w:tcW w:w="1555" w:type="dxa"/>
          </w:tcPr>
          <w:p w14:paraId="343687D6" w14:textId="77777777" w:rsidR="00605754" w:rsidRPr="00727459" w:rsidRDefault="00605754">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Priority no</w:t>
            </w:r>
          </w:p>
        </w:tc>
        <w:tc>
          <w:tcPr>
            <w:tcW w:w="1275" w:type="dxa"/>
          </w:tcPr>
          <w:p w14:paraId="2B05FCF4" w14:textId="77777777" w:rsidR="00605754" w:rsidRPr="00727459" w:rsidRDefault="00605754">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Fund</w:t>
            </w:r>
          </w:p>
        </w:tc>
        <w:tc>
          <w:tcPr>
            <w:tcW w:w="1843" w:type="dxa"/>
          </w:tcPr>
          <w:p w14:paraId="1FC5D8CF" w14:textId="77777777" w:rsidR="00605754" w:rsidRPr="00727459" w:rsidRDefault="00605754">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Specific objective</w:t>
            </w:r>
          </w:p>
        </w:tc>
        <w:tc>
          <w:tcPr>
            <w:tcW w:w="2474" w:type="dxa"/>
          </w:tcPr>
          <w:p w14:paraId="041B5193" w14:textId="77777777" w:rsidR="00605754" w:rsidRPr="00727459" w:rsidRDefault="00605754">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Code</w:t>
            </w:r>
          </w:p>
        </w:tc>
        <w:tc>
          <w:tcPr>
            <w:tcW w:w="2204" w:type="dxa"/>
          </w:tcPr>
          <w:p w14:paraId="271515BF" w14:textId="77777777" w:rsidR="00605754" w:rsidRPr="00727459" w:rsidRDefault="00605754">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Amount (EUR)</w:t>
            </w:r>
          </w:p>
        </w:tc>
      </w:tr>
      <w:tr w:rsidR="00605754" w:rsidRPr="00727459" w14:paraId="2E1A8962" w14:textId="77777777" w:rsidTr="00F9550F">
        <w:trPr>
          <w:trHeight w:val="103"/>
          <w:jc w:val="center"/>
        </w:trPr>
        <w:tc>
          <w:tcPr>
            <w:tcW w:w="1555" w:type="dxa"/>
          </w:tcPr>
          <w:p w14:paraId="0B30DFFF" w14:textId="77777777" w:rsidR="00605754" w:rsidRPr="00727459" w:rsidRDefault="00B00B7A">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3</w:t>
            </w:r>
          </w:p>
        </w:tc>
        <w:tc>
          <w:tcPr>
            <w:tcW w:w="1275" w:type="dxa"/>
          </w:tcPr>
          <w:p w14:paraId="6D0DF9FF" w14:textId="77777777" w:rsidR="00605754" w:rsidRPr="00727459" w:rsidRDefault="00B00B7A">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NDICI</w:t>
            </w:r>
            <w:r w:rsidR="002A19AF" w:rsidRPr="00727459">
              <w:rPr>
                <w:rFonts w:ascii="Trebuchet MS" w:hAnsi="Trebuchet MS" w:cstheme="minorBidi"/>
                <w:color w:val="auto"/>
                <w:sz w:val="22"/>
                <w:szCs w:val="22"/>
                <w:lang w:val="en-GB"/>
              </w:rPr>
              <w:t xml:space="preserve"> CBC</w:t>
            </w:r>
          </w:p>
        </w:tc>
        <w:tc>
          <w:tcPr>
            <w:tcW w:w="1843" w:type="dxa"/>
          </w:tcPr>
          <w:p w14:paraId="4C3CACF6" w14:textId="77777777" w:rsidR="00605754" w:rsidRPr="00727459" w:rsidRDefault="00B00B7A">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3.2</w:t>
            </w:r>
          </w:p>
        </w:tc>
        <w:tc>
          <w:tcPr>
            <w:tcW w:w="2474" w:type="dxa"/>
          </w:tcPr>
          <w:p w14:paraId="4EC446FD" w14:textId="77777777" w:rsidR="00787164" w:rsidRPr="00727459" w:rsidRDefault="00787164" w:rsidP="00787164">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 xml:space="preserve">174 </w:t>
            </w:r>
            <w:proofErr w:type="spellStart"/>
            <w:r w:rsidRPr="00727459">
              <w:rPr>
                <w:rFonts w:ascii="Trebuchet MS" w:hAnsi="Trebuchet MS" w:cstheme="minorBidi"/>
                <w:color w:val="auto"/>
                <w:sz w:val="22"/>
                <w:szCs w:val="22"/>
                <w:lang w:val="en-GB"/>
              </w:rPr>
              <w:t>Interreg</w:t>
            </w:r>
            <w:proofErr w:type="spellEnd"/>
            <w:r w:rsidRPr="00727459">
              <w:rPr>
                <w:rFonts w:ascii="Trebuchet MS" w:hAnsi="Trebuchet MS" w:cstheme="minorBidi"/>
                <w:color w:val="auto"/>
                <w:sz w:val="22"/>
                <w:szCs w:val="22"/>
                <w:lang w:val="en-GB"/>
              </w:rPr>
              <w:t>: border crossing management and</w:t>
            </w:r>
          </w:p>
          <w:p w14:paraId="5AE427C8" w14:textId="77777777" w:rsidR="00787164" w:rsidRPr="00727459" w:rsidRDefault="00787164" w:rsidP="00787164">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mobility and migration management</w:t>
            </w:r>
          </w:p>
          <w:p w14:paraId="7DD7159E" w14:textId="77777777" w:rsidR="00605754" w:rsidRPr="00727459" w:rsidRDefault="00787164" w:rsidP="00787164">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ab/>
            </w:r>
          </w:p>
        </w:tc>
        <w:tc>
          <w:tcPr>
            <w:tcW w:w="2204" w:type="dxa"/>
          </w:tcPr>
          <w:p w14:paraId="3F65592A" w14:textId="4F210D71" w:rsidR="00605754" w:rsidRPr="00727459" w:rsidRDefault="0008151F" w:rsidP="006B27ED">
            <w:pPr>
              <w:pStyle w:val="Default"/>
              <w:rPr>
                <w:rFonts w:ascii="Trebuchet MS" w:hAnsi="Trebuchet MS" w:cstheme="minorBidi"/>
                <w:color w:val="auto"/>
                <w:sz w:val="22"/>
                <w:szCs w:val="22"/>
                <w:lang w:val="en-GB"/>
              </w:rPr>
            </w:pPr>
            <w:r w:rsidRPr="00BC5307">
              <w:rPr>
                <w:rFonts w:ascii="Trebuchet MS" w:hAnsi="Trebuchet MS" w:cstheme="minorBidi"/>
                <w:color w:val="5B9BD5" w:themeColor="accent1"/>
                <w:sz w:val="22"/>
                <w:szCs w:val="22"/>
                <w:lang w:val="en-GB"/>
              </w:rPr>
              <w:t>4,396,611</w:t>
            </w:r>
          </w:p>
        </w:tc>
      </w:tr>
    </w:tbl>
    <w:p w14:paraId="4B15485F" w14:textId="77777777" w:rsidR="00605754" w:rsidRPr="00727459" w:rsidRDefault="00605754" w:rsidP="0048622C">
      <w:pPr>
        <w:jc w:val="center"/>
        <w:rPr>
          <w:rFonts w:ascii="Trebuchet MS" w:hAnsi="Trebuchet MS"/>
        </w:rPr>
      </w:pPr>
    </w:p>
    <w:p w14:paraId="0A864134" w14:textId="77777777" w:rsidR="00605754" w:rsidRPr="00727459" w:rsidRDefault="00605754" w:rsidP="00605754">
      <w:pPr>
        <w:jc w:val="center"/>
        <w:rPr>
          <w:rFonts w:ascii="Trebuchet MS" w:hAnsi="Trebuchet MS"/>
        </w:rPr>
      </w:pPr>
      <w:r w:rsidRPr="00727459">
        <w:rPr>
          <w:rFonts w:ascii="Trebuchet MS" w:hAnsi="Trebuchet MS"/>
        </w:rPr>
        <w:t>Table 5</w:t>
      </w:r>
    </w:p>
    <w:p w14:paraId="5B800F74" w14:textId="77777777" w:rsidR="00605754" w:rsidRPr="00727459" w:rsidRDefault="00605754" w:rsidP="00605754">
      <w:pPr>
        <w:jc w:val="center"/>
        <w:rPr>
          <w:rFonts w:ascii="Trebuchet MS" w:hAnsi="Trebuchet MS"/>
        </w:rPr>
      </w:pPr>
      <w:r w:rsidRPr="00727459">
        <w:rPr>
          <w:rFonts w:ascii="Trebuchet MS" w:hAnsi="Trebuchet MS"/>
        </w:rPr>
        <w:t xml:space="preserve">Dimension </w:t>
      </w:r>
      <w:proofErr w:type="gramStart"/>
      <w:r w:rsidRPr="00727459">
        <w:rPr>
          <w:rFonts w:ascii="Trebuchet MS" w:hAnsi="Trebuchet MS"/>
        </w:rPr>
        <w:t>2</w:t>
      </w:r>
      <w:proofErr w:type="gramEnd"/>
      <w:r w:rsidRPr="00727459">
        <w:rPr>
          <w:rFonts w:ascii="Trebuchet MS" w:hAnsi="Trebuchet MS"/>
        </w:rPr>
        <w:t xml:space="preserve"> – form of financing</w:t>
      </w:r>
    </w:p>
    <w:p w14:paraId="5ADDAB62" w14:textId="77777777" w:rsidR="00605754" w:rsidRPr="00727459" w:rsidRDefault="00605754" w:rsidP="00605754">
      <w:pPr>
        <w:pStyle w:val="Default"/>
        <w:rPr>
          <w:rFonts w:ascii="Trebuchet MS" w:hAnsi="Trebuchet MS"/>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2"/>
        <w:gridCol w:w="1502"/>
        <w:gridCol w:w="1502"/>
        <w:gridCol w:w="1502"/>
        <w:gridCol w:w="2351"/>
      </w:tblGrid>
      <w:tr w:rsidR="00605754" w:rsidRPr="00727459" w14:paraId="02280759" w14:textId="77777777" w:rsidTr="00126251">
        <w:trPr>
          <w:trHeight w:val="103"/>
          <w:jc w:val="center"/>
        </w:trPr>
        <w:tc>
          <w:tcPr>
            <w:tcW w:w="1502" w:type="dxa"/>
          </w:tcPr>
          <w:p w14:paraId="0504AB11" w14:textId="77777777" w:rsidR="00605754" w:rsidRPr="00727459" w:rsidRDefault="00605754">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Priority no</w:t>
            </w:r>
          </w:p>
        </w:tc>
        <w:tc>
          <w:tcPr>
            <w:tcW w:w="1502" w:type="dxa"/>
          </w:tcPr>
          <w:p w14:paraId="1F236433" w14:textId="77777777" w:rsidR="00605754" w:rsidRPr="00727459" w:rsidRDefault="00605754">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Fund</w:t>
            </w:r>
          </w:p>
        </w:tc>
        <w:tc>
          <w:tcPr>
            <w:tcW w:w="1502" w:type="dxa"/>
          </w:tcPr>
          <w:p w14:paraId="2BC7B4C5" w14:textId="77777777" w:rsidR="00605754" w:rsidRPr="00727459" w:rsidRDefault="00605754">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Specific objective</w:t>
            </w:r>
          </w:p>
        </w:tc>
        <w:tc>
          <w:tcPr>
            <w:tcW w:w="1502" w:type="dxa"/>
          </w:tcPr>
          <w:p w14:paraId="276EC4E8" w14:textId="77777777" w:rsidR="00605754" w:rsidRPr="00727459" w:rsidRDefault="00605754">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Code</w:t>
            </w:r>
          </w:p>
        </w:tc>
        <w:tc>
          <w:tcPr>
            <w:tcW w:w="2351" w:type="dxa"/>
          </w:tcPr>
          <w:p w14:paraId="5F84BBDD" w14:textId="77777777" w:rsidR="00605754" w:rsidRPr="00727459" w:rsidRDefault="00605754">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Amount (EUR)</w:t>
            </w:r>
          </w:p>
        </w:tc>
      </w:tr>
      <w:tr w:rsidR="00605754" w:rsidRPr="00727459" w14:paraId="12818B0A" w14:textId="77777777" w:rsidTr="00126251">
        <w:trPr>
          <w:trHeight w:val="103"/>
          <w:jc w:val="center"/>
        </w:trPr>
        <w:tc>
          <w:tcPr>
            <w:tcW w:w="1502" w:type="dxa"/>
          </w:tcPr>
          <w:p w14:paraId="54AE90B0" w14:textId="77777777" w:rsidR="00605754" w:rsidRPr="00727459" w:rsidRDefault="00B00B7A">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3</w:t>
            </w:r>
          </w:p>
        </w:tc>
        <w:tc>
          <w:tcPr>
            <w:tcW w:w="1502" w:type="dxa"/>
          </w:tcPr>
          <w:p w14:paraId="47F181FC" w14:textId="77777777" w:rsidR="00605754" w:rsidRPr="00727459" w:rsidRDefault="00B00B7A">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NDICI</w:t>
            </w:r>
            <w:r w:rsidR="002A19AF" w:rsidRPr="00727459">
              <w:rPr>
                <w:rFonts w:ascii="Trebuchet MS" w:hAnsi="Trebuchet MS" w:cstheme="minorBidi"/>
                <w:color w:val="auto"/>
                <w:sz w:val="22"/>
                <w:szCs w:val="22"/>
                <w:lang w:val="en-GB"/>
              </w:rPr>
              <w:t xml:space="preserve"> CBC</w:t>
            </w:r>
          </w:p>
        </w:tc>
        <w:tc>
          <w:tcPr>
            <w:tcW w:w="1502" w:type="dxa"/>
          </w:tcPr>
          <w:p w14:paraId="17148D6C" w14:textId="77777777" w:rsidR="00605754" w:rsidRPr="00727459" w:rsidRDefault="00B00B7A">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3.2</w:t>
            </w:r>
          </w:p>
        </w:tc>
        <w:tc>
          <w:tcPr>
            <w:tcW w:w="1502" w:type="dxa"/>
          </w:tcPr>
          <w:p w14:paraId="0A8218CB" w14:textId="77777777" w:rsidR="00605754" w:rsidRPr="00727459" w:rsidRDefault="00B00B7A">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01 Grant</w:t>
            </w:r>
          </w:p>
        </w:tc>
        <w:tc>
          <w:tcPr>
            <w:tcW w:w="2351" w:type="dxa"/>
          </w:tcPr>
          <w:p w14:paraId="3BFDCBD5" w14:textId="1E3C56F9" w:rsidR="00605754" w:rsidRPr="00727459" w:rsidRDefault="0008151F" w:rsidP="0013104B">
            <w:pPr>
              <w:pStyle w:val="Default"/>
              <w:rPr>
                <w:rFonts w:ascii="Trebuchet MS" w:hAnsi="Trebuchet MS" w:cstheme="minorBidi"/>
                <w:color w:val="auto"/>
                <w:sz w:val="22"/>
                <w:szCs w:val="22"/>
                <w:lang w:val="en-GB"/>
              </w:rPr>
            </w:pPr>
            <w:r w:rsidRPr="00BC5307">
              <w:rPr>
                <w:rFonts w:ascii="Trebuchet MS" w:hAnsi="Trebuchet MS" w:cstheme="minorBidi"/>
                <w:color w:val="5B9BD5" w:themeColor="accent1"/>
                <w:sz w:val="22"/>
                <w:szCs w:val="22"/>
                <w:lang w:val="en-GB"/>
              </w:rPr>
              <w:t>4,396,611</w:t>
            </w:r>
          </w:p>
        </w:tc>
      </w:tr>
    </w:tbl>
    <w:p w14:paraId="0EBFBE40" w14:textId="77777777" w:rsidR="00605754" w:rsidRPr="00727459" w:rsidRDefault="00605754" w:rsidP="00605754">
      <w:pPr>
        <w:jc w:val="center"/>
        <w:rPr>
          <w:rFonts w:ascii="Trebuchet MS" w:hAnsi="Trebuchet MS"/>
        </w:rPr>
      </w:pPr>
    </w:p>
    <w:p w14:paraId="6CF258E4" w14:textId="77777777" w:rsidR="00605754" w:rsidRPr="00727459" w:rsidRDefault="00605754" w:rsidP="00605754">
      <w:pPr>
        <w:jc w:val="center"/>
        <w:rPr>
          <w:rFonts w:ascii="Trebuchet MS" w:hAnsi="Trebuchet MS"/>
        </w:rPr>
      </w:pPr>
      <w:r w:rsidRPr="00727459">
        <w:rPr>
          <w:rFonts w:ascii="Trebuchet MS" w:hAnsi="Trebuchet MS"/>
        </w:rPr>
        <w:t>Table 6</w:t>
      </w:r>
    </w:p>
    <w:p w14:paraId="28491326" w14:textId="77777777" w:rsidR="00605754" w:rsidRPr="00727459" w:rsidRDefault="00605754" w:rsidP="00605754">
      <w:pPr>
        <w:jc w:val="center"/>
        <w:rPr>
          <w:rFonts w:ascii="Trebuchet MS" w:hAnsi="Trebuchet MS"/>
        </w:rPr>
      </w:pPr>
      <w:r w:rsidRPr="00727459">
        <w:rPr>
          <w:rFonts w:ascii="Trebuchet MS" w:hAnsi="Trebuchet MS"/>
        </w:rPr>
        <w:t xml:space="preserve">Dimension </w:t>
      </w:r>
      <w:proofErr w:type="gramStart"/>
      <w:r w:rsidRPr="00727459">
        <w:rPr>
          <w:rFonts w:ascii="Trebuchet MS" w:hAnsi="Trebuchet MS"/>
        </w:rPr>
        <w:t>3</w:t>
      </w:r>
      <w:proofErr w:type="gramEnd"/>
      <w:r w:rsidRPr="00727459">
        <w:rPr>
          <w:rFonts w:ascii="Trebuchet MS" w:hAnsi="Trebuchet MS"/>
        </w:rPr>
        <w:t xml:space="preserve"> – territorial delivery mechanism and territorial focus</w:t>
      </w:r>
    </w:p>
    <w:p w14:paraId="16705713" w14:textId="77777777" w:rsidR="00605754" w:rsidRPr="00727459" w:rsidRDefault="00605754" w:rsidP="00605754">
      <w:pPr>
        <w:pStyle w:val="Default"/>
        <w:rPr>
          <w:rFonts w:ascii="Trebuchet MS" w:hAnsi="Trebuchet MS"/>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496"/>
        <w:gridCol w:w="1496"/>
        <w:gridCol w:w="1496"/>
        <w:gridCol w:w="2091"/>
      </w:tblGrid>
      <w:tr w:rsidR="00605754" w:rsidRPr="00727459" w14:paraId="5B2561B8" w14:textId="77777777" w:rsidTr="00126251">
        <w:trPr>
          <w:trHeight w:val="103"/>
          <w:jc w:val="center"/>
        </w:trPr>
        <w:tc>
          <w:tcPr>
            <w:tcW w:w="1496" w:type="dxa"/>
          </w:tcPr>
          <w:p w14:paraId="6EC92534" w14:textId="77777777" w:rsidR="00605754" w:rsidRPr="00727459" w:rsidRDefault="00605754">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Priority No</w:t>
            </w:r>
          </w:p>
        </w:tc>
        <w:tc>
          <w:tcPr>
            <w:tcW w:w="1496" w:type="dxa"/>
          </w:tcPr>
          <w:p w14:paraId="35A529A9" w14:textId="77777777" w:rsidR="00605754" w:rsidRPr="00727459" w:rsidRDefault="00605754">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Fund</w:t>
            </w:r>
          </w:p>
        </w:tc>
        <w:tc>
          <w:tcPr>
            <w:tcW w:w="1496" w:type="dxa"/>
          </w:tcPr>
          <w:p w14:paraId="1C3C1648" w14:textId="77777777" w:rsidR="00605754" w:rsidRPr="00727459" w:rsidRDefault="00605754">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Specific objective</w:t>
            </w:r>
          </w:p>
        </w:tc>
        <w:tc>
          <w:tcPr>
            <w:tcW w:w="1496" w:type="dxa"/>
          </w:tcPr>
          <w:p w14:paraId="482F927C" w14:textId="77777777" w:rsidR="00605754" w:rsidRPr="00727459" w:rsidRDefault="00605754">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Code</w:t>
            </w:r>
          </w:p>
        </w:tc>
        <w:tc>
          <w:tcPr>
            <w:tcW w:w="2091" w:type="dxa"/>
          </w:tcPr>
          <w:p w14:paraId="64138014" w14:textId="77777777" w:rsidR="00605754" w:rsidRPr="00727459" w:rsidRDefault="00605754">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Amount (EUR</w:t>
            </w:r>
          </w:p>
        </w:tc>
      </w:tr>
      <w:tr w:rsidR="00F07350" w:rsidRPr="00727459" w14:paraId="043DBD64" w14:textId="77777777" w:rsidTr="00126251">
        <w:trPr>
          <w:trHeight w:val="103"/>
          <w:jc w:val="center"/>
        </w:trPr>
        <w:tc>
          <w:tcPr>
            <w:tcW w:w="1496" w:type="dxa"/>
          </w:tcPr>
          <w:p w14:paraId="4422C39C" w14:textId="77777777" w:rsidR="00F07350" w:rsidRPr="00727459" w:rsidRDefault="00B00B7A">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3</w:t>
            </w:r>
          </w:p>
        </w:tc>
        <w:tc>
          <w:tcPr>
            <w:tcW w:w="1496" w:type="dxa"/>
          </w:tcPr>
          <w:p w14:paraId="04B70381" w14:textId="77777777" w:rsidR="00F07350" w:rsidRPr="00727459" w:rsidRDefault="00B00B7A">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NDICI</w:t>
            </w:r>
            <w:r w:rsidR="002A19AF" w:rsidRPr="00727459">
              <w:rPr>
                <w:rFonts w:ascii="Trebuchet MS" w:hAnsi="Trebuchet MS" w:cstheme="minorBidi"/>
                <w:color w:val="auto"/>
                <w:sz w:val="22"/>
                <w:szCs w:val="22"/>
                <w:lang w:val="en-GB"/>
              </w:rPr>
              <w:t xml:space="preserve"> CBC</w:t>
            </w:r>
          </w:p>
        </w:tc>
        <w:tc>
          <w:tcPr>
            <w:tcW w:w="1496" w:type="dxa"/>
          </w:tcPr>
          <w:p w14:paraId="7C0E1871" w14:textId="77777777" w:rsidR="00F07350" w:rsidRPr="00727459" w:rsidRDefault="00B00B7A">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3.2</w:t>
            </w:r>
          </w:p>
        </w:tc>
        <w:tc>
          <w:tcPr>
            <w:tcW w:w="1496" w:type="dxa"/>
          </w:tcPr>
          <w:p w14:paraId="43CCAA2D" w14:textId="77777777" w:rsidR="00F07350" w:rsidRPr="00727459" w:rsidRDefault="00185EF9">
            <w:pPr>
              <w:pStyle w:val="Default"/>
              <w:rPr>
                <w:rFonts w:ascii="Trebuchet MS" w:hAnsi="Trebuchet MS" w:cstheme="minorBidi"/>
                <w:color w:val="auto"/>
                <w:sz w:val="22"/>
                <w:szCs w:val="22"/>
                <w:lang w:val="en-GB"/>
              </w:rPr>
            </w:pPr>
            <w:r w:rsidRPr="00727459">
              <w:rPr>
                <w:rFonts w:ascii="Trebuchet MS" w:hAnsi="Trebuchet MS" w:cstheme="minorBidi"/>
                <w:color w:val="auto"/>
                <w:sz w:val="22"/>
                <w:szCs w:val="22"/>
                <w:lang w:val="en-GB"/>
              </w:rPr>
              <w:t>33</w:t>
            </w:r>
            <w:r w:rsidR="00B00B7A" w:rsidRPr="00727459">
              <w:rPr>
                <w:rFonts w:ascii="Trebuchet MS" w:hAnsi="Trebuchet MS" w:cstheme="minorBidi"/>
                <w:color w:val="auto"/>
                <w:sz w:val="22"/>
                <w:szCs w:val="22"/>
                <w:lang w:val="en-GB"/>
              </w:rPr>
              <w:t xml:space="preserve"> No territorial Targeting</w:t>
            </w:r>
          </w:p>
        </w:tc>
        <w:tc>
          <w:tcPr>
            <w:tcW w:w="2091" w:type="dxa"/>
          </w:tcPr>
          <w:p w14:paraId="1DA95565" w14:textId="5D6E8B31" w:rsidR="00F07350" w:rsidRPr="00727459" w:rsidRDefault="0008151F" w:rsidP="0013104B">
            <w:pPr>
              <w:pStyle w:val="Default"/>
              <w:rPr>
                <w:rFonts w:ascii="Trebuchet MS" w:hAnsi="Trebuchet MS" w:cstheme="minorBidi"/>
                <w:color w:val="auto"/>
                <w:sz w:val="22"/>
                <w:szCs w:val="22"/>
                <w:lang w:val="en-GB"/>
              </w:rPr>
            </w:pPr>
            <w:r w:rsidRPr="00BC5307">
              <w:rPr>
                <w:rFonts w:ascii="Trebuchet MS" w:hAnsi="Trebuchet MS" w:cstheme="minorBidi"/>
                <w:color w:val="5B9BD5" w:themeColor="accent1"/>
                <w:sz w:val="22"/>
                <w:szCs w:val="22"/>
                <w:lang w:val="en-GB"/>
              </w:rPr>
              <w:t>4,396,611</w:t>
            </w:r>
          </w:p>
        </w:tc>
      </w:tr>
    </w:tbl>
    <w:p w14:paraId="4F97538F" w14:textId="77777777" w:rsidR="00605754" w:rsidRPr="00727459" w:rsidRDefault="00605754" w:rsidP="00605754">
      <w:pPr>
        <w:jc w:val="center"/>
        <w:rPr>
          <w:rFonts w:ascii="Trebuchet MS" w:hAnsi="Trebuchet MS"/>
        </w:rPr>
      </w:pPr>
    </w:p>
    <w:p w14:paraId="7B6D718F" w14:textId="77777777" w:rsidR="00E3146A" w:rsidRPr="00727459" w:rsidRDefault="00E3146A" w:rsidP="00135046">
      <w:pPr>
        <w:jc w:val="both"/>
        <w:rPr>
          <w:rFonts w:ascii="Trebuchet MS" w:hAnsi="Trebuchet MS"/>
        </w:rPr>
        <w:sectPr w:rsidR="00E3146A" w:rsidRPr="00727459" w:rsidSect="0072377F">
          <w:pgSz w:w="12240" w:h="15840"/>
          <w:pgMar w:top="1440" w:right="1276" w:bottom="1440" w:left="1134" w:header="720" w:footer="720" w:gutter="0"/>
          <w:cols w:space="720"/>
          <w:docGrid w:linePitch="360"/>
        </w:sectPr>
      </w:pPr>
    </w:p>
    <w:p w14:paraId="30AA6845" w14:textId="77777777" w:rsidR="00135046" w:rsidRPr="00727459" w:rsidRDefault="00135046" w:rsidP="00135046">
      <w:pPr>
        <w:jc w:val="both"/>
        <w:rPr>
          <w:rFonts w:ascii="Trebuchet MS" w:hAnsi="Trebuchet MS"/>
        </w:rPr>
      </w:pPr>
    </w:p>
    <w:p w14:paraId="146EF982" w14:textId="77777777" w:rsidR="00135046" w:rsidRPr="00727459" w:rsidRDefault="00135046" w:rsidP="00135046">
      <w:pPr>
        <w:pStyle w:val="Heading1"/>
        <w:rPr>
          <w:rFonts w:ascii="Trebuchet MS" w:hAnsi="Trebuchet MS"/>
          <w:sz w:val="22"/>
          <w:szCs w:val="22"/>
        </w:rPr>
      </w:pPr>
      <w:bookmarkStart w:id="70" w:name="_Toc116993980"/>
      <w:proofErr w:type="gramStart"/>
      <w:r w:rsidRPr="00727459">
        <w:rPr>
          <w:rFonts w:ascii="Trebuchet MS" w:hAnsi="Trebuchet MS"/>
          <w:sz w:val="22"/>
          <w:szCs w:val="22"/>
        </w:rPr>
        <w:t>3.Financing</w:t>
      </w:r>
      <w:proofErr w:type="gramEnd"/>
      <w:r w:rsidRPr="00727459">
        <w:rPr>
          <w:rFonts w:ascii="Trebuchet MS" w:hAnsi="Trebuchet MS"/>
          <w:sz w:val="22"/>
          <w:szCs w:val="22"/>
        </w:rPr>
        <w:t xml:space="preserve"> plan</w:t>
      </w:r>
      <w:bookmarkEnd w:id="70"/>
    </w:p>
    <w:p w14:paraId="0066ACEC" w14:textId="77777777" w:rsidR="00135046" w:rsidRPr="00727459" w:rsidRDefault="00135046" w:rsidP="00135046">
      <w:pPr>
        <w:jc w:val="both"/>
        <w:rPr>
          <w:rFonts w:ascii="Trebuchet MS" w:hAnsi="Trebuchet MS"/>
        </w:rPr>
      </w:pPr>
      <w:r w:rsidRPr="00727459">
        <w:rPr>
          <w:rFonts w:ascii="Trebuchet MS" w:hAnsi="Trebuchet MS"/>
        </w:rPr>
        <w:t xml:space="preserve">Reference: point (f) of Article 17(3) </w:t>
      </w:r>
    </w:p>
    <w:p w14:paraId="7E049227" w14:textId="77777777" w:rsidR="00F07350" w:rsidRPr="00727459" w:rsidRDefault="00F07350" w:rsidP="004A3206">
      <w:pPr>
        <w:pStyle w:val="Heading3"/>
        <w:rPr>
          <w:rFonts w:ascii="Trebuchet MS" w:hAnsi="Trebuchet MS"/>
          <w:sz w:val="22"/>
          <w:szCs w:val="22"/>
        </w:rPr>
      </w:pPr>
      <w:bookmarkStart w:id="71" w:name="_Toc116993981"/>
      <w:r w:rsidRPr="00727459">
        <w:rPr>
          <w:rFonts w:ascii="Trebuchet MS" w:hAnsi="Trebuchet MS"/>
          <w:sz w:val="22"/>
          <w:szCs w:val="22"/>
        </w:rPr>
        <w:t>3.1. Financial appropriations by year</w:t>
      </w:r>
      <w:bookmarkEnd w:id="71"/>
    </w:p>
    <w:p w14:paraId="1067D9C2" w14:textId="77777777" w:rsidR="00F07350" w:rsidRPr="00727459" w:rsidRDefault="00F07350" w:rsidP="00F07350">
      <w:pPr>
        <w:jc w:val="both"/>
        <w:rPr>
          <w:rFonts w:ascii="Trebuchet MS" w:hAnsi="Trebuchet MS"/>
        </w:rPr>
      </w:pPr>
      <w:r w:rsidRPr="00727459">
        <w:rPr>
          <w:rFonts w:ascii="Trebuchet MS" w:hAnsi="Trebuchet MS"/>
        </w:rPr>
        <w:t>Reference: point (g</w:t>
      </w:r>
      <w:proofErr w:type="gramStart"/>
      <w:r w:rsidRPr="00727459">
        <w:rPr>
          <w:rFonts w:ascii="Trebuchet MS" w:hAnsi="Trebuchet MS"/>
        </w:rPr>
        <w:t>)(</w:t>
      </w:r>
      <w:proofErr w:type="spellStart"/>
      <w:proofErr w:type="gramEnd"/>
      <w:r w:rsidRPr="00727459">
        <w:rPr>
          <w:rFonts w:ascii="Trebuchet MS" w:hAnsi="Trebuchet MS"/>
        </w:rPr>
        <w:t>i</w:t>
      </w:r>
      <w:proofErr w:type="spellEnd"/>
      <w:r w:rsidRPr="00727459">
        <w:rPr>
          <w:rFonts w:ascii="Trebuchet MS" w:hAnsi="Trebuchet MS"/>
        </w:rPr>
        <w:t>) of Article 17(3), points (a) to (d) of Article 17(4)</w:t>
      </w:r>
    </w:p>
    <w:p w14:paraId="7B19A570" w14:textId="77777777" w:rsidR="00F07350" w:rsidRPr="00727459" w:rsidRDefault="00F07350" w:rsidP="00F07350">
      <w:pPr>
        <w:jc w:val="center"/>
        <w:rPr>
          <w:rFonts w:ascii="Trebuchet MS" w:hAnsi="Trebuchet MS"/>
        </w:rPr>
      </w:pPr>
      <w:r w:rsidRPr="00727459">
        <w:rPr>
          <w:rFonts w:ascii="Trebuchet MS" w:hAnsi="Trebuchet MS"/>
        </w:rPr>
        <w:t>Table 7</w:t>
      </w:r>
    </w:p>
    <w:p w14:paraId="6782F543" w14:textId="57F592DB" w:rsidR="00E3146A" w:rsidRDefault="00E3146A" w:rsidP="00F07350">
      <w:pPr>
        <w:jc w:val="center"/>
        <w:rPr>
          <w:rFonts w:ascii="Trebuchet MS" w:hAnsi="Trebuchet MS"/>
        </w:rPr>
      </w:pPr>
    </w:p>
    <w:tbl>
      <w:tblPr>
        <w:tblW w:w="11980" w:type="dxa"/>
        <w:tblLook w:val="04A0" w:firstRow="1" w:lastRow="0" w:firstColumn="1" w:lastColumn="0" w:noHBand="0" w:noVBand="1"/>
      </w:tblPr>
      <w:tblGrid>
        <w:gridCol w:w="960"/>
        <w:gridCol w:w="1180"/>
        <w:gridCol w:w="1520"/>
        <w:gridCol w:w="1409"/>
        <w:gridCol w:w="1440"/>
        <w:gridCol w:w="1420"/>
        <w:gridCol w:w="1409"/>
        <w:gridCol w:w="1409"/>
        <w:gridCol w:w="1409"/>
      </w:tblGrid>
      <w:tr w:rsidR="00F73C40" w:rsidRPr="00F47114" w14:paraId="3E0529F7" w14:textId="77777777" w:rsidTr="00F47114">
        <w:trPr>
          <w:trHeight w:val="30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7663DB2" w14:textId="77777777" w:rsidR="00F47114" w:rsidRPr="00F47114" w:rsidRDefault="00F47114" w:rsidP="00F47114">
            <w:pPr>
              <w:spacing w:after="0" w:line="240" w:lineRule="auto"/>
              <w:rPr>
                <w:rFonts w:ascii="Trebuchet MS" w:eastAsia="Times New Roman" w:hAnsi="Trebuchet MS" w:cs="Calibri"/>
                <w:color w:val="000000"/>
                <w:lang w:val="en-US"/>
              </w:rPr>
            </w:pPr>
            <w:r w:rsidRPr="00F47114">
              <w:rPr>
                <w:rFonts w:ascii="Trebuchet MS" w:eastAsia="Times New Roman" w:hAnsi="Trebuchet MS" w:cs="Calibri"/>
                <w:color w:val="000000"/>
                <w:lang w:val="en-US"/>
              </w:rPr>
              <w:t> </w:t>
            </w:r>
          </w:p>
        </w:tc>
        <w:tc>
          <w:tcPr>
            <w:tcW w:w="1180" w:type="dxa"/>
            <w:tcBorders>
              <w:top w:val="single" w:sz="8" w:space="0" w:color="auto"/>
              <w:left w:val="nil"/>
              <w:bottom w:val="single" w:sz="4" w:space="0" w:color="auto"/>
              <w:right w:val="single" w:sz="4" w:space="0" w:color="auto"/>
            </w:tcBorders>
            <w:shd w:val="clear" w:color="auto" w:fill="auto"/>
            <w:noWrap/>
            <w:vAlign w:val="bottom"/>
            <w:hideMark/>
          </w:tcPr>
          <w:p w14:paraId="4859938E" w14:textId="77777777" w:rsidR="00F47114" w:rsidRPr="00F47114" w:rsidRDefault="00F47114" w:rsidP="00F47114">
            <w:pPr>
              <w:spacing w:after="0" w:line="240" w:lineRule="auto"/>
              <w:jc w:val="right"/>
              <w:rPr>
                <w:rFonts w:ascii="Trebuchet MS" w:eastAsia="Times New Roman" w:hAnsi="Trebuchet MS" w:cs="Calibri"/>
                <w:b/>
                <w:bCs/>
                <w:color w:val="000000"/>
                <w:lang w:val="en-US"/>
              </w:rPr>
            </w:pPr>
            <w:r w:rsidRPr="00F47114">
              <w:rPr>
                <w:rFonts w:ascii="Trebuchet MS" w:eastAsia="Times New Roman" w:hAnsi="Trebuchet MS" w:cs="Calibri"/>
                <w:b/>
                <w:bCs/>
                <w:color w:val="000000"/>
                <w:lang w:val="en-US"/>
              </w:rPr>
              <w:t>2021</w:t>
            </w:r>
          </w:p>
        </w:tc>
        <w:tc>
          <w:tcPr>
            <w:tcW w:w="1520" w:type="dxa"/>
            <w:tcBorders>
              <w:top w:val="single" w:sz="8" w:space="0" w:color="auto"/>
              <w:left w:val="nil"/>
              <w:bottom w:val="single" w:sz="4" w:space="0" w:color="auto"/>
              <w:right w:val="single" w:sz="4" w:space="0" w:color="auto"/>
            </w:tcBorders>
            <w:shd w:val="clear" w:color="auto" w:fill="auto"/>
            <w:noWrap/>
            <w:vAlign w:val="bottom"/>
            <w:hideMark/>
          </w:tcPr>
          <w:p w14:paraId="2F7E89C6" w14:textId="77777777" w:rsidR="00F47114" w:rsidRPr="00F47114" w:rsidRDefault="00F47114" w:rsidP="00F47114">
            <w:pPr>
              <w:spacing w:after="0" w:line="240" w:lineRule="auto"/>
              <w:jc w:val="right"/>
              <w:rPr>
                <w:rFonts w:ascii="Trebuchet MS" w:eastAsia="Times New Roman" w:hAnsi="Trebuchet MS" w:cs="Calibri"/>
                <w:b/>
                <w:bCs/>
                <w:color w:val="000000"/>
                <w:lang w:val="en-US"/>
              </w:rPr>
            </w:pPr>
            <w:r w:rsidRPr="00F47114">
              <w:rPr>
                <w:rFonts w:ascii="Trebuchet MS" w:eastAsia="Times New Roman" w:hAnsi="Trebuchet MS" w:cs="Calibri"/>
                <w:b/>
                <w:bCs/>
                <w:color w:val="000000"/>
                <w:lang w:val="en-US"/>
              </w:rPr>
              <w:t>2022</w:t>
            </w:r>
          </w:p>
        </w:tc>
        <w:tc>
          <w:tcPr>
            <w:tcW w:w="1340" w:type="dxa"/>
            <w:tcBorders>
              <w:top w:val="single" w:sz="8" w:space="0" w:color="auto"/>
              <w:left w:val="nil"/>
              <w:bottom w:val="single" w:sz="4" w:space="0" w:color="auto"/>
              <w:right w:val="single" w:sz="4" w:space="0" w:color="auto"/>
            </w:tcBorders>
            <w:shd w:val="clear" w:color="auto" w:fill="auto"/>
            <w:noWrap/>
            <w:vAlign w:val="bottom"/>
            <w:hideMark/>
          </w:tcPr>
          <w:p w14:paraId="24784CF2" w14:textId="77777777" w:rsidR="00F47114" w:rsidRPr="00F47114" w:rsidRDefault="00F47114" w:rsidP="00F47114">
            <w:pPr>
              <w:spacing w:after="0" w:line="240" w:lineRule="auto"/>
              <w:jc w:val="right"/>
              <w:rPr>
                <w:rFonts w:ascii="Trebuchet MS" w:eastAsia="Times New Roman" w:hAnsi="Trebuchet MS" w:cs="Calibri"/>
                <w:b/>
                <w:bCs/>
                <w:color w:val="000000"/>
                <w:lang w:val="en-US"/>
              </w:rPr>
            </w:pPr>
            <w:r w:rsidRPr="00F47114">
              <w:rPr>
                <w:rFonts w:ascii="Trebuchet MS" w:eastAsia="Times New Roman" w:hAnsi="Trebuchet MS" w:cs="Calibri"/>
                <w:b/>
                <w:bCs/>
                <w:color w:val="000000"/>
                <w:lang w:val="en-US"/>
              </w:rPr>
              <w:t>2023</w:t>
            </w:r>
          </w:p>
        </w:tc>
        <w:tc>
          <w:tcPr>
            <w:tcW w:w="1440" w:type="dxa"/>
            <w:tcBorders>
              <w:top w:val="single" w:sz="8" w:space="0" w:color="auto"/>
              <w:left w:val="nil"/>
              <w:bottom w:val="single" w:sz="4" w:space="0" w:color="auto"/>
              <w:right w:val="single" w:sz="4" w:space="0" w:color="auto"/>
            </w:tcBorders>
            <w:shd w:val="clear" w:color="auto" w:fill="auto"/>
            <w:noWrap/>
            <w:vAlign w:val="bottom"/>
            <w:hideMark/>
          </w:tcPr>
          <w:p w14:paraId="362C957D" w14:textId="77777777" w:rsidR="00F47114" w:rsidRPr="00F47114" w:rsidRDefault="00F47114" w:rsidP="00F47114">
            <w:pPr>
              <w:spacing w:after="0" w:line="240" w:lineRule="auto"/>
              <w:jc w:val="right"/>
              <w:rPr>
                <w:rFonts w:ascii="Trebuchet MS" w:eastAsia="Times New Roman" w:hAnsi="Trebuchet MS" w:cs="Calibri"/>
                <w:b/>
                <w:bCs/>
                <w:color w:val="000000"/>
                <w:lang w:val="en-US"/>
              </w:rPr>
            </w:pPr>
            <w:r w:rsidRPr="00F47114">
              <w:rPr>
                <w:rFonts w:ascii="Trebuchet MS" w:eastAsia="Times New Roman" w:hAnsi="Trebuchet MS" w:cs="Calibri"/>
                <w:b/>
                <w:bCs/>
                <w:color w:val="000000"/>
                <w:lang w:val="en-US"/>
              </w:rPr>
              <w:t>2024</w:t>
            </w:r>
          </w:p>
        </w:tc>
        <w:tc>
          <w:tcPr>
            <w:tcW w:w="1420" w:type="dxa"/>
            <w:tcBorders>
              <w:top w:val="single" w:sz="8" w:space="0" w:color="auto"/>
              <w:left w:val="nil"/>
              <w:bottom w:val="single" w:sz="4" w:space="0" w:color="auto"/>
              <w:right w:val="single" w:sz="4" w:space="0" w:color="auto"/>
            </w:tcBorders>
            <w:shd w:val="clear" w:color="auto" w:fill="auto"/>
            <w:noWrap/>
            <w:vAlign w:val="bottom"/>
            <w:hideMark/>
          </w:tcPr>
          <w:p w14:paraId="676FB160" w14:textId="77777777" w:rsidR="00F47114" w:rsidRPr="00F47114" w:rsidRDefault="00F47114" w:rsidP="00F47114">
            <w:pPr>
              <w:spacing w:after="0" w:line="240" w:lineRule="auto"/>
              <w:jc w:val="right"/>
              <w:rPr>
                <w:rFonts w:ascii="Trebuchet MS" w:eastAsia="Times New Roman" w:hAnsi="Trebuchet MS" w:cs="Calibri"/>
                <w:b/>
                <w:bCs/>
                <w:color w:val="000000"/>
                <w:lang w:val="en-US"/>
              </w:rPr>
            </w:pPr>
            <w:r w:rsidRPr="00F47114">
              <w:rPr>
                <w:rFonts w:ascii="Trebuchet MS" w:eastAsia="Times New Roman" w:hAnsi="Trebuchet MS" w:cs="Calibri"/>
                <w:b/>
                <w:bCs/>
                <w:color w:val="000000"/>
                <w:lang w:val="en-US"/>
              </w:rPr>
              <w:t>2025</w:t>
            </w:r>
          </w:p>
        </w:tc>
        <w:tc>
          <w:tcPr>
            <w:tcW w:w="1380" w:type="dxa"/>
            <w:tcBorders>
              <w:top w:val="single" w:sz="8" w:space="0" w:color="auto"/>
              <w:left w:val="nil"/>
              <w:bottom w:val="single" w:sz="4" w:space="0" w:color="auto"/>
              <w:right w:val="single" w:sz="4" w:space="0" w:color="auto"/>
            </w:tcBorders>
            <w:shd w:val="clear" w:color="auto" w:fill="auto"/>
            <w:noWrap/>
            <w:vAlign w:val="bottom"/>
            <w:hideMark/>
          </w:tcPr>
          <w:p w14:paraId="42F4AF54" w14:textId="77777777" w:rsidR="00F47114" w:rsidRPr="00F47114" w:rsidRDefault="00F47114" w:rsidP="00F47114">
            <w:pPr>
              <w:spacing w:after="0" w:line="240" w:lineRule="auto"/>
              <w:jc w:val="right"/>
              <w:rPr>
                <w:rFonts w:ascii="Trebuchet MS" w:eastAsia="Times New Roman" w:hAnsi="Trebuchet MS" w:cs="Calibri"/>
                <w:b/>
                <w:bCs/>
                <w:color w:val="000000"/>
                <w:lang w:val="en-US"/>
              </w:rPr>
            </w:pPr>
            <w:r w:rsidRPr="00F47114">
              <w:rPr>
                <w:rFonts w:ascii="Trebuchet MS" w:eastAsia="Times New Roman" w:hAnsi="Trebuchet MS" w:cs="Calibri"/>
                <w:b/>
                <w:bCs/>
                <w:color w:val="000000"/>
                <w:lang w:val="en-US"/>
              </w:rPr>
              <w:t>2026</w:t>
            </w:r>
          </w:p>
        </w:tc>
        <w:tc>
          <w:tcPr>
            <w:tcW w:w="1360" w:type="dxa"/>
            <w:tcBorders>
              <w:top w:val="single" w:sz="8" w:space="0" w:color="auto"/>
              <w:left w:val="nil"/>
              <w:bottom w:val="single" w:sz="4" w:space="0" w:color="auto"/>
              <w:right w:val="single" w:sz="4" w:space="0" w:color="auto"/>
            </w:tcBorders>
            <w:shd w:val="clear" w:color="auto" w:fill="auto"/>
            <w:noWrap/>
            <w:vAlign w:val="bottom"/>
            <w:hideMark/>
          </w:tcPr>
          <w:p w14:paraId="3FF7023B" w14:textId="77777777" w:rsidR="00F47114" w:rsidRPr="00F47114" w:rsidRDefault="00F47114" w:rsidP="00F47114">
            <w:pPr>
              <w:spacing w:after="0" w:line="240" w:lineRule="auto"/>
              <w:jc w:val="right"/>
              <w:rPr>
                <w:rFonts w:ascii="Trebuchet MS" w:eastAsia="Times New Roman" w:hAnsi="Trebuchet MS" w:cs="Calibri"/>
                <w:b/>
                <w:bCs/>
                <w:color w:val="000000"/>
                <w:lang w:val="en-US"/>
              </w:rPr>
            </w:pPr>
            <w:r w:rsidRPr="00F47114">
              <w:rPr>
                <w:rFonts w:ascii="Trebuchet MS" w:eastAsia="Times New Roman" w:hAnsi="Trebuchet MS" w:cs="Calibri"/>
                <w:b/>
                <w:bCs/>
                <w:color w:val="000000"/>
                <w:lang w:val="en-US"/>
              </w:rPr>
              <w:t>2027</w:t>
            </w:r>
          </w:p>
        </w:tc>
        <w:tc>
          <w:tcPr>
            <w:tcW w:w="1380" w:type="dxa"/>
            <w:tcBorders>
              <w:top w:val="single" w:sz="8" w:space="0" w:color="auto"/>
              <w:left w:val="nil"/>
              <w:bottom w:val="single" w:sz="4" w:space="0" w:color="auto"/>
              <w:right w:val="single" w:sz="8" w:space="0" w:color="auto"/>
            </w:tcBorders>
            <w:shd w:val="clear" w:color="auto" w:fill="auto"/>
            <w:noWrap/>
            <w:vAlign w:val="bottom"/>
            <w:hideMark/>
          </w:tcPr>
          <w:p w14:paraId="021D6DAD" w14:textId="77777777" w:rsidR="00F47114" w:rsidRPr="00F47114" w:rsidRDefault="00F47114" w:rsidP="00F47114">
            <w:pPr>
              <w:spacing w:after="0" w:line="240" w:lineRule="auto"/>
              <w:jc w:val="right"/>
              <w:rPr>
                <w:rFonts w:ascii="Trebuchet MS" w:eastAsia="Times New Roman" w:hAnsi="Trebuchet MS" w:cs="Calibri"/>
                <w:b/>
                <w:bCs/>
                <w:color w:val="000000"/>
                <w:lang w:val="en-US"/>
              </w:rPr>
            </w:pPr>
            <w:r w:rsidRPr="00F47114">
              <w:rPr>
                <w:rFonts w:ascii="Trebuchet MS" w:eastAsia="Times New Roman" w:hAnsi="Trebuchet MS" w:cs="Calibri"/>
                <w:b/>
                <w:bCs/>
                <w:color w:val="000000"/>
                <w:lang w:val="en-US"/>
              </w:rPr>
              <w:t>TOTAL</w:t>
            </w:r>
          </w:p>
        </w:tc>
      </w:tr>
      <w:tr w:rsidR="00F73C40" w:rsidRPr="00F47114" w14:paraId="69EC6503" w14:textId="77777777" w:rsidTr="00F47114">
        <w:trPr>
          <w:trHeight w:val="45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6727B156" w14:textId="77777777" w:rsidR="00F47114" w:rsidRPr="00F47114" w:rsidRDefault="00F47114" w:rsidP="00F47114">
            <w:pPr>
              <w:spacing w:after="0" w:line="240" w:lineRule="auto"/>
              <w:rPr>
                <w:rFonts w:ascii="Trebuchet MS" w:eastAsia="Times New Roman" w:hAnsi="Trebuchet MS" w:cs="Calibri"/>
                <w:b/>
                <w:bCs/>
                <w:color w:val="000000"/>
                <w:lang w:val="en-US"/>
              </w:rPr>
            </w:pPr>
            <w:r w:rsidRPr="00F47114">
              <w:rPr>
                <w:rFonts w:ascii="Trebuchet MS" w:eastAsia="Times New Roman" w:hAnsi="Trebuchet MS" w:cs="Calibri"/>
                <w:b/>
                <w:bCs/>
                <w:color w:val="000000"/>
                <w:lang w:val="en-US"/>
              </w:rPr>
              <w:t>TOTAL</w:t>
            </w:r>
          </w:p>
        </w:tc>
        <w:tc>
          <w:tcPr>
            <w:tcW w:w="1180" w:type="dxa"/>
            <w:tcBorders>
              <w:top w:val="nil"/>
              <w:left w:val="nil"/>
              <w:bottom w:val="single" w:sz="8" w:space="0" w:color="auto"/>
              <w:right w:val="single" w:sz="4" w:space="0" w:color="auto"/>
            </w:tcBorders>
            <w:shd w:val="clear" w:color="auto" w:fill="auto"/>
            <w:noWrap/>
            <w:vAlign w:val="bottom"/>
            <w:hideMark/>
          </w:tcPr>
          <w:p w14:paraId="78CB2175" w14:textId="77777777" w:rsidR="00F47114" w:rsidRPr="00F47114" w:rsidRDefault="00F47114" w:rsidP="00F47114">
            <w:pPr>
              <w:spacing w:after="0" w:line="240" w:lineRule="auto"/>
              <w:jc w:val="right"/>
              <w:rPr>
                <w:rFonts w:ascii="Trebuchet MS" w:eastAsia="Times New Roman" w:hAnsi="Trebuchet MS" w:cs="Calibri"/>
                <w:b/>
                <w:bCs/>
                <w:color w:val="000000"/>
                <w:lang w:val="en-US"/>
              </w:rPr>
            </w:pPr>
            <w:r w:rsidRPr="00F47114">
              <w:rPr>
                <w:rFonts w:ascii="Trebuchet MS" w:eastAsia="Times New Roman" w:hAnsi="Trebuchet MS" w:cs="Calibri"/>
                <w:b/>
                <w:bCs/>
                <w:color w:val="000000"/>
                <w:lang w:val="en-US"/>
              </w:rPr>
              <w:t>0</w:t>
            </w:r>
          </w:p>
        </w:tc>
        <w:tc>
          <w:tcPr>
            <w:tcW w:w="1520" w:type="dxa"/>
            <w:tcBorders>
              <w:top w:val="nil"/>
              <w:left w:val="nil"/>
              <w:bottom w:val="single" w:sz="8" w:space="0" w:color="auto"/>
              <w:right w:val="single" w:sz="4" w:space="0" w:color="auto"/>
            </w:tcBorders>
            <w:shd w:val="clear" w:color="auto" w:fill="auto"/>
            <w:noWrap/>
            <w:vAlign w:val="bottom"/>
            <w:hideMark/>
          </w:tcPr>
          <w:p w14:paraId="23CF70F4" w14:textId="77777777" w:rsidR="00F47114" w:rsidRPr="00F47114" w:rsidRDefault="00F47114" w:rsidP="00F47114">
            <w:pPr>
              <w:spacing w:after="0" w:line="240" w:lineRule="auto"/>
              <w:jc w:val="right"/>
              <w:rPr>
                <w:rFonts w:ascii="Trebuchet MS" w:eastAsia="Times New Roman" w:hAnsi="Trebuchet MS" w:cs="Calibri"/>
                <w:b/>
                <w:bCs/>
                <w:color w:val="000000"/>
                <w:lang w:val="en-US"/>
              </w:rPr>
            </w:pPr>
            <w:r w:rsidRPr="00F47114">
              <w:rPr>
                <w:rFonts w:ascii="Trebuchet MS" w:eastAsia="Times New Roman" w:hAnsi="Trebuchet MS" w:cs="Calibri"/>
                <w:b/>
                <w:bCs/>
                <w:color w:val="000000"/>
                <w:lang w:val="en-US"/>
              </w:rPr>
              <w:t>16,238,607</w:t>
            </w:r>
          </w:p>
        </w:tc>
        <w:tc>
          <w:tcPr>
            <w:tcW w:w="1340" w:type="dxa"/>
            <w:tcBorders>
              <w:top w:val="nil"/>
              <w:left w:val="nil"/>
              <w:bottom w:val="single" w:sz="8" w:space="0" w:color="auto"/>
              <w:right w:val="single" w:sz="4" w:space="0" w:color="auto"/>
            </w:tcBorders>
            <w:shd w:val="clear" w:color="auto" w:fill="auto"/>
            <w:noWrap/>
            <w:vAlign w:val="bottom"/>
            <w:hideMark/>
          </w:tcPr>
          <w:p w14:paraId="682D0666" w14:textId="74DEB55B" w:rsidR="00F47114" w:rsidRPr="00BC5307" w:rsidRDefault="00F73C40" w:rsidP="00F47114">
            <w:pPr>
              <w:spacing w:after="0" w:line="240" w:lineRule="auto"/>
              <w:jc w:val="right"/>
              <w:rPr>
                <w:rFonts w:ascii="Trebuchet MS" w:eastAsia="Times New Roman" w:hAnsi="Trebuchet MS" w:cs="Calibri"/>
                <w:b/>
                <w:bCs/>
                <w:color w:val="5B9BD5" w:themeColor="accent1"/>
                <w:lang w:val="en-US"/>
              </w:rPr>
            </w:pPr>
            <w:r w:rsidRPr="00BC5307">
              <w:rPr>
                <w:rFonts w:ascii="Trebuchet MS" w:eastAsia="Times New Roman" w:hAnsi="Trebuchet MS" w:cs="Calibri"/>
                <w:b/>
                <w:bCs/>
                <w:color w:val="5B9BD5" w:themeColor="accent1"/>
                <w:lang w:val="en-US"/>
              </w:rPr>
              <w:t>17,111,561</w:t>
            </w:r>
          </w:p>
        </w:tc>
        <w:tc>
          <w:tcPr>
            <w:tcW w:w="1440" w:type="dxa"/>
            <w:tcBorders>
              <w:top w:val="nil"/>
              <w:left w:val="nil"/>
              <w:bottom w:val="single" w:sz="8" w:space="0" w:color="auto"/>
              <w:right w:val="single" w:sz="4" w:space="0" w:color="auto"/>
            </w:tcBorders>
            <w:shd w:val="clear" w:color="auto" w:fill="auto"/>
            <w:noWrap/>
            <w:vAlign w:val="bottom"/>
            <w:hideMark/>
          </w:tcPr>
          <w:p w14:paraId="225B5504" w14:textId="1EE06D1B" w:rsidR="00F47114" w:rsidRPr="00BC5307" w:rsidRDefault="00F73C40" w:rsidP="00F47114">
            <w:pPr>
              <w:spacing w:after="0" w:line="240" w:lineRule="auto"/>
              <w:jc w:val="right"/>
              <w:rPr>
                <w:rFonts w:ascii="Trebuchet MS" w:eastAsia="Times New Roman" w:hAnsi="Trebuchet MS" w:cs="Calibri"/>
                <w:b/>
                <w:bCs/>
                <w:color w:val="5B9BD5" w:themeColor="accent1"/>
                <w:lang w:val="en-US"/>
              </w:rPr>
            </w:pPr>
            <w:r w:rsidRPr="00BC5307">
              <w:rPr>
                <w:rFonts w:ascii="Trebuchet MS" w:eastAsia="Times New Roman" w:hAnsi="Trebuchet MS" w:cs="Calibri"/>
                <w:b/>
                <w:bCs/>
                <w:color w:val="5B9BD5" w:themeColor="accent1"/>
                <w:lang w:val="en-US"/>
              </w:rPr>
              <w:t>17,387,767</w:t>
            </w:r>
          </w:p>
        </w:tc>
        <w:tc>
          <w:tcPr>
            <w:tcW w:w="1420" w:type="dxa"/>
            <w:tcBorders>
              <w:top w:val="nil"/>
              <w:left w:val="nil"/>
              <w:bottom w:val="single" w:sz="8" w:space="0" w:color="auto"/>
              <w:right w:val="single" w:sz="4" w:space="0" w:color="auto"/>
            </w:tcBorders>
            <w:shd w:val="clear" w:color="auto" w:fill="auto"/>
            <w:noWrap/>
            <w:vAlign w:val="bottom"/>
            <w:hideMark/>
          </w:tcPr>
          <w:p w14:paraId="24D94BC1" w14:textId="22C660D4" w:rsidR="00F47114" w:rsidRPr="00BC5307" w:rsidRDefault="00F73C40" w:rsidP="00F47114">
            <w:pPr>
              <w:spacing w:after="0" w:line="240" w:lineRule="auto"/>
              <w:jc w:val="right"/>
              <w:rPr>
                <w:rFonts w:ascii="Trebuchet MS" w:eastAsia="Times New Roman" w:hAnsi="Trebuchet MS" w:cs="Calibri"/>
                <w:b/>
                <w:bCs/>
                <w:color w:val="5B9BD5" w:themeColor="accent1"/>
                <w:lang w:val="en-US"/>
              </w:rPr>
            </w:pPr>
            <w:r w:rsidRPr="00BC5307">
              <w:rPr>
                <w:rFonts w:ascii="Trebuchet MS" w:eastAsia="Times New Roman" w:hAnsi="Trebuchet MS" w:cs="Calibri"/>
                <w:b/>
                <w:bCs/>
                <w:color w:val="5B9BD5" w:themeColor="accent1"/>
                <w:lang w:val="en-US"/>
              </w:rPr>
              <w:t>17,668,998</w:t>
            </w:r>
          </w:p>
        </w:tc>
        <w:tc>
          <w:tcPr>
            <w:tcW w:w="1380" w:type="dxa"/>
            <w:tcBorders>
              <w:top w:val="nil"/>
              <w:left w:val="nil"/>
              <w:bottom w:val="single" w:sz="8" w:space="0" w:color="auto"/>
              <w:right w:val="single" w:sz="4" w:space="0" w:color="auto"/>
            </w:tcBorders>
            <w:shd w:val="clear" w:color="auto" w:fill="auto"/>
            <w:noWrap/>
            <w:vAlign w:val="bottom"/>
            <w:hideMark/>
          </w:tcPr>
          <w:p w14:paraId="3F3BE1A9" w14:textId="2F7D6B73" w:rsidR="00F47114" w:rsidRPr="00BC5307" w:rsidRDefault="00F73C40" w:rsidP="00F47114">
            <w:pPr>
              <w:spacing w:after="0" w:line="240" w:lineRule="auto"/>
              <w:jc w:val="right"/>
              <w:rPr>
                <w:rFonts w:ascii="Trebuchet MS" w:eastAsia="Times New Roman" w:hAnsi="Trebuchet MS" w:cs="Calibri"/>
                <w:b/>
                <w:bCs/>
                <w:color w:val="5B9BD5" w:themeColor="accent1"/>
                <w:lang w:val="en-US"/>
              </w:rPr>
            </w:pPr>
            <w:r w:rsidRPr="00BC5307">
              <w:rPr>
                <w:rFonts w:ascii="Trebuchet MS" w:eastAsia="Times New Roman" w:hAnsi="Trebuchet MS" w:cs="Calibri"/>
                <w:b/>
                <w:bCs/>
                <w:color w:val="5B9BD5" w:themeColor="accent1"/>
                <w:lang w:val="en-US"/>
              </w:rPr>
              <w:t>14,110,385</w:t>
            </w:r>
          </w:p>
        </w:tc>
        <w:tc>
          <w:tcPr>
            <w:tcW w:w="1360" w:type="dxa"/>
            <w:tcBorders>
              <w:top w:val="nil"/>
              <w:left w:val="nil"/>
              <w:bottom w:val="single" w:sz="8" w:space="0" w:color="auto"/>
              <w:right w:val="single" w:sz="4" w:space="0" w:color="auto"/>
            </w:tcBorders>
            <w:shd w:val="clear" w:color="auto" w:fill="auto"/>
            <w:noWrap/>
            <w:vAlign w:val="bottom"/>
            <w:hideMark/>
          </w:tcPr>
          <w:p w14:paraId="774CF339" w14:textId="798FEAB9" w:rsidR="00F47114" w:rsidRPr="00BC5307" w:rsidRDefault="00F73C40" w:rsidP="00F47114">
            <w:pPr>
              <w:spacing w:after="0" w:line="240" w:lineRule="auto"/>
              <w:jc w:val="right"/>
              <w:rPr>
                <w:rFonts w:ascii="Trebuchet MS" w:eastAsia="Times New Roman" w:hAnsi="Trebuchet MS" w:cs="Calibri"/>
                <w:b/>
                <w:bCs/>
                <w:color w:val="5B9BD5" w:themeColor="accent1"/>
                <w:lang w:val="en-US"/>
              </w:rPr>
            </w:pPr>
            <w:r w:rsidRPr="00BC5307">
              <w:rPr>
                <w:rFonts w:ascii="Trebuchet MS" w:eastAsia="Times New Roman" w:hAnsi="Trebuchet MS" w:cs="Calibri"/>
                <w:b/>
                <w:bCs/>
                <w:color w:val="5B9BD5" w:themeColor="accent1"/>
                <w:lang w:val="en-US"/>
              </w:rPr>
              <w:t>14,758,116</w:t>
            </w:r>
          </w:p>
        </w:tc>
        <w:tc>
          <w:tcPr>
            <w:tcW w:w="1380" w:type="dxa"/>
            <w:tcBorders>
              <w:top w:val="nil"/>
              <w:left w:val="nil"/>
              <w:bottom w:val="single" w:sz="8" w:space="0" w:color="auto"/>
              <w:right w:val="single" w:sz="8" w:space="0" w:color="auto"/>
            </w:tcBorders>
            <w:shd w:val="clear" w:color="auto" w:fill="auto"/>
            <w:noWrap/>
            <w:vAlign w:val="bottom"/>
            <w:hideMark/>
          </w:tcPr>
          <w:p w14:paraId="5E1BC1F3" w14:textId="212CB425" w:rsidR="00F47114" w:rsidRPr="00BC5307" w:rsidRDefault="00F73C40" w:rsidP="00F47114">
            <w:pPr>
              <w:spacing w:after="0" w:line="240" w:lineRule="auto"/>
              <w:jc w:val="right"/>
              <w:rPr>
                <w:rFonts w:ascii="Trebuchet MS" w:eastAsia="Times New Roman" w:hAnsi="Trebuchet MS" w:cs="Calibri"/>
                <w:b/>
                <w:bCs/>
                <w:color w:val="5B9BD5" w:themeColor="accent1"/>
                <w:lang w:val="en-US"/>
              </w:rPr>
            </w:pPr>
            <w:r w:rsidRPr="00BC5307">
              <w:rPr>
                <w:rFonts w:ascii="Trebuchet MS" w:eastAsia="Times New Roman" w:hAnsi="Trebuchet MS" w:cs="Calibri"/>
                <w:b/>
                <w:bCs/>
                <w:color w:val="5B9BD5" w:themeColor="accent1"/>
                <w:lang w:val="en-US"/>
              </w:rPr>
              <w:t>97,275,434</w:t>
            </w:r>
          </w:p>
        </w:tc>
      </w:tr>
    </w:tbl>
    <w:p w14:paraId="030FBA46" w14:textId="77777777" w:rsidR="00F47114" w:rsidRPr="00727459" w:rsidRDefault="00F47114" w:rsidP="00F07350">
      <w:pPr>
        <w:jc w:val="center"/>
        <w:rPr>
          <w:rFonts w:ascii="Trebuchet MS" w:hAnsi="Trebuchet MS"/>
        </w:rPr>
        <w:sectPr w:rsidR="00F47114" w:rsidRPr="00727459" w:rsidSect="00E3146A">
          <w:pgSz w:w="15840" w:h="12240" w:orient="landscape"/>
          <w:pgMar w:top="1134" w:right="1440" w:bottom="1276" w:left="1440" w:header="720" w:footer="720" w:gutter="0"/>
          <w:cols w:space="720"/>
          <w:docGrid w:linePitch="360"/>
        </w:sectPr>
      </w:pPr>
    </w:p>
    <w:p w14:paraId="260800FB" w14:textId="77777777" w:rsidR="004F7E2A" w:rsidRPr="00727459" w:rsidRDefault="004F7E2A" w:rsidP="00F07350">
      <w:pPr>
        <w:jc w:val="center"/>
        <w:rPr>
          <w:rFonts w:ascii="Trebuchet MS" w:hAnsi="Trebuchet MS"/>
        </w:rPr>
      </w:pPr>
    </w:p>
    <w:p w14:paraId="1C1A5768" w14:textId="77777777" w:rsidR="00F07350" w:rsidRPr="00727459" w:rsidRDefault="00F07350" w:rsidP="004A3206">
      <w:pPr>
        <w:pStyle w:val="Heading3"/>
        <w:rPr>
          <w:rFonts w:ascii="Trebuchet MS" w:hAnsi="Trebuchet MS"/>
          <w:sz w:val="22"/>
          <w:szCs w:val="22"/>
        </w:rPr>
      </w:pPr>
      <w:bookmarkStart w:id="72" w:name="_Toc116993982"/>
      <w:r w:rsidRPr="00727459">
        <w:rPr>
          <w:rFonts w:ascii="Trebuchet MS" w:hAnsi="Trebuchet MS"/>
          <w:sz w:val="22"/>
          <w:szCs w:val="22"/>
        </w:rPr>
        <w:t>3.2.</w:t>
      </w:r>
      <w:r w:rsidR="00627E67" w:rsidRPr="00727459">
        <w:rPr>
          <w:rFonts w:ascii="Trebuchet MS" w:hAnsi="Trebuchet MS"/>
          <w:sz w:val="22"/>
          <w:szCs w:val="22"/>
        </w:rPr>
        <w:t xml:space="preserve"> </w:t>
      </w:r>
      <w:r w:rsidRPr="00727459">
        <w:rPr>
          <w:rFonts w:ascii="Trebuchet MS" w:hAnsi="Trebuchet MS"/>
          <w:sz w:val="22"/>
          <w:szCs w:val="22"/>
        </w:rPr>
        <w:t>Total financial appropriations by fund and national co-financing</w:t>
      </w:r>
      <w:bookmarkEnd w:id="72"/>
    </w:p>
    <w:p w14:paraId="3997E96E" w14:textId="77777777" w:rsidR="00F07350" w:rsidRPr="00727459" w:rsidRDefault="00F07350" w:rsidP="00F07350">
      <w:pPr>
        <w:jc w:val="both"/>
        <w:rPr>
          <w:rFonts w:ascii="Trebuchet MS" w:hAnsi="Trebuchet MS"/>
        </w:rPr>
      </w:pPr>
      <w:r w:rsidRPr="00727459">
        <w:rPr>
          <w:rFonts w:ascii="Trebuchet MS" w:hAnsi="Trebuchet MS"/>
        </w:rPr>
        <w:t>Reference: point (f</w:t>
      </w:r>
      <w:proofErr w:type="gramStart"/>
      <w:r w:rsidRPr="00727459">
        <w:rPr>
          <w:rFonts w:ascii="Trebuchet MS" w:hAnsi="Trebuchet MS"/>
        </w:rPr>
        <w:t>)(</w:t>
      </w:r>
      <w:proofErr w:type="gramEnd"/>
      <w:r w:rsidRPr="00727459">
        <w:rPr>
          <w:rFonts w:ascii="Trebuchet MS" w:hAnsi="Trebuchet MS"/>
        </w:rPr>
        <w:t>ii) of Article 17(3), points (a) to (d) of Article 17(4)</w:t>
      </w:r>
    </w:p>
    <w:p w14:paraId="13E2E0BA" w14:textId="77777777" w:rsidR="00CB5043" w:rsidRPr="00727459" w:rsidRDefault="00CB5043" w:rsidP="00CB5043">
      <w:pPr>
        <w:jc w:val="center"/>
        <w:rPr>
          <w:rFonts w:ascii="Trebuchet MS" w:hAnsi="Trebuchet MS"/>
        </w:rPr>
      </w:pPr>
      <w:r w:rsidRPr="00727459">
        <w:rPr>
          <w:rFonts w:ascii="Trebuchet MS" w:hAnsi="Trebuchet MS"/>
        </w:rPr>
        <w:t>Table 8</w:t>
      </w:r>
    </w:p>
    <w:tbl>
      <w:tblPr>
        <w:tblW w:w="15586" w:type="dxa"/>
        <w:tblInd w:w="-1286" w:type="dxa"/>
        <w:tblLook w:val="04A0" w:firstRow="1" w:lastRow="0" w:firstColumn="1" w:lastColumn="0" w:noHBand="0" w:noVBand="1"/>
      </w:tblPr>
      <w:tblGrid>
        <w:gridCol w:w="975"/>
        <w:gridCol w:w="1196"/>
        <w:gridCol w:w="1041"/>
        <w:gridCol w:w="1205"/>
        <w:gridCol w:w="1222"/>
        <w:gridCol w:w="1307"/>
        <w:gridCol w:w="1110"/>
        <w:gridCol w:w="1222"/>
        <w:gridCol w:w="1268"/>
        <w:gridCol w:w="1110"/>
        <w:gridCol w:w="1333"/>
        <w:gridCol w:w="1337"/>
        <w:gridCol w:w="1260"/>
      </w:tblGrid>
      <w:tr w:rsidR="006A749C" w:rsidRPr="000006CF" w14:paraId="6CCEF779" w14:textId="77777777" w:rsidTr="00636CCA">
        <w:trPr>
          <w:trHeight w:val="1320"/>
        </w:trPr>
        <w:tc>
          <w:tcPr>
            <w:tcW w:w="975" w:type="dxa"/>
            <w:vMerge w:val="restart"/>
            <w:tcBorders>
              <w:top w:val="single" w:sz="8" w:space="0" w:color="auto"/>
              <w:left w:val="single" w:sz="8" w:space="0" w:color="auto"/>
              <w:bottom w:val="single" w:sz="8" w:space="0" w:color="000000"/>
              <w:right w:val="single" w:sz="4" w:space="0" w:color="auto"/>
            </w:tcBorders>
            <w:shd w:val="clear" w:color="000000" w:fill="F2F2F2"/>
            <w:vAlign w:val="center"/>
            <w:hideMark/>
          </w:tcPr>
          <w:p w14:paraId="480A5C56" w14:textId="77777777" w:rsidR="005D7B11" w:rsidRPr="005D7B11" w:rsidRDefault="005D7B11" w:rsidP="005D7B11">
            <w:pPr>
              <w:spacing w:after="0" w:line="240" w:lineRule="auto"/>
              <w:jc w:val="center"/>
              <w:rPr>
                <w:rFonts w:ascii="Trebuchet MS" w:eastAsia="Times New Roman" w:hAnsi="Trebuchet MS" w:cs="Calibri"/>
                <w:b/>
                <w:bCs/>
                <w:color w:val="000000"/>
                <w:sz w:val="16"/>
                <w:szCs w:val="16"/>
                <w:lang w:val="en-US"/>
              </w:rPr>
            </w:pPr>
            <w:r w:rsidRPr="005D7B11">
              <w:rPr>
                <w:rFonts w:ascii="Trebuchet MS" w:eastAsia="Times New Roman" w:hAnsi="Trebuchet MS" w:cs="Calibri"/>
                <w:b/>
                <w:bCs/>
                <w:color w:val="000000"/>
                <w:sz w:val="16"/>
                <w:szCs w:val="16"/>
                <w:lang w:val="en-US"/>
              </w:rPr>
              <w:t>Policy objective No</w:t>
            </w:r>
          </w:p>
        </w:tc>
        <w:tc>
          <w:tcPr>
            <w:tcW w:w="1196"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508534B2" w14:textId="77777777" w:rsidR="005D7B11" w:rsidRPr="005D7B11" w:rsidRDefault="005D7B11" w:rsidP="005D7B11">
            <w:pPr>
              <w:spacing w:after="0" w:line="240" w:lineRule="auto"/>
              <w:jc w:val="center"/>
              <w:rPr>
                <w:rFonts w:ascii="Trebuchet MS" w:eastAsia="Times New Roman" w:hAnsi="Trebuchet MS" w:cs="Calibri"/>
                <w:b/>
                <w:bCs/>
                <w:color w:val="000000"/>
                <w:sz w:val="16"/>
                <w:szCs w:val="16"/>
                <w:lang w:val="en-US"/>
              </w:rPr>
            </w:pPr>
            <w:r w:rsidRPr="005D7B11">
              <w:rPr>
                <w:rFonts w:ascii="Trebuchet MS" w:eastAsia="Times New Roman" w:hAnsi="Trebuchet MS" w:cs="Calibri"/>
                <w:b/>
                <w:bCs/>
                <w:color w:val="000000"/>
                <w:sz w:val="16"/>
                <w:szCs w:val="16"/>
                <w:lang w:val="en-US"/>
              </w:rPr>
              <w:t>Priority</w:t>
            </w:r>
          </w:p>
        </w:tc>
        <w:tc>
          <w:tcPr>
            <w:tcW w:w="1041"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21436842" w14:textId="77777777" w:rsidR="005D7B11" w:rsidRPr="005D7B11" w:rsidRDefault="005D7B11" w:rsidP="005D7B11">
            <w:pPr>
              <w:spacing w:after="0" w:line="240" w:lineRule="auto"/>
              <w:jc w:val="center"/>
              <w:rPr>
                <w:rFonts w:ascii="Trebuchet MS" w:eastAsia="Times New Roman" w:hAnsi="Trebuchet MS" w:cs="Calibri"/>
                <w:b/>
                <w:bCs/>
                <w:color w:val="000000"/>
                <w:sz w:val="16"/>
                <w:szCs w:val="16"/>
                <w:lang w:val="en-US"/>
              </w:rPr>
            </w:pPr>
            <w:r w:rsidRPr="005D7B11">
              <w:rPr>
                <w:rFonts w:ascii="Trebuchet MS" w:eastAsia="Times New Roman" w:hAnsi="Trebuchet MS" w:cs="Calibri"/>
                <w:b/>
                <w:bCs/>
                <w:color w:val="000000"/>
                <w:sz w:val="16"/>
                <w:szCs w:val="16"/>
                <w:lang w:val="en-US"/>
              </w:rPr>
              <w:t>Fund</w:t>
            </w:r>
            <w:r w:rsidRPr="005D7B11">
              <w:rPr>
                <w:rFonts w:ascii="Trebuchet MS" w:eastAsia="Times New Roman" w:hAnsi="Trebuchet MS" w:cs="Calibri"/>
                <w:b/>
                <w:bCs/>
                <w:color w:val="000000"/>
                <w:sz w:val="16"/>
                <w:szCs w:val="16"/>
                <w:lang w:val="en-US"/>
              </w:rPr>
              <w:br/>
              <w:t>(as applicable)</w:t>
            </w:r>
            <w:r w:rsidRPr="005D7B11">
              <w:rPr>
                <w:rFonts w:ascii="Trebuchet MS" w:eastAsia="Times New Roman" w:hAnsi="Trebuchet MS" w:cs="Calibri"/>
                <w:b/>
                <w:bCs/>
                <w:color w:val="000000"/>
                <w:sz w:val="16"/>
                <w:szCs w:val="16"/>
                <w:lang w:val="en-US"/>
              </w:rPr>
              <w:br/>
              <w:t>Projects</w:t>
            </w:r>
          </w:p>
        </w:tc>
        <w:tc>
          <w:tcPr>
            <w:tcW w:w="1205"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32036C6B" w14:textId="77777777" w:rsidR="005D7B11" w:rsidRPr="005D7B11" w:rsidRDefault="005D7B11" w:rsidP="005D7B11">
            <w:pPr>
              <w:spacing w:after="0" w:line="240" w:lineRule="auto"/>
              <w:jc w:val="center"/>
              <w:rPr>
                <w:rFonts w:ascii="Trebuchet MS" w:eastAsia="Times New Roman" w:hAnsi="Trebuchet MS" w:cs="Calibri"/>
                <w:b/>
                <w:bCs/>
                <w:color w:val="000000"/>
                <w:sz w:val="16"/>
                <w:szCs w:val="16"/>
                <w:lang w:val="en-US"/>
              </w:rPr>
            </w:pPr>
            <w:r w:rsidRPr="005D7B11">
              <w:rPr>
                <w:rFonts w:ascii="Trebuchet MS" w:eastAsia="Times New Roman" w:hAnsi="Trebuchet MS" w:cs="Calibri"/>
                <w:b/>
                <w:bCs/>
                <w:color w:val="000000"/>
                <w:sz w:val="16"/>
                <w:szCs w:val="16"/>
                <w:lang w:val="en-US"/>
              </w:rPr>
              <w:t>Basis for calculation EU support (total eligible cost or public contribution)</w:t>
            </w:r>
          </w:p>
        </w:tc>
        <w:tc>
          <w:tcPr>
            <w:tcW w:w="1222"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48630070" w14:textId="77777777" w:rsidR="005D7B11" w:rsidRPr="005D7B11" w:rsidRDefault="005D7B11" w:rsidP="005D7B11">
            <w:pPr>
              <w:spacing w:after="0" w:line="240" w:lineRule="auto"/>
              <w:jc w:val="center"/>
              <w:rPr>
                <w:rFonts w:ascii="Trebuchet MS" w:eastAsia="Times New Roman" w:hAnsi="Trebuchet MS" w:cs="Calibri"/>
                <w:b/>
                <w:bCs/>
                <w:color w:val="000000"/>
                <w:sz w:val="16"/>
                <w:szCs w:val="16"/>
                <w:lang w:val="en-US"/>
              </w:rPr>
            </w:pPr>
            <w:r w:rsidRPr="005D7B11">
              <w:rPr>
                <w:rFonts w:ascii="Trebuchet MS" w:eastAsia="Times New Roman" w:hAnsi="Trebuchet MS" w:cs="Calibri"/>
                <w:b/>
                <w:bCs/>
                <w:color w:val="000000"/>
                <w:sz w:val="16"/>
                <w:szCs w:val="16"/>
                <w:lang w:val="en-US"/>
              </w:rPr>
              <w:t>EU contribution</w:t>
            </w:r>
            <w:r w:rsidRPr="005D7B11">
              <w:rPr>
                <w:rFonts w:ascii="Trebuchet MS" w:eastAsia="Times New Roman" w:hAnsi="Trebuchet MS" w:cs="Calibri"/>
                <w:b/>
                <w:bCs/>
                <w:color w:val="000000"/>
                <w:sz w:val="16"/>
                <w:szCs w:val="16"/>
                <w:lang w:val="en-US"/>
              </w:rPr>
              <w:br/>
              <w:t>(a)=(a1)+(a2)</w:t>
            </w:r>
          </w:p>
        </w:tc>
        <w:tc>
          <w:tcPr>
            <w:tcW w:w="2417" w:type="dxa"/>
            <w:gridSpan w:val="2"/>
            <w:tcBorders>
              <w:top w:val="single" w:sz="8" w:space="0" w:color="auto"/>
              <w:left w:val="nil"/>
              <w:bottom w:val="single" w:sz="4" w:space="0" w:color="auto"/>
              <w:right w:val="single" w:sz="4" w:space="0" w:color="auto"/>
            </w:tcBorders>
            <w:shd w:val="clear" w:color="000000" w:fill="F2F2F2"/>
            <w:vAlign w:val="center"/>
            <w:hideMark/>
          </w:tcPr>
          <w:p w14:paraId="1914B20A" w14:textId="77777777" w:rsidR="005D7B11" w:rsidRPr="005D7B11" w:rsidRDefault="005D7B11" w:rsidP="005D7B11">
            <w:pPr>
              <w:spacing w:after="0" w:line="240" w:lineRule="auto"/>
              <w:jc w:val="center"/>
              <w:rPr>
                <w:rFonts w:ascii="Trebuchet MS" w:eastAsia="Times New Roman" w:hAnsi="Trebuchet MS" w:cs="Calibri"/>
                <w:b/>
                <w:bCs/>
                <w:color w:val="000000"/>
                <w:sz w:val="16"/>
                <w:szCs w:val="16"/>
                <w:lang w:val="en-US"/>
              </w:rPr>
            </w:pPr>
            <w:r w:rsidRPr="005D7B11">
              <w:rPr>
                <w:rFonts w:ascii="Trebuchet MS" w:eastAsia="Times New Roman" w:hAnsi="Trebuchet MS" w:cs="Calibri"/>
                <w:b/>
                <w:bCs/>
                <w:color w:val="000000"/>
                <w:sz w:val="16"/>
                <w:szCs w:val="16"/>
                <w:lang w:val="en-US"/>
              </w:rPr>
              <w:t>Indicative breakdown of the EU contribution</w:t>
            </w:r>
          </w:p>
        </w:tc>
        <w:tc>
          <w:tcPr>
            <w:tcW w:w="1222"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49FEEBF2" w14:textId="77777777" w:rsidR="005D7B11" w:rsidRPr="005D7B11" w:rsidRDefault="005D7B11" w:rsidP="005D7B11">
            <w:pPr>
              <w:spacing w:after="0" w:line="240" w:lineRule="auto"/>
              <w:jc w:val="center"/>
              <w:rPr>
                <w:rFonts w:ascii="Trebuchet MS" w:eastAsia="Times New Roman" w:hAnsi="Trebuchet MS" w:cs="Calibri"/>
                <w:b/>
                <w:bCs/>
                <w:color w:val="000000"/>
                <w:sz w:val="16"/>
                <w:szCs w:val="16"/>
                <w:lang w:val="en-US"/>
              </w:rPr>
            </w:pPr>
            <w:r w:rsidRPr="005D7B11">
              <w:rPr>
                <w:rFonts w:ascii="Trebuchet MS" w:eastAsia="Times New Roman" w:hAnsi="Trebuchet MS" w:cs="Calibri"/>
                <w:b/>
                <w:bCs/>
                <w:color w:val="000000"/>
                <w:sz w:val="16"/>
                <w:szCs w:val="16"/>
                <w:lang w:val="en-US"/>
              </w:rPr>
              <w:t>National contribution</w:t>
            </w:r>
            <w:r w:rsidRPr="005D7B11">
              <w:rPr>
                <w:rFonts w:ascii="Trebuchet MS" w:eastAsia="Times New Roman" w:hAnsi="Trebuchet MS" w:cs="Calibri"/>
                <w:b/>
                <w:bCs/>
                <w:color w:val="000000"/>
                <w:sz w:val="16"/>
                <w:szCs w:val="16"/>
                <w:lang w:val="en-US"/>
              </w:rPr>
              <w:br/>
              <w:t>(b)=(c)+(d)</w:t>
            </w:r>
          </w:p>
        </w:tc>
        <w:tc>
          <w:tcPr>
            <w:tcW w:w="2378" w:type="dxa"/>
            <w:gridSpan w:val="2"/>
            <w:tcBorders>
              <w:top w:val="single" w:sz="8" w:space="0" w:color="auto"/>
              <w:left w:val="nil"/>
              <w:bottom w:val="single" w:sz="4" w:space="0" w:color="auto"/>
              <w:right w:val="single" w:sz="4" w:space="0" w:color="auto"/>
            </w:tcBorders>
            <w:shd w:val="clear" w:color="000000" w:fill="F2F2F2"/>
            <w:vAlign w:val="center"/>
            <w:hideMark/>
          </w:tcPr>
          <w:p w14:paraId="53AE733C" w14:textId="77777777" w:rsidR="005D7B11" w:rsidRPr="005D7B11" w:rsidRDefault="005D7B11" w:rsidP="005D7B11">
            <w:pPr>
              <w:spacing w:after="0" w:line="240" w:lineRule="auto"/>
              <w:jc w:val="center"/>
              <w:rPr>
                <w:rFonts w:ascii="Trebuchet MS" w:eastAsia="Times New Roman" w:hAnsi="Trebuchet MS" w:cs="Calibri"/>
                <w:b/>
                <w:bCs/>
                <w:color w:val="000000"/>
                <w:sz w:val="16"/>
                <w:szCs w:val="16"/>
                <w:lang w:val="en-US"/>
              </w:rPr>
            </w:pPr>
            <w:r w:rsidRPr="005D7B11">
              <w:rPr>
                <w:rFonts w:ascii="Trebuchet MS" w:eastAsia="Times New Roman" w:hAnsi="Trebuchet MS" w:cs="Calibri"/>
                <w:b/>
                <w:bCs/>
                <w:color w:val="000000"/>
                <w:sz w:val="16"/>
                <w:szCs w:val="16"/>
                <w:lang w:val="en-US"/>
              </w:rPr>
              <w:t>Indicative breakdown of the national counterpart</w:t>
            </w:r>
          </w:p>
        </w:tc>
        <w:tc>
          <w:tcPr>
            <w:tcW w:w="1333"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6687BA35" w14:textId="77777777" w:rsidR="005D7B11" w:rsidRPr="005D7B11" w:rsidRDefault="005D7B11" w:rsidP="005D7B11">
            <w:pPr>
              <w:spacing w:after="0" w:line="240" w:lineRule="auto"/>
              <w:jc w:val="center"/>
              <w:rPr>
                <w:rFonts w:ascii="Trebuchet MS" w:eastAsia="Times New Roman" w:hAnsi="Trebuchet MS" w:cs="Calibri"/>
                <w:b/>
                <w:bCs/>
                <w:color w:val="000000"/>
                <w:sz w:val="16"/>
                <w:szCs w:val="16"/>
                <w:lang w:val="en-US"/>
              </w:rPr>
            </w:pPr>
            <w:r w:rsidRPr="005D7B11">
              <w:rPr>
                <w:rFonts w:ascii="Trebuchet MS" w:eastAsia="Times New Roman" w:hAnsi="Trebuchet MS" w:cs="Calibri"/>
                <w:b/>
                <w:bCs/>
                <w:color w:val="000000"/>
                <w:sz w:val="16"/>
                <w:szCs w:val="16"/>
                <w:lang w:val="en-US"/>
              </w:rPr>
              <w:t>Total</w:t>
            </w:r>
            <w:r w:rsidRPr="005D7B11">
              <w:rPr>
                <w:rFonts w:ascii="Trebuchet MS" w:eastAsia="Times New Roman" w:hAnsi="Trebuchet MS" w:cs="Calibri"/>
                <w:b/>
                <w:bCs/>
                <w:color w:val="000000"/>
                <w:sz w:val="16"/>
                <w:szCs w:val="16"/>
                <w:lang w:val="en-US"/>
              </w:rPr>
              <w:br/>
              <w:t>(e)=(a)+(b)</w:t>
            </w:r>
          </w:p>
        </w:tc>
        <w:tc>
          <w:tcPr>
            <w:tcW w:w="1337"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14:paraId="7FFF754B" w14:textId="77777777" w:rsidR="005D7B11" w:rsidRPr="005D7B11" w:rsidRDefault="005D7B11" w:rsidP="005D7B11">
            <w:pPr>
              <w:spacing w:after="0" w:line="240" w:lineRule="auto"/>
              <w:jc w:val="center"/>
              <w:rPr>
                <w:rFonts w:ascii="Trebuchet MS" w:eastAsia="Times New Roman" w:hAnsi="Trebuchet MS" w:cs="Calibri"/>
                <w:b/>
                <w:bCs/>
                <w:color w:val="000000"/>
                <w:sz w:val="16"/>
                <w:szCs w:val="16"/>
                <w:lang w:val="en-US"/>
              </w:rPr>
            </w:pPr>
            <w:r w:rsidRPr="005D7B11">
              <w:rPr>
                <w:rFonts w:ascii="Trebuchet MS" w:eastAsia="Times New Roman" w:hAnsi="Trebuchet MS" w:cs="Calibri"/>
                <w:b/>
                <w:bCs/>
                <w:color w:val="000000"/>
                <w:sz w:val="16"/>
                <w:szCs w:val="16"/>
                <w:lang w:val="en-US"/>
              </w:rPr>
              <w:t>Co-financing rate</w:t>
            </w:r>
            <w:r w:rsidRPr="005D7B11">
              <w:rPr>
                <w:rFonts w:ascii="Trebuchet MS" w:eastAsia="Times New Roman" w:hAnsi="Trebuchet MS" w:cs="Calibri"/>
                <w:b/>
                <w:bCs/>
                <w:color w:val="000000"/>
                <w:sz w:val="16"/>
                <w:szCs w:val="16"/>
                <w:lang w:val="en-US"/>
              </w:rPr>
              <w:br/>
              <w:t>(f)=(a)/€</w:t>
            </w:r>
          </w:p>
        </w:tc>
        <w:tc>
          <w:tcPr>
            <w:tcW w:w="1260" w:type="dxa"/>
            <w:vMerge w:val="restart"/>
            <w:tcBorders>
              <w:top w:val="single" w:sz="8" w:space="0" w:color="auto"/>
              <w:left w:val="single" w:sz="4" w:space="0" w:color="auto"/>
              <w:bottom w:val="single" w:sz="8" w:space="0" w:color="000000"/>
              <w:right w:val="single" w:sz="8" w:space="0" w:color="auto"/>
            </w:tcBorders>
            <w:shd w:val="clear" w:color="000000" w:fill="F2F2F2"/>
            <w:vAlign w:val="center"/>
            <w:hideMark/>
          </w:tcPr>
          <w:p w14:paraId="0643A99F" w14:textId="77777777" w:rsidR="005D7B11" w:rsidRPr="005D7B11" w:rsidRDefault="005D7B11" w:rsidP="005D7B11">
            <w:pPr>
              <w:spacing w:after="0" w:line="240" w:lineRule="auto"/>
              <w:jc w:val="center"/>
              <w:rPr>
                <w:rFonts w:ascii="Trebuchet MS" w:eastAsia="Times New Roman" w:hAnsi="Trebuchet MS" w:cs="Calibri"/>
                <w:b/>
                <w:bCs/>
                <w:color w:val="000000"/>
                <w:sz w:val="16"/>
                <w:szCs w:val="16"/>
                <w:lang w:val="en-US"/>
              </w:rPr>
            </w:pPr>
            <w:r w:rsidRPr="005D7B11">
              <w:rPr>
                <w:rFonts w:ascii="Trebuchet MS" w:eastAsia="Times New Roman" w:hAnsi="Trebuchet MS" w:cs="Calibri"/>
                <w:b/>
                <w:bCs/>
                <w:color w:val="000000"/>
                <w:sz w:val="16"/>
                <w:szCs w:val="16"/>
                <w:lang w:val="en-US"/>
              </w:rPr>
              <w:t>Contributions from the third countries</w:t>
            </w:r>
            <w:r w:rsidRPr="005D7B11">
              <w:rPr>
                <w:rFonts w:ascii="Trebuchet MS" w:eastAsia="Times New Roman" w:hAnsi="Trebuchet MS" w:cs="Calibri"/>
                <w:b/>
                <w:bCs/>
                <w:color w:val="000000"/>
                <w:sz w:val="16"/>
                <w:szCs w:val="16"/>
                <w:lang w:val="en-US"/>
              </w:rPr>
              <w:br/>
              <w:t>(for information)</w:t>
            </w:r>
          </w:p>
        </w:tc>
      </w:tr>
      <w:tr w:rsidR="006A749C" w:rsidRPr="000006CF" w14:paraId="67511BB4" w14:textId="77777777" w:rsidTr="00636CCA">
        <w:trPr>
          <w:trHeight w:val="1245"/>
        </w:trPr>
        <w:tc>
          <w:tcPr>
            <w:tcW w:w="975" w:type="dxa"/>
            <w:vMerge/>
            <w:tcBorders>
              <w:top w:val="single" w:sz="8" w:space="0" w:color="auto"/>
              <w:left w:val="single" w:sz="8" w:space="0" w:color="auto"/>
              <w:bottom w:val="single" w:sz="8" w:space="0" w:color="000000"/>
              <w:right w:val="single" w:sz="4" w:space="0" w:color="auto"/>
            </w:tcBorders>
            <w:vAlign w:val="center"/>
            <w:hideMark/>
          </w:tcPr>
          <w:p w14:paraId="5AF8DE6F" w14:textId="77777777" w:rsidR="005D7B11" w:rsidRPr="005D7B11" w:rsidRDefault="005D7B11" w:rsidP="005D7B11">
            <w:pPr>
              <w:spacing w:after="0" w:line="240" w:lineRule="auto"/>
              <w:rPr>
                <w:rFonts w:ascii="Trebuchet MS" w:eastAsia="Times New Roman" w:hAnsi="Trebuchet MS" w:cs="Calibri"/>
                <w:b/>
                <w:bCs/>
                <w:color w:val="000000"/>
                <w:sz w:val="16"/>
                <w:szCs w:val="16"/>
                <w:lang w:val="en-US"/>
              </w:rPr>
            </w:pPr>
          </w:p>
        </w:tc>
        <w:tc>
          <w:tcPr>
            <w:tcW w:w="1196" w:type="dxa"/>
            <w:vMerge/>
            <w:tcBorders>
              <w:top w:val="single" w:sz="8" w:space="0" w:color="auto"/>
              <w:left w:val="single" w:sz="4" w:space="0" w:color="auto"/>
              <w:bottom w:val="single" w:sz="8" w:space="0" w:color="000000"/>
              <w:right w:val="single" w:sz="4" w:space="0" w:color="auto"/>
            </w:tcBorders>
            <w:vAlign w:val="center"/>
            <w:hideMark/>
          </w:tcPr>
          <w:p w14:paraId="187A1D5F" w14:textId="77777777" w:rsidR="005D7B11" w:rsidRPr="005D7B11" w:rsidRDefault="005D7B11" w:rsidP="005D7B11">
            <w:pPr>
              <w:spacing w:after="0" w:line="240" w:lineRule="auto"/>
              <w:rPr>
                <w:rFonts w:ascii="Trebuchet MS" w:eastAsia="Times New Roman" w:hAnsi="Trebuchet MS" w:cs="Calibri"/>
                <w:b/>
                <w:bCs/>
                <w:color w:val="000000"/>
                <w:sz w:val="16"/>
                <w:szCs w:val="16"/>
                <w:lang w:val="en-US"/>
              </w:rPr>
            </w:pPr>
          </w:p>
        </w:tc>
        <w:tc>
          <w:tcPr>
            <w:tcW w:w="1041" w:type="dxa"/>
            <w:vMerge/>
            <w:tcBorders>
              <w:top w:val="single" w:sz="8" w:space="0" w:color="auto"/>
              <w:left w:val="single" w:sz="4" w:space="0" w:color="auto"/>
              <w:bottom w:val="single" w:sz="8" w:space="0" w:color="000000"/>
              <w:right w:val="single" w:sz="4" w:space="0" w:color="auto"/>
            </w:tcBorders>
            <w:vAlign w:val="center"/>
            <w:hideMark/>
          </w:tcPr>
          <w:p w14:paraId="1FC57F35" w14:textId="77777777" w:rsidR="005D7B11" w:rsidRPr="005D7B11" w:rsidRDefault="005D7B11" w:rsidP="005D7B11">
            <w:pPr>
              <w:spacing w:after="0" w:line="240" w:lineRule="auto"/>
              <w:rPr>
                <w:rFonts w:ascii="Trebuchet MS" w:eastAsia="Times New Roman" w:hAnsi="Trebuchet MS" w:cs="Calibri"/>
                <w:b/>
                <w:bCs/>
                <w:color w:val="000000"/>
                <w:sz w:val="16"/>
                <w:szCs w:val="16"/>
                <w:lang w:val="en-US"/>
              </w:rPr>
            </w:pPr>
          </w:p>
        </w:tc>
        <w:tc>
          <w:tcPr>
            <w:tcW w:w="1205" w:type="dxa"/>
            <w:vMerge/>
            <w:tcBorders>
              <w:top w:val="single" w:sz="8" w:space="0" w:color="auto"/>
              <w:left w:val="single" w:sz="4" w:space="0" w:color="auto"/>
              <w:bottom w:val="single" w:sz="8" w:space="0" w:color="000000"/>
              <w:right w:val="single" w:sz="4" w:space="0" w:color="auto"/>
            </w:tcBorders>
            <w:vAlign w:val="center"/>
            <w:hideMark/>
          </w:tcPr>
          <w:p w14:paraId="76ADE8D8" w14:textId="77777777" w:rsidR="005D7B11" w:rsidRPr="005D7B11" w:rsidRDefault="005D7B11" w:rsidP="005D7B11">
            <w:pPr>
              <w:spacing w:after="0" w:line="240" w:lineRule="auto"/>
              <w:rPr>
                <w:rFonts w:ascii="Trebuchet MS" w:eastAsia="Times New Roman" w:hAnsi="Trebuchet MS" w:cs="Calibri"/>
                <w:b/>
                <w:bCs/>
                <w:color w:val="000000"/>
                <w:sz w:val="16"/>
                <w:szCs w:val="16"/>
                <w:lang w:val="en-US"/>
              </w:rPr>
            </w:pPr>
          </w:p>
        </w:tc>
        <w:tc>
          <w:tcPr>
            <w:tcW w:w="1222" w:type="dxa"/>
            <w:vMerge/>
            <w:tcBorders>
              <w:top w:val="single" w:sz="8" w:space="0" w:color="auto"/>
              <w:left w:val="single" w:sz="4" w:space="0" w:color="auto"/>
              <w:bottom w:val="single" w:sz="8" w:space="0" w:color="000000"/>
              <w:right w:val="single" w:sz="4" w:space="0" w:color="auto"/>
            </w:tcBorders>
            <w:vAlign w:val="center"/>
            <w:hideMark/>
          </w:tcPr>
          <w:p w14:paraId="08CAA972" w14:textId="77777777" w:rsidR="005D7B11" w:rsidRPr="005D7B11" w:rsidRDefault="005D7B11" w:rsidP="005D7B11">
            <w:pPr>
              <w:spacing w:after="0" w:line="240" w:lineRule="auto"/>
              <w:rPr>
                <w:rFonts w:ascii="Trebuchet MS" w:eastAsia="Times New Roman" w:hAnsi="Trebuchet MS" w:cs="Calibri"/>
                <w:b/>
                <w:bCs/>
                <w:color w:val="000000"/>
                <w:sz w:val="16"/>
                <w:szCs w:val="16"/>
                <w:lang w:val="en-US"/>
              </w:rPr>
            </w:pPr>
          </w:p>
        </w:tc>
        <w:tc>
          <w:tcPr>
            <w:tcW w:w="1307" w:type="dxa"/>
            <w:tcBorders>
              <w:top w:val="nil"/>
              <w:left w:val="nil"/>
              <w:bottom w:val="single" w:sz="8" w:space="0" w:color="auto"/>
              <w:right w:val="single" w:sz="4" w:space="0" w:color="auto"/>
            </w:tcBorders>
            <w:shd w:val="clear" w:color="000000" w:fill="F2F2F2"/>
            <w:vAlign w:val="center"/>
            <w:hideMark/>
          </w:tcPr>
          <w:p w14:paraId="61D3415F" w14:textId="77777777" w:rsidR="005D7B11" w:rsidRPr="005D7B11" w:rsidRDefault="005D7B11" w:rsidP="005D7B11">
            <w:pPr>
              <w:spacing w:after="0" w:line="240" w:lineRule="auto"/>
              <w:jc w:val="center"/>
              <w:rPr>
                <w:rFonts w:ascii="Trebuchet MS" w:eastAsia="Times New Roman" w:hAnsi="Trebuchet MS" w:cs="Calibri"/>
                <w:b/>
                <w:bCs/>
                <w:color w:val="000000"/>
                <w:sz w:val="16"/>
                <w:szCs w:val="16"/>
                <w:lang w:val="en-US"/>
              </w:rPr>
            </w:pPr>
            <w:r w:rsidRPr="005D7B11">
              <w:rPr>
                <w:rFonts w:ascii="Trebuchet MS" w:eastAsia="Times New Roman" w:hAnsi="Trebuchet MS" w:cs="Calibri"/>
                <w:b/>
                <w:bCs/>
                <w:color w:val="000000"/>
                <w:sz w:val="16"/>
                <w:szCs w:val="16"/>
                <w:lang w:val="en-US"/>
              </w:rPr>
              <w:t>without TA pursuant to Article 27(1) (a1)</w:t>
            </w:r>
          </w:p>
        </w:tc>
        <w:tc>
          <w:tcPr>
            <w:tcW w:w="1110" w:type="dxa"/>
            <w:tcBorders>
              <w:top w:val="nil"/>
              <w:left w:val="nil"/>
              <w:bottom w:val="single" w:sz="8" w:space="0" w:color="auto"/>
              <w:right w:val="single" w:sz="4" w:space="0" w:color="auto"/>
            </w:tcBorders>
            <w:shd w:val="clear" w:color="000000" w:fill="F2F2F2"/>
            <w:vAlign w:val="center"/>
            <w:hideMark/>
          </w:tcPr>
          <w:p w14:paraId="007FB3E1" w14:textId="0079572C" w:rsidR="005D7B11" w:rsidRPr="005D7B11" w:rsidRDefault="005D7B11" w:rsidP="005D7B11">
            <w:pPr>
              <w:spacing w:after="0" w:line="240" w:lineRule="auto"/>
              <w:jc w:val="center"/>
              <w:rPr>
                <w:rFonts w:ascii="Trebuchet MS" w:eastAsia="Times New Roman" w:hAnsi="Trebuchet MS" w:cs="Calibri"/>
                <w:b/>
                <w:bCs/>
                <w:color w:val="000000"/>
                <w:sz w:val="16"/>
                <w:szCs w:val="16"/>
                <w:lang w:val="en-US"/>
              </w:rPr>
            </w:pPr>
            <w:r w:rsidRPr="005D7B11">
              <w:rPr>
                <w:rFonts w:ascii="Trebuchet MS" w:eastAsia="Times New Roman" w:hAnsi="Trebuchet MS" w:cs="Calibri"/>
                <w:b/>
                <w:bCs/>
                <w:color w:val="000000"/>
                <w:sz w:val="16"/>
                <w:szCs w:val="16"/>
                <w:lang w:val="en-US"/>
              </w:rPr>
              <w:t>for TA pursuant to Article 27(1) (a2)</w:t>
            </w:r>
            <w:r w:rsidR="001156ED">
              <w:rPr>
                <w:rFonts w:ascii="Trebuchet MS" w:eastAsia="Times New Roman" w:hAnsi="Trebuchet MS" w:cs="Calibri"/>
                <w:b/>
                <w:bCs/>
                <w:color w:val="000000"/>
                <w:sz w:val="16"/>
                <w:szCs w:val="16"/>
                <w:lang w:val="en-US"/>
              </w:rPr>
              <w:t>*</w:t>
            </w:r>
          </w:p>
        </w:tc>
        <w:tc>
          <w:tcPr>
            <w:tcW w:w="1222" w:type="dxa"/>
            <w:vMerge/>
            <w:tcBorders>
              <w:top w:val="single" w:sz="8" w:space="0" w:color="auto"/>
              <w:left w:val="single" w:sz="4" w:space="0" w:color="auto"/>
              <w:bottom w:val="single" w:sz="8" w:space="0" w:color="000000"/>
              <w:right w:val="single" w:sz="4" w:space="0" w:color="auto"/>
            </w:tcBorders>
            <w:vAlign w:val="center"/>
            <w:hideMark/>
          </w:tcPr>
          <w:p w14:paraId="3E247476" w14:textId="77777777" w:rsidR="005D7B11" w:rsidRPr="005D7B11" w:rsidRDefault="005D7B11" w:rsidP="005D7B11">
            <w:pPr>
              <w:spacing w:after="0" w:line="240" w:lineRule="auto"/>
              <w:rPr>
                <w:rFonts w:ascii="Trebuchet MS" w:eastAsia="Times New Roman" w:hAnsi="Trebuchet MS" w:cs="Calibri"/>
                <w:b/>
                <w:bCs/>
                <w:color w:val="000000"/>
                <w:sz w:val="16"/>
                <w:szCs w:val="16"/>
                <w:lang w:val="en-US"/>
              </w:rPr>
            </w:pPr>
          </w:p>
        </w:tc>
        <w:tc>
          <w:tcPr>
            <w:tcW w:w="1268" w:type="dxa"/>
            <w:tcBorders>
              <w:top w:val="nil"/>
              <w:left w:val="nil"/>
              <w:bottom w:val="single" w:sz="8" w:space="0" w:color="auto"/>
              <w:right w:val="single" w:sz="4" w:space="0" w:color="auto"/>
            </w:tcBorders>
            <w:shd w:val="clear" w:color="000000" w:fill="F2F2F2"/>
            <w:vAlign w:val="center"/>
            <w:hideMark/>
          </w:tcPr>
          <w:p w14:paraId="1794B5C7" w14:textId="56AB68CA" w:rsidR="005D7B11" w:rsidRPr="005D7B11" w:rsidRDefault="005D7B11" w:rsidP="005D7B11">
            <w:pPr>
              <w:spacing w:after="0" w:line="240" w:lineRule="auto"/>
              <w:jc w:val="center"/>
              <w:rPr>
                <w:rFonts w:ascii="Trebuchet MS" w:eastAsia="Times New Roman" w:hAnsi="Trebuchet MS" w:cs="Calibri"/>
                <w:b/>
                <w:bCs/>
                <w:color w:val="000000"/>
                <w:sz w:val="16"/>
                <w:szCs w:val="16"/>
                <w:lang w:val="en-US"/>
              </w:rPr>
            </w:pPr>
            <w:r w:rsidRPr="005D7B11">
              <w:rPr>
                <w:rFonts w:ascii="Trebuchet MS" w:eastAsia="Times New Roman" w:hAnsi="Trebuchet MS" w:cs="Calibri"/>
                <w:b/>
                <w:bCs/>
                <w:color w:val="000000"/>
                <w:sz w:val="16"/>
                <w:szCs w:val="16"/>
                <w:lang w:val="en-US"/>
              </w:rPr>
              <w:t>National public</w:t>
            </w:r>
            <w:r w:rsidRPr="005D7B11">
              <w:rPr>
                <w:rFonts w:ascii="Trebuchet MS" w:eastAsia="Times New Roman" w:hAnsi="Trebuchet MS" w:cs="Calibri"/>
                <w:b/>
                <w:bCs/>
                <w:color w:val="000000"/>
                <w:sz w:val="16"/>
                <w:szCs w:val="16"/>
                <w:lang w:val="en-US"/>
              </w:rPr>
              <w:br/>
              <w:t>( c)*</w:t>
            </w:r>
            <w:r w:rsidR="00875E7F">
              <w:rPr>
                <w:rFonts w:ascii="Trebuchet MS" w:eastAsia="Times New Roman" w:hAnsi="Trebuchet MS" w:cs="Calibri"/>
                <w:b/>
                <w:bCs/>
                <w:color w:val="000000"/>
                <w:sz w:val="16"/>
                <w:szCs w:val="16"/>
                <w:lang w:val="en-US"/>
              </w:rPr>
              <w:t>*</w:t>
            </w:r>
          </w:p>
        </w:tc>
        <w:tc>
          <w:tcPr>
            <w:tcW w:w="1110" w:type="dxa"/>
            <w:tcBorders>
              <w:top w:val="nil"/>
              <w:left w:val="nil"/>
              <w:bottom w:val="single" w:sz="8" w:space="0" w:color="auto"/>
              <w:right w:val="single" w:sz="4" w:space="0" w:color="auto"/>
            </w:tcBorders>
            <w:shd w:val="clear" w:color="000000" w:fill="F2F2F2"/>
            <w:vAlign w:val="center"/>
            <w:hideMark/>
          </w:tcPr>
          <w:p w14:paraId="3F0E493E" w14:textId="77777777" w:rsidR="005D7B11" w:rsidRPr="005D7B11" w:rsidRDefault="005D7B11" w:rsidP="005D7B11">
            <w:pPr>
              <w:spacing w:after="0" w:line="240" w:lineRule="auto"/>
              <w:jc w:val="center"/>
              <w:rPr>
                <w:rFonts w:ascii="Trebuchet MS" w:eastAsia="Times New Roman" w:hAnsi="Trebuchet MS" w:cs="Calibri"/>
                <w:b/>
                <w:bCs/>
                <w:color w:val="000000"/>
                <w:sz w:val="16"/>
                <w:szCs w:val="16"/>
                <w:lang w:val="en-US"/>
              </w:rPr>
            </w:pPr>
            <w:r w:rsidRPr="005D7B11">
              <w:rPr>
                <w:rFonts w:ascii="Trebuchet MS" w:eastAsia="Times New Roman" w:hAnsi="Trebuchet MS" w:cs="Calibri"/>
                <w:b/>
                <w:bCs/>
                <w:color w:val="000000"/>
                <w:sz w:val="16"/>
                <w:szCs w:val="16"/>
                <w:lang w:val="en-US"/>
              </w:rPr>
              <w:t>National private</w:t>
            </w:r>
            <w:r w:rsidRPr="005D7B11">
              <w:rPr>
                <w:rFonts w:ascii="Trebuchet MS" w:eastAsia="Times New Roman" w:hAnsi="Trebuchet MS" w:cs="Calibri"/>
                <w:b/>
                <w:bCs/>
                <w:color w:val="000000"/>
                <w:sz w:val="16"/>
                <w:szCs w:val="16"/>
                <w:lang w:val="en-US"/>
              </w:rPr>
              <w:br/>
              <w:t>( d)</w:t>
            </w:r>
          </w:p>
        </w:tc>
        <w:tc>
          <w:tcPr>
            <w:tcW w:w="1333" w:type="dxa"/>
            <w:vMerge/>
            <w:tcBorders>
              <w:top w:val="single" w:sz="8" w:space="0" w:color="auto"/>
              <w:left w:val="single" w:sz="4" w:space="0" w:color="auto"/>
              <w:bottom w:val="single" w:sz="8" w:space="0" w:color="000000"/>
              <w:right w:val="single" w:sz="4" w:space="0" w:color="auto"/>
            </w:tcBorders>
            <w:vAlign w:val="center"/>
            <w:hideMark/>
          </w:tcPr>
          <w:p w14:paraId="221CA0F9" w14:textId="77777777" w:rsidR="005D7B11" w:rsidRPr="005D7B11" w:rsidRDefault="005D7B11" w:rsidP="005D7B11">
            <w:pPr>
              <w:spacing w:after="0" w:line="240" w:lineRule="auto"/>
              <w:rPr>
                <w:rFonts w:ascii="Trebuchet MS" w:eastAsia="Times New Roman" w:hAnsi="Trebuchet MS" w:cs="Calibri"/>
                <w:b/>
                <w:bCs/>
                <w:color w:val="000000"/>
                <w:sz w:val="16"/>
                <w:szCs w:val="16"/>
                <w:lang w:val="en-US"/>
              </w:rPr>
            </w:pPr>
          </w:p>
        </w:tc>
        <w:tc>
          <w:tcPr>
            <w:tcW w:w="1337" w:type="dxa"/>
            <w:vMerge/>
            <w:tcBorders>
              <w:top w:val="single" w:sz="8" w:space="0" w:color="auto"/>
              <w:left w:val="single" w:sz="4" w:space="0" w:color="auto"/>
              <w:bottom w:val="single" w:sz="8" w:space="0" w:color="000000"/>
              <w:right w:val="single" w:sz="4" w:space="0" w:color="auto"/>
            </w:tcBorders>
            <w:vAlign w:val="center"/>
            <w:hideMark/>
          </w:tcPr>
          <w:p w14:paraId="3F5834F1" w14:textId="77777777" w:rsidR="005D7B11" w:rsidRPr="005D7B11" w:rsidRDefault="005D7B11" w:rsidP="005D7B11">
            <w:pPr>
              <w:spacing w:after="0" w:line="240" w:lineRule="auto"/>
              <w:rPr>
                <w:rFonts w:ascii="Trebuchet MS" w:eastAsia="Times New Roman" w:hAnsi="Trebuchet MS" w:cs="Calibri"/>
                <w:b/>
                <w:bCs/>
                <w:color w:val="000000"/>
                <w:sz w:val="16"/>
                <w:szCs w:val="16"/>
                <w:lang w:val="en-US"/>
              </w:rPr>
            </w:pPr>
          </w:p>
        </w:tc>
        <w:tc>
          <w:tcPr>
            <w:tcW w:w="1260" w:type="dxa"/>
            <w:vMerge/>
            <w:tcBorders>
              <w:top w:val="single" w:sz="8" w:space="0" w:color="auto"/>
              <w:left w:val="single" w:sz="4" w:space="0" w:color="auto"/>
              <w:bottom w:val="single" w:sz="8" w:space="0" w:color="000000"/>
              <w:right w:val="single" w:sz="8" w:space="0" w:color="auto"/>
            </w:tcBorders>
            <w:vAlign w:val="center"/>
            <w:hideMark/>
          </w:tcPr>
          <w:p w14:paraId="35F3DC24" w14:textId="77777777" w:rsidR="005D7B11" w:rsidRPr="005D7B11" w:rsidRDefault="005D7B11" w:rsidP="005D7B11">
            <w:pPr>
              <w:spacing w:after="0" w:line="240" w:lineRule="auto"/>
              <w:rPr>
                <w:rFonts w:ascii="Trebuchet MS" w:eastAsia="Times New Roman" w:hAnsi="Trebuchet MS" w:cs="Calibri"/>
                <w:b/>
                <w:bCs/>
                <w:color w:val="000000"/>
                <w:sz w:val="16"/>
                <w:szCs w:val="16"/>
                <w:lang w:val="en-US"/>
              </w:rPr>
            </w:pPr>
          </w:p>
        </w:tc>
      </w:tr>
      <w:tr w:rsidR="00BC5307" w:rsidRPr="000006CF" w14:paraId="3DDEBD3E" w14:textId="77777777" w:rsidTr="00636CCA">
        <w:trPr>
          <w:trHeight w:val="510"/>
        </w:trPr>
        <w:tc>
          <w:tcPr>
            <w:tcW w:w="975" w:type="dxa"/>
            <w:tcBorders>
              <w:top w:val="nil"/>
              <w:left w:val="single" w:sz="8" w:space="0" w:color="auto"/>
              <w:bottom w:val="single" w:sz="4" w:space="0" w:color="auto"/>
              <w:right w:val="single" w:sz="4" w:space="0" w:color="auto"/>
            </w:tcBorders>
            <w:shd w:val="clear" w:color="auto" w:fill="auto"/>
            <w:vAlign w:val="center"/>
            <w:hideMark/>
          </w:tcPr>
          <w:p w14:paraId="2DA0C54C" w14:textId="77777777" w:rsidR="00B20EAB" w:rsidRPr="005D7B11" w:rsidRDefault="00B20EAB" w:rsidP="00B20EAB">
            <w:pPr>
              <w:spacing w:after="0" w:line="240" w:lineRule="auto"/>
              <w:rPr>
                <w:rFonts w:ascii="Trebuchet MS" w:eastAsia="Times New Roman" w:hAnsi="Trebuchet MS" w:cs="Calibri"/>
                <w:b/>
                <w:bCs/>
                <w:color w:val="000000"/>
                <w:sz w:val="16"/>
                <w:szCs w:val="16"/>
                <w:lang w:val="en-US"/>
              </w:rPr>
            </w:pPr>
            <w:r w:rsidRPr="005D7B11">
              <w:rPr>
                <w:rFonts w:ascii="Trebuchet MS" w:eastAsia="Times New Roman" w:hAnsi="Trebuchet MS" w:cs="Calibri"/>
                <w:b/>
                <w:bCs/>
                <w:color w:val="000000"/>
                <w:sz w:val="16"/>
                <w:szCs w:val="16"/>
                <w:lang w:val="en-US"/>
              </w:rPr>
              <w:t>PO2</w:t>
            </w:r>
          </w:p>
        </w:tc>
        <w:tc>
          <w:tcPr>
            <w:tcW w:w="1196" w:type="dxa"/>
            <w:tcBorders>
              <w:top w:val="nil"/>
              <w:left w:val="nil"/>
              <w:bottom w:val="single" w:sz="4" w:space="0" w:color="auto"/>
              <w:right w:val="single" w:sz="4" w:space="0" w:color="auto"/>
            </w:tcBorders>
            <w:shd w:val="clear" w:color="auto" w:fill="auto"/>
            <w:vAlign w:val="center"/>
            <w:hideMark/>
          </w:tcPr>
          <w:p w14:paraId="0BBDC696" w14:textId="77777777" w:rsidR="00B20EAB" w:rsidRPr="005D7B11" w:rsidRDefault="00B20EAB" w:rsidP="00B20EAB">
            <w:pPr>
              <w:spacing w:after="0" w:line="240" w:lineRule="auto"/>
              <w:rPr>
                <w:rFonts w:ascii="Trebuchet MS" w:eastAsia="Times New Roman" w:hAnsi="Trebuchet MS" w:cs="Calibri"/>
                <w:b/>
                <w:bCs/>
                <w:color w:val="000000"/>
                <w:sz w:val="16"/>
                <w:szCs w:val="16"/>
                <w:lang w:val="en-US"/>
              </w:rPr>
            </w:pPr>
            <w:r w:rsidRPr="005D7B11">
              <w:rPr>
                <w:rFonts w:ascii="Trebuchet MS" w:eastAsia="Times New Roman" w:hAnsi="Trebuchet MS" w:cs="Calibri"/>
                <w:b/>
                <w:bCs/>
                <w:color w:val="000000"/>
                <w:sz w:val="16"/>
                <w:szCs w:val="16"/>
                <w:lang w:val="en-US"/>
              </w:rPr>
              <w:t>Priority 1 - Green communities</w:t>
            </w:r>
          </w:p>
        </w:tc>
        <w:tc>
          <w:tcPr>
            <w:tcW w:w="1041" w:type="dxa"/>
            <w:tcBorders>
              <w:top w:val="nil"/>
              <w:left w:val="nil"/>
              <w:bottom w:val="single" w:sz="4" w:space="0" w:color="auto"/>
              <w:right w:val="single" w:sz="4" w:space="0" w:color="auto"/>
            </w:tcBorders>
            <w:shd w:val="clear" w:color="auto" w:fill="auto"/>
            <w:noWrap/>
            <w:vAlign w:val="bottom"/>
            <w:hideMark/>
          </w:tcPr>
          <w:p w14:paraId="0A781108" w14:textId="77777777" w:rsidR="00B20EAB" w:rsidRPr="005D7B11" w:rsidRDefault="00B20EAB" w:rsidP="00B20EAB">
            <w:pPr>
              <w:spacing w:after="0" w:line="240" w:lineRule="auto"/>
              <w:rPr>
                <w:rFonts w:ascii="Trebuchet MS" w:eastAsia="Times New Roman" w:hAnsi="Trebuchet MS" w:cs="Calibri"/>
                <w:color w:val="000000"/>
                <w:sz w:val="16"/>
                <w:szCs w:val="16"/>
                <w:lang w:val="en-US"/>
              </w:rPr>
            </w:pPr>
            <w:r w:rsidRPr="005D7B11">
              <w:rPr>
                <w:rFonts w:ascii="Trebuchet MS" w:eastAsia="Times New Roman" w:hAnsi="Trebuchet MS" w:cs="Calibri"/>
                <w:color w:val="000000"/>
                <w:sz w:val="16"/>
                <w:szCs w:val="16"/>
                <w:lang w:val="en-US"/>
              </w:rPr>
              <w:t>NDICI-CBC</w:t>
            </w:r>
          </w:p>
        </w:tc>
        <w:tc>
          <w:tcPr>
            <w:tcW w:w="1205" w:type="dxa"/>
            <w:tcBorders>
              <w:top w:val="nil"/>
              <w:left w:val="nil"/>
              <w:bottom w:val="nil"/>
              <w:right w:val="single" w:sz="4" w:space="0" w:color="auto"/>
            </w:tcBorders>
            <w:shd w:val="clear" w:color="auto" w:fill="auto"/>
            <w:noWrap/>
            <w:vAlign w:val="bottom"/>
            <w:hideMark/>
          </w:tcPr>
          <w:p w14:paraId="3B321DA6" w14:textId="77777777" w:rsidR="00B20EAB" w:rsidRPr="005D7B11" w:rsidRDefault="00B20EAB" w:rsidP="00B20EAB">
            <w:pPr>
              <w:spacing w:after="0" w:line="240" w:lineRule="auto"/>
              <w:jc w:val="right"/>
              <w:rPr>
                <w:rFonts w:ascii="Trebuchet MS" w:eastAsia="Times New Roman" w:hAnsi="Trebuchet MS" w:cs="Calibri"/>
                <w:color w:val="000000"/>
                <w:sz w:val="16"/>
                <w:szCs w:val="16"/>
                <w:lang w:val="en-US"/>
              </w:rPr>
            </w:pPr>
            <w:r w:rsidRPr="005D7B11">
              <w:rPr>
                <w:rFonts w:ascii="Trebuchet MS" w:eastAsia="Times New Roman" w:hAnsi="Trebuchet MS" w:cs="Calibri"/>
                <w:color w:val="000000"/>
                <w:sz w:val="16"/>
                <w:szCs w:val="16"/>
                <w:lang w:val="en-US"/>
              </w:rPr>
              <w:t>Total</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0CA8368F" w14:textId="4B07A983" w:rsidR="00B20EAB" w:rsidRPr="00BC5307" w:rsidRDefault="00B20EAB" w:rsidP="00B20EAB">
            <w:pPr>
              <w:spacing w:after="0" w:line="240" w:lineRule="auto"/>
              <w:jc w:val="right"/>
              <w:rPr>
                <w:rFonts w:ascii="Trebuchet MS" w:eastAsia="Times New Roman" w:hAnsi="Trebuchet MS" w:cs="Calibri"/>
                <w:color w:val="5B9BD5" w:themeColor="accent1"/>
                <w:sz w:val="16"/>
                <w:szCs w:val="16"/>
                <w:lang w:val="en-US"/>
              </w:rPr>
            </w:pPr>
            <w:r w:rsidRPr="00BC5307">
              <w:rPr>
                <w:rFonts w:ascii="Calibri" w:hAnsi="Calibri" w:cs="Calibri"/>
                <w:color w:val="5B9BD5" w:themeColor="accent1"/>
              </w:rPr>
              <w:t>31,303,397</w:t>
            </w:r>
          </w:p>
        </w:tc>
        <w:tc>
          <w:tcPr>
            <w:tcW w:w="1307" w:type="dxa"/>
            <w:tcBorders>
              <w:top w:val="nil"/>
              <w:left w:val="nil"/>
              <w:bottom w:val="single" w:sz="4" w:space="0" w:color="auto"/>
              <w:right w:val="single" w:sz="4" w:space="0" w:color="auto"/>
            </w:tcBorders>
            <w:shd w:val="clear" w:color="auto" w:fill="auto"/>
            <w:noWrap/>
            <w:vAlign w:val="bottom"/>
            <w:hideMark/>
          </w:tcPr>
          <w:p w14:paraId="2C41C9D7" w14:textId="7FFED7A9" w:rsidR="00B20EAB" w:rsidRPr="00BC5307" w:rsidRDefault="00B20EAB" w:rsidP="00B20EAB">
            <w:pPr>
              <w:spacing w:after="0" w:line="240" w:lineRule="auto"/>
              <w:jc w:val="right"/>
              <w:rPr>
                <w:rFonts w:ascii="Trebuchet MS" w:eastAsia="Times New Roman" w:hAnsi="Trebuchet MS" w:cs="Calibri"/>
                <w:color w:val="5B9BD5" w:themeColor="accent1"/>
                <w:sz w:val="16"/>
                <w:szCs w:val="16"/>
                <w:lang w:val="en-US"/>
              </w:rPr>
            </w:pPr>
            <w:r w:rsidRPr="00BC5307">
              <w:rPr>
                <w:rFonts w:ascii="Calibri" w:hAnsi="Calibri" w:cs="Calibri"/>
                <w:color w:val="5B9BD5" w:themeColor="accent1"/>
              </w:rPr>
              <w:t>28,296,733</w:t>
            </w:r>
          </w:p>
        </w:tc>
        <w:tc>
          <w:tcPr>
            <w:tcW w:w="1110" w:type="dxa"/>
            <w:tcBorders>
              <w:top w:val="nil"/>
              <w:left w:val="nil"/>
              <w:bottom w:val="single" w:sz="4" w:space="0" w:color="auto"/>
              <w:right w:val="single" w:sz="4" w:space="0" w:color="auto"/>
            </w:tcBorders>
            <w:shd w:val="clear" w:color="auto" w:fill="auto"/>
            <w:noWrap/>
            <w:vAlign w:val="bottom"/>
            <w:hideMark/>
          </w:tcPr>
          <w:p w14:paraId="72E9184A" w14:textId="6EA45CC3" w:rsidR="00B20EAB" w:rsidRPr="00BC5307" w:rsidRDefault="00B20EAB" w:rsidP="00B20EAB">
            <w:pPr>
              <w:spacing w:after="0" w:line="240" w:lineRule="auto"/>
              <w:jc w:val="right"/>
              <w:rPr>
                <w:rFonts w:ascii="Trebuchet MS" w:eastAsia="Times New Roman" w:hAnsi="Trebuchet MS" w:cs="Calibri"/>
                <w:color w:val="5B9BD5" w:themeColor="accent1"/>
                <w:sz w:val="16"/>
                <w:szCs w:val="16"/>
                <w:lang w:val="en-US"/>
              </w:rPr>
            </w:pPr>
            <w:r w:rsidRPr="00BC5307">
              <w:rPr>
                <w:rFonts w:ascii="Calibri" w:hAnsi="Calibri" w:cs="Calibri"/>
                <w:color w:val="5B9BD5" w:themeColor="accent1"/>
              </w:rPr>
              <w:t>3,006,664</w:t>
            </w:r>
          </w:p>
        </w:tc>
        <w:tc>
          <w:tcPr>
            <w:tcW w:w="1222" w:type="dxa"/>
            <w:tcBorders>
              <w:top w:val="nil"/>
              <w:left w:val="nil"/>
              <w:bottom w:val="nil"/>
              <w:right w:val="single" w:sz="4" w:space="0" w:color="auto"/>
            </w:tcBorders>
            <w:shd w:val="clear" w:color="auto" w:fill="auto"/>
            <w:noWrap/>
            <w:vAlign w:val="bottom"/>
            <w:hideMark/>
          </w:tcPr>
          <w:p w14:paraId="7355D141" w14:textId="3287941C" w:rsidR="00B20EAB" w:rsidRPr="00BC5307" w:rsidRDefault="00B20EAB" w:rsidP="00B20EAB">
            <w:pPr>
              <w:spacing w:after="0" w:line="240" w:lineRule="auto"/>
              <w:jc w:val="right"/>
              <w:rPr>
                <w:rFonts w:ascii="Trebuchet MS" w:eastAsia="Times New Roman" w:hAnsi="Trebuchet MS" w:cs="Calibri"/>
                <w:color w:val="5B9BD5" w:themeColor="accent1"/>
                <w:sz w:val="16"/>
                <w:szCs w:val="16"/>
                <w:lang w:val="en-US"/>
              </w:rPr>
            </w:pPr>
            <w:r w:rsidRPr="00BC5307">
              <w:rPr>
                <w:rFonts w:ascii="Calibri" w:hAnsi="Calibri" w:cs="Calibri"/>
                <w:color w:val="5B9BD5" w:themeColor="accent1"/>
              </w:rPr>
              <w:t>3,478,156</w:t>
            </w:r>
          </w:p>
        </w:tc>
        <w:tc>
          <w:tcPr>
            <w:tcW w:w="1268" w:type="dxa"/>
            <w:tcBorders>
              <w:top w:val="nil"/>
              <w:left w:val="nil"/>
              <w:bottom w:val="single" w:sz="4" w:space="0" w:color="auto"/>
              <w:right w:val="single" w:sz="4" w:space="0" w:color="auto"/>
            </w:tcBorders>
            <w:shd w:val="clear" w:color="auto" w:fill="auto"/>
            <w:noWrap/>
            <w:vAlign w:val="bottom"/>
            <w:hideMark/>
          </w:tcPr>
          <w:p w14:paraId="3E49ACEA" w14:textId="1649C5F9" w:rsidR="00B20EAB" w:rsidRPr="00BC5307" w:rsidRDefault="00B20EAB" w:rsidP="00B20EAB">
            <w:pPr>
              <w:spacing w:after="0" w:line="240" w:lineRule="auto"/>
              <w:jc w:val="right"/>
              <w:rPr>
                <w:rFonts w:ascii="Trebuchet MS" w:eastAsia="Times New Roman" w:hAnsi="Trebuchet MS" w:cs="Calibri"/>
                <w:color w:val="5B9BD5" w:themeColor="accent1"/>
                <w:sz w:val="16"/>
                <w:szCs w:val="16"/>
                <w:lang w:val="en-US"/>
              </w:rPr>
            </w:pPr>
            <w:r w:rsidRPr="00BC5307">
              <w:rPr>
                <w:rFonts w:ascii="Calibri" w:hAnsi="Calibri" w:cs="Calibri"/>
                <w:color w:val="5B9BD5" w:themeColor="accent1"/>
              </w:rPr>
              <w:t>2,956,433</w:t>
            </w:r>
          </w:p>
        </w:tc>
        <w:tc>
          <w:tcPr>
            <w:tcW w:w="1110" w:type="dxa"/>
            <w:tcBorders>
              <w:top w:val="nil"/>
              <w:left w:val="nil"/>
              <w:bottom w:val="single" w:sz="4" w:space="0" w:color="auto"/>
              <w:right w:val="single" w:sz="4" w:space="0" w:color="auto"/>
            </w:tcBorders>
            <w:shd w:val="clear" w:color="auto" w:fill="auto"/>
            <w:noWrap/>
            <w:vAlign w:val="bottom"/>
            <w:hideMark/>
          </w:tcPr>
          <w:p w14:paraId="2B7B620E" w14:textId="273CA618" w:rsidR="00B20EAB" w:rsidRPr="00BC5307" w:rsidRDefault="00B20EAB" w:rsidP="00B20EAB">
            <w:pPr>
              <w:spacing w:after="0" w:line="240" w:lineRule="auto"/>
              <w:jc w:val="right"/>
              <w:rPr>
                <w:rFonts w:ascii="Trebuchet MS" w:eastAsia="Times New Roman" w:hAnsi="Trebuchet MS" w:cs="Calibri"/>
                <w:color w:val="5B9BD5" w:themeColor="accent1"/>
                <w:sz w:val="16"/>
                <w:szCs w:val="16"/>
                <w:lang w:val="en-US"/>
              </w:rPr>
            </w:pPr>
            <w:r w:rsidRPr="00BC5307">
              <w:rPr>
                <w:rFonts w:ascii="Calibri" w:hAnsi="Calibri" w:cs="Calibri"/>
                <w:color w:val="5B9BD5" w:themeColor="accent1"/>
              </w:rPr>
              <w:t>521,723</w:t>
            </w:r>
          </w:p>
        </w:tc>
        <w:tc>
          <w:tcPr>
            <w:tcW w:w="1333" w:type="dxa"/>
            <w:tcBorders>
              <w:top w:val="nil"/>
              <w:left w:val="nil"/>
              <w:bottom w:val="nil"/>
              <w:right w:val="single" w:sz="4" w:space="0" w:color="auto"/>
            </w:tcBorders>
            <w:shd w:val="clear" w:color="auto" w:fill="auto"/>
            <w:noWrap/>
            <w:vAlign w:val="bottom"/>
            <w:hideMark/>
          </w:tcPr>
          <w:p w14:paraId="376D6CC8" w14:textId="5CBCA8E1" w:rsidR="00B20EAB" w:rsidRPr="00BC5307" w:rsidRDefault="00B20EAB" w:rsidP="00B20EAB">
            <w:pPr>
              <w:spacing w:after="0" w:line="240" w:lineRule="auto"/>
              <w:jc w:val="right"/>
              <w:rPr>
                <w:rFonts w:ascii="Trebuchet MS" w:eastAsia="Times New Roman" w:hAnsi="Trebuchet MS" w:cs="Calibri"/>
                <w:color w:val="5B9BD5" w:themeColor="accent1"/>
                <w:sz w:val="16"/>
                <w:szCs w:val="16"/>
                <w:lang w:val="en-US"/>
              </w:rPr>
            </w:pPr>
            <w:r w:rsidRPr="00BC5307">
              <w:rPr>
                <w:rFonts w:ascii="Calibri" w:hAnsi="Calibri" w:cs="Calibri"/>
                <w:color w:val="5B9BD5" w:themeColor="accent1"/>
              </w:rPr>
              <w:t>34,781,553</w:t>
            </w:r>
          </w:p>
        </w:tc>
        <w:tc>
          <w:tcPr>
            <w:tcW w:w="1337" w:type="dxa"/>
            <w:tcBorders>
              <w:top w:val="nil"/>
              <w:left w:val="single" w:sz="4" w:space="0" w:color="auto"/>
              <w:bottom w:val="single" w:sz="4" w:space="0" w:color="auto"/>
              <w:right w:val="single" w:sz="4" w:space="0" w:color="auto"/>
            </w:tcBorders>
            <w:shd w:val="clear" w:color="auto" w:fill="auto"/>
            <w:noWrap/>
            <w:vAlign w:val="bottom"/>
            <w:hideMark/>
          </w:tcPr>
          <w:p w14:paraId="7BF3093F" w14:textId="4CA7A87D" w:rsidR="00B20EAB" w:rsidRPr="00BC5307" w:rsidRDefault="00B20EAB" w:rsidP="00B20EAB">
            <w:pPr>
              <w:spacing w:after="0" w:line="240" w:lineRule="auto"/>
              <w:jc w:val="right"/>
              <w:rPr>
                <w:rFonts w:ascii="Trebuchet MS" w:eastAsia="Times New Roman" w:hAnsi="Trebuchet MS" w:cs="Calibri"/>
                <w:color w:val="5B9BD5" w:themeColor="accent1"/>
                <w:sz w:val="16"/>
                <w:szCs w:val="16"/>
                <w:lang w:val="en-US"/>
              </w:rPr>
            </w:pPr>
            <w:r w:rsidRPr="00BC5307">
              <w:rPr>
                <w:rFonts w:ascii="Calibri" w:hAnsi="Calibri" w:cs="Calibri"/>
                <w:color w:val="5B9BD5" w:themeColor="accent1"/>
              </w:rPr>
              <w:t>31,303,397</w:t>
            </w:r>
          </w:p>
        </w:tc>
        <w:tc>
          <w:tcPr>
            <w:tcW w:w="1260" w:type="dxa"/>
            <w:tcBorders>
              <w:top w:val="nil"/>
              <w:left w:val="nil"/>
              <w:bottom w:val="single" w:sz="4" w:space="0" w:color="auto"/>
              <w:right w:val="single" w:sz="8" w:space="0" w:color="auto"/>
            </w:tcBorders>
            <w:shd w:val="clear" w:color="auto" w:fill="auto"/>
            <w:vAlign w:val="center"/>
            <w:hideMark/>
          </w:tcPr>
          <w:p w14:paraId="35B6B8DD" w14:textId="77777777" w:rsidR="00B20EAB" w:rsidRPr="005D7B11" w:rsidRDefault="00B20EAB" w:rsidP="00B20EAB">
            <w:pPr>
              <w:spacing w:after="0" w:line="240" w:lineRule="auto"/>
              <w:jc w:val="center"/>
              <w:rPr>
                <w:rFonts w:ascii="Trebuchet MS" w:eastAsia="Times New Roman" w:hAnsi="Trebuchet MS" w:cs="Calibri"/>
                <w:b/>
                <w:bCs/>
                <w:color w:val="000000"/>
                <w:sz w:val="16"/>
                <w:szCs w:val="16"/>
                <w:lang w:val="en-US"/>
              </w:rPr>
            </w:pPr>
            <w:r w:rsidRPr="005D7B11">
              <w:rPr>
                <w:rFonts w:ascii="Trebuchet MS" w:eastAsia="Times New Roman" w:hAnsi="Trebuchet MS" w:cs="Calibri"/>
                <w:b/>
                <w:bCs/>
                <w:color w:val="000000"/>
                <w:sz w:val="16"/>
                <w:szCs w:val="16"/>
                <w:lang w:val="en-US"/>
              </w:rPr>
              <w:t> </w:t>
            </w:r>
          </w:p>
        </w:tc>
      </w:tr>
      <w:tr w:rsidR="00BC5307" w:rsidRPr="000006CF" w14:paraId="16BB8809" w14:textId="77777777" w:rsidTr="00636CCA">
        <w:trPr>
          <w:trHeight w:val="765"/>
        </w:trPr>
        <w:tc>
          <w:tcPr>
            <w:tcW w:w="975" w:type="dxa"/>
            <w:tcBorders>
              <w:top w:val="nil"/>
              <w:left w:val="single" w:sz="8" w:space="0" w:color="auto"/>
              <w:bottom w:val="single" w:sz="4" w:space="0" w:color="auto"/>
              <w:right w:val="single" w:sz="4" w:space="0" w:color="auto"/>
            </w:tcBorders>
            <w:shd w:val="clear" w:color="auto" w:fill="auto"/>
            <w:vAlign w:val="center"/>
            <w:hideMark/>
          </w:tcPr>
          <w:p w14:paraId="250ECDE4" w14:textId="77777777" w:rsidR="00B20EAB" w:rsidRPr="005D7B11" w:rsidRDefault="00B20EAB" w:rsidP="00B20EAB">
            <w:pPr>
              <w:spacing w:after="0" w:line="240" w:lineRule="auto"/>
              <w:rPr>
                <w:rFonts w:ascii="Trebuchet MS" w:eastAsia="Times New Roman" w:hAnsi="Trebuchet MS" w:cs="Calibri"/>
                <w:b/>
                <w:bCs/>
                <w:color w:val="000000"/>
                <w:sz w:val="16"/>
                <w:szCs w:val="16"/>
                <w:lang w:val="en-US"/>
              </w:rPr>
            </w:pPr>
            <w:r w:rsidRPr="005D7B11">
              <w:rPr>
                <w:rFonts w:ascii="Trebuchet MS" w:eastAsia="Times New Roman" w:hAnsi="Trebuchet MS" w:cs="Calibri"/>
                <w:b/>
                <w:bCs/>
                <w:color w:val="000000"/>
                <w:sz w:val="16"/>
                <w:szCs w:val="16"/>
                <w:lang w:val="en-US"/>
              </w:rPr>
              <w:t>PO4</w:t>
            </w:r>
          </w:p>
        </w:tc>
        <w:tc>
          <w:tcPr>
            <w:tcW w:w="1196" w:type="dxa"/>
            <w:tcBorders>
              <w:top w:val="nil"/>
              <w:left w:val="nil"/>
              <w:bottom w:val="single" w:sz="4" w:space="0" w:color="auto"/>
              <w:right w:val="single" w:sz="4" w:space="0" w:color="auto"/>
            </w:tcBorders>
            <w:shd w:val="clear" w:color="auto" w:fill="auto"/>
            <w:vAlign w:val="center"/>
            <w:hideMark/>
          </w:tcPr>
          <w:p w14:paraId="43FD598D" w14:textId="77777777" w:rsidR="00B20EAB" w:rsidRPr="005D7B11" w:rsidRDefault="00B20EAB" w:rsidP="00B20EAB">
            <w:pPr>
              <w:spacing w:after="0" w:line="240" w:lineRule="auto"/>
              <w:rPr>
                <w:rFonts w:ascii="Trebuchet MS" w:eastAsia="Times New Roman" w:hAnsi="Trebuchet MS" w:cs="Calibri"/>
                <w:b/>
                <w:bCs/>
                <w:color w:val="000000"/>
                <w:sz w:val="16"/>
                <w:szCs w:val="16"/>
                <w:lang w:val="en-US"/>
              </w:rPr>
            </w:pPr>
            <w:r w:rsidRPr="005D7B11">
              <w:rPr>
                <w:rFonts w:ascii="Trebuchet MS" w:eastAsia="Times New Roman" w:hAnsi="Trebuchet MS" w:cs="Calibri"/>
                <w:b/>
                <w:bCs/>
                <w:color w:val="000000"/>
                <w:sz w:val="16"/>
                <w:szCs w:val="16"/>
                <w:lang w:val="en-US"/>
              </w:rPr>
              <w:t>Priority 2 - Social development across borders</w:t>
            </w:r>
          </w:p>
        </w:tc>
        <w:tc>
          <w:tcPr>
            <w:tcW w:w="1041" w:type="dxa"/>
            <w:tcBorders>
              <w:top w:val="nil"/>
              <w:left w:val="nil"/>
              <w:bottom w:val="single" w:sz="4" w:space="0" w:color="auto"/>
              <w:right w:val="single" w:sz="4" w:space="0" w:color="auto"/>
            </w:tcBorders>
            <w:shd w:val="clear" w:color="auto" w:fill="auto"/>
            <w:noWrap/>
            <w:vAlign w:val="bottom"/>
            <w:hideMark/>
          </w:tcPr>
          <w:p w14:paraId="69615920" w14:textId="77777777" w:rsidR="00B20EAB" w:rsidRPr="005D7B11" w:rsidRDefault="00B20EAB" w:rsidP="00B20EAB">
            <w:pPr>
              <w:spacing w:after="0" w:line="240" w:lineRule="auto"/>
              <w:rPr>
                <w:rFonts w:ascii="Trebuchet MS" w:eastAsia="Times New Roman" w:hAnsi="Trebuchet MS" w:cs="Calibri"/>
                <w:color w:val="000000"/>
                <w:sz w:val="16"/>
                <w:szCs w:val="16"/>
                <w:lang w:val="en-US"/>
              </w:rPr>
            </w:pPr>
            <w:r w:rsidRPr="005D7B11">
              <w:rPr>
                <w:rFonts w:ascii="Trebuchet MS" w:eastAsia="Times New Roman" w:hAnsi="Trebuchet MS" w:cs="Calibri"/>
                <w:color w:val="000000"/>
                <w:sz w:val="16"/>
                <w:szCs w:val="16"/>
                <w:lang w:val="en-US"/>
              </w:rPr>
              <w:t>NDICI-CBC</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14:paraId="56A517D6" w14:textId="77777777" w:rsidR="00B20EAB" w:rsidRPr="005D7B11" w:rsidRDefault="00B20EAB" w:rsidP="00B20EAB">
            <w:pPr>
              <w:spacing w:after="0" w:line="240" w:lineRule="auto"/>
              <w:jc w:val="right"/>
              <w:rPr>
                <w:rFonts w:ascii="Trebuchet MS" w:eastAsia="Times New Roman" w:hAnsi="Trebuchet MS" w:cs="Calibri"/>
                <w:color w:val="000000"/>
                <w:sz w:val="16"/>
                <w:szCs w:val="16"/>
                <w:lang w:val="en-US"/>
              </w:rPr>
            </w:pPr>
            <w:r w:rsidRPr="005D7B11">
              <w:rPr>
                <w:rFonts w:ascii="Trebuchet MS" w:eastAsia="Times New Roman" w:hAnsi="Trebuchet MS" w:cs="Calibri"/>
                <w:color w:val="000000"/>
                <w:sz w:val="16"/>
                <w:szCs w:val="16"/>
                <w:lang w:val="en-US"/>
              </w:rPr>
              <w:t>Total</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16904636" w14:textId="56F79AB3" w:rsidR="00B20EAB" w:rsidRPr="00BC5307" w:rsidRDefault="00B20EAB" w:rsidP="00B20EAB">
            <w:pPr>
              <w:spacing w:after="0" w:line="240" w:lineRule="auto"/>
              <w:jc w:val="right"/>
              <w:rPr>
                <w:rFonts w:ascii="Trebuchet MS" w:eastAsia="Times New Roman" w:hAnsi="Trebuchet MS" w:cs="Calibri"/>
                <w:color w:val="5B9BD5" w:themeColor="accent1"/>
                <w:sz w:val="16"/>
                <w:szCs w:val="16"/>
                <w:lang w:val="en-US"/>
              </w:rPr>
            </w:pPr>
            <w:r w:rsidRPr="00BC5307">
              <w:rPr>
                <w:rFonts w:ascii="Calibri" w:hAnsi="Calibri" w:cs="Calibri"/>
                <w:color w:val="5B9BD5" w:themeColor="accent1"/>
              </w:rPr>
              <w:t>46,516,950</w:t>
            </w:r>
          </w:p>
        </w:tc>
        <w:tc>
          <w:tcPr>
            <w:tcW w:w="1307" w:type="dxa"/>
            <w:tcBorders>
              <w:top w:val="nil"/>
              <w:left w:val="nil"/>
              <w:bottom w:val="single" w:sz="4" w:space="0" w:color="auto"/>
              <w:right w:val="single" w:sz="4" w:space="0" w:color="auto"/>
            </w:tcBorders>
            <w:shd w:val="clear" w:color="auto" w:fill="auto"/>
            <w:noWrap/>
            <w:vAlign w:val="bottom"/>
            <w:hideMark/>
          </w:tcPr>
          <w:p w14:paraId="37E23473" w14:textId="73F6B651" w:rsidR="00B20EAB" w:rsidRPr="00BC5307" w:rsidRDefault="00B20EAB" w:rsidP="00B20EAB">
            <w:pPr>
              <w:spacing w:after="0" w:line="240" w:lineRule="auto"/>
              <w:jc w:val="right"/>
              <w:rPr>
                <w:rFonts w:ascii="Trebuchet MS" w:eastAsia="Times New Roman" w:hAnsi="Trebuchet MS" w:cs="Calibri"/>
                <w:color w:val="5B9BD5" w:themeColor="accent1"/>
                <w:sz w:val="16"/>
                <w:szCs w:val="16"/>
                <w:lang w:val="en-US"/>
              </w:rPr>
            </w:pPr>
            <w:r w:rsidRPr="00BC5307">
              <w:rPr>
                <w:rFonts w:ascii="Calibri" w:hAnsi="Calibri" w:cs="Calibri"/>
                <w:color w:val="5B9BD5" w:themeColor="accent1"/>
              </w:rPr>
              <w:t>42,049,037</w:t>
            </w:r>
          </w:p>
        </w:tc>
        <w:tc>
          <w:tcPr>
            <w:tcW w:w="1110" w:type="dxa"/>
            <w:tcBorders>
              <w:top w:val="nil"/>
              <w:left w:val="nil"/>
              <w:bottom w:val="single" w:sz="4" w:space="0" w:color="auto"/>
              <w:right w:val="single" w:sz="4" w:space="0" w:color="auto"/>
            </w:tcBorders>
            <w:shd w:val="clear" w:color="auto" w:fill="auto"/>
            <w:noWrap/>
            <w:vAlign w:val="bottom"/>
            <w:hideMark/>
          </w:tcPr>
          <w:p w14:paraId="7C02E768" w14:textId="5ABD33D7" w:rsidR="00B20EAB" w:rsidRPr="00BC5307" w:rsidRDefault="00B20EAB" w:rsidP="00B20EAB">
            <w:pPr>
              <w:spacing w:after="0" w:line="240" w:lineRule="auto"/>
              <w:jc w:val="right"/>
              <w:rPr>
                <w:rFonts w:ascii="Trebuchet MS" w:eastAsia="Times New Roman" w:hAnsi="Trebuchet MS" w:cs="Calibri"/>
                <w:color w:val="5B9BD5" w:themeColor="accent1"/>
                <w:sz w:val="16"/>
                <w:szCs w:val="16"/>
                <w:lang w:val="en-US"/>
              </w:rPr>
            </w:pPr>
            <w:r w:rsidRPr="00BC5307">
              <w:rPr>
                <w:rFonts w:ascii="Calibri" w:hAnsi="Calibri" w:cs="Calibri"/>
                <w:color w:val="5B9BD5" w:themeColor="accent1"/>
              </w:rPr>
              <w:t>4,467,913</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14:paraId="16747380" w14:textId="277AA708" w:rsidR="00B20EAB" w:rsidRPr="00BC5307" w:rsidRDefault="00B20EAB" w:rsidP="00B20EAB">
            <w:pPr>
              <w:spacing w:after="0" w:line="240" w:lineRule="auto"/>
              <w:jc w:val="right"/>
              <w:rPr>
                <w:rFonts w:ascii="Trebuchet MS" w:eastAsia="Times New Roman" w:hAnsi="Trebuchet MS" w:cs="Calibri"/>
                <w:color w:val="5B9BD5" w:themeColor="accent1"/>
                <w:sz w:val="16"/>
                <w:szCs w:val="16"/>
                <w:lang w:val="en-US"/>
              </w:rPr>
            </w:pPr>
            <w:r w:rsidRPr="00BC5307">
              <w:rPr>
                <w:rFonts w:ascii="Calibri" w:hAnsi="Calibri" w:cs="Calibri"/>
                <w:color w:val="5B9BD5" w:themeColor="accent1"/>
              </w:rPr>
              <w:t>5,168,550</w:t>
            </w:r>
          </w:p>
        </w:tc>
        <w:tc>
          <w:tcPr>
            <w:tcW w:w="1268" w:type="dxa"/>
            <w:tcBorders>
              <w:top w:val="nil"/>
              <w:left w:val="nil"/>
              <w:bottom w:val="single" w:sz="4" w:space="0" w:color="auto"/>
              <w:right w:val="single" w:sz="4" w:space="0" w:color="auto"/>
            </w:tcBorders>
            <w:shd w:val="clear" w:color="auto" w:fill="auto"/>
            <w:noWrap/>
            <w:vAlign w:val="bottom"/>
            <w:hideMark/>
          </w:tcPr>
          <w:p w14:paraId="0C7FAC93" w14:textId="2766B546" w:rsidR="00B20EAB" w:rsidRPr="00BC5307" w:rsidRDefault="00B20EAB" w:rsidP="00B20EAB">
            <w:pPr>
              <w:spacing w:after="0" w:line="240" w:lineRule="auto"/>
              <w:jc w:val="right"/>
              <w:rPr>
                <w:rFonts w:ascii="Trebuchet MS" w:eastAsia="Times New Roman" w:hAnsi="Trebuchet MS" w:cs="Calibri"/>
                <w:color w:val="5B9BD5" w:themeColor="accent1"/>
                <w:sz w:val="16"/>
                <w:szCs w:val="16"/>
                <w:lang w:val="en-US"/>
              </w:rPr>
            </w:pPr>
            <w:r w:rsidRPr="00BC5307">
              <w:rPr>
                <w:rFonts w:ascii="Calibri" w:hAnsi="Calibri" w:cs="Calibri"/>
                <w:color w:val="5B9BD5" w:themeColor="accent1"/>
              </w:rPr>
              <w:t>4,393,268</w:t>
            </w:r>
          </w:p>
        </w:tc>
        <w:tc>
          <w:tcPr>
            <w:tcW w:w="1110" w:type="dxa"/>
            <w:tcBorders>
              <w:top w:val="nil"/>
              <w:left w:val="nil"/>
              <w:bottom w:val="single" w:sz="4" w:space="0" w:color="auto"/>
              <w:right w:val="single" w:sz="4" w:space="0" w:color="auto"/>
            </w:tcBorders>
            <w:shd w:val="clear" w:color="auto" w:fill="auto"/>
            <w:noWrap/>
            <w:vAlign w:val="bottom"/>
            <w:hideMark/>
          </w:tcPr>
          <w:p w14:paraId="190C4A4A" w14:textId="2A451054" w:rsidR="00B20EAB" w:rsidRPr="00BC5307" w:rsidRDefault="00B20EAB" w:rsidP="00B20EAB">
            <w:pPr>
              <w:spacing w:after="0" w:line="240" w:lineRule="auto"/>
              <w:jc w:val="right"/>
              <w:rPr>
                <w:rFonts w:ascii="Trebuchet MS" w:eastAsia="Times New Roman" w:hAnsi="Trebuchet MS" w:cs="Calibri"/>
                <w:color w:val="5B9BD5" w:themeColor="accent1"/>
                <w:sz w:val="16"/>
                <w:szCs w:val="16"/>
                <w:lang w:val="en-US"/>
              </w:rPr>
            </w:pPr>
            <w:r w:rsidRPr="00BC5307">
              <w:rPr>
                <w:rFonts w:ascii="Calibri" w:hAnsi="Calibri" w:cs="Calibri"/>
                <w:color w:val="5B9BD5" w:themeColor="accent1"/>
              </w:rPr>
              <w:t>775,282</w:t>
            </w: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14:paraId="078AA5EB" w14:textId="36902E73" w:rsidR="00B20EAB" w:rsidRPr="00BC5307" w:rsidRDefault="00B20EAB" w:rsidP="00B20EAB">
            <w:pPr>
              <w:spacing w:after="0" w:line="240" w:lineRule="auto"/>
              <w:jc w:val="right"/>
              <w:rPr>
                <w:rFonts w:ascii="Trebuchet MS" w:eastAsia="Times New Roman" w:hAnsi="Trebuchet MS" w:cs="Calibri"/>
                <w:color w:val="5B9BD5" w:themeColor="accent1"/>
                <w:sz w:val="16"/>
                <w:szCs w:val="16"/>
                <w:lang w:val="en-US"/>
              </w:rPr>
            </w:pPr>
            <w:r w:rsidRPr="00BC5307">
              <w:rPr>
                <w:rFonts w:ascii="Calibri" w:hAnsi="Calibri" w:cs="Calibri"/>
                <w:color w:val="5B9BD5" w:themeColor="accent1"/>
              </w:rPr>
              <w:t>51,685,500</w:t>
            </w:r>
          </w:p>
        </w:tc>
        <w:tc>
          <w:tcPr>
            <w:tcW w:w="1337" w:type="dxa"/>
            <w:tcBorders>
              <w:top w:val="nil"/>
              <w:left w:val="single" w:sz="4" w:space="0" w:color="auto"/>
              <w:bottom w:val="single" w:sz="4" w:space="0" w:color="auto"/>
              <w:right w:val="single" w:sz="4" w:space="0" w:color="auto"/>
            </w:tcBorders>
            <w:shd w:val="clear" w:color="auto" w:fill="auto"/>
            <w:noWrap/>
            <w:vAlign w:val="bottom"/>
            <w:hideMark/>
          </w:tcPr>
          <w:p w14:paraId="6D0BE237" w14:textId="5452B3A3" w:rsidR="00B20EAB" w:rsidRPr="00BC5307" w:rsidRDefault="00B20EAB" w:rsidP="00B20EAB">
            <w:pPr>
              <w:spacing w:after="0" w:line="240" w:lineRule="auto"/>
              <w:jc w:val="right"/>
              <w:rPr>
                <w:rFonts w:ascii="Trebuchet MS" w:eastAsia="Times New Roman" w:hAnsi="Trebuchet MS" w:cs="Calibri"/>
                <w:color w:val="5B9BD5" w:themeColor="accent1"/>
                <w:sz w:val="16"/>
                <w:szCs w:val="16"/>
                <w:lang w:val="en-US"/>
              </w:rPr>
            </w:pPr>
            <w:r w:rsidRPr="00BC5307">
              <w:rPr>
                <w:rFonts w:ascii="Calibri" w:hAnsi="Calibri" w:cs="Calibri"/>
                <w:color w:val="5B9BD5" w:themeColor="accent1"/>
              </w:rPr>
              <w:t>46,516,950</w:t>
            </w:r>
          </w:p>
        </w:tc>
        <w:tc>
          <w:tcPr>
            <w:tcW w:w="1260" w:type="dxa"/>
            <w:tcBorders>
              <w:top w:val="nil"/>
              <w:left w:val="nil"/>
              <w:bottom w:val="single" w:sz="4" w:space="0" w:color="auto"/>
              <w:right w:val="single" w:sz="8" w:space="0" w:color="auto"/>
            </w:tcBorders>
            <w:shd w:val="clear" w:color="auto" w:fill="auto"/>
            <w:noWrap/>
            <w:vAlign w:val="bottom"/>
            <w:hideMark/>
          </w:tcPr>
          <w:p w14:paraId="7BF23A82" w14:textId="77777777" w:rsidR="00B20EAB" w:rsidRPr="005D7B11" w:rsidRDefault="00B20EAB" w:rsidP="00B20EAB">
            <w:pPr>
              <w:spacing w:after="0" w:line="240" w:lineRule="auto"/>
              <w:rPr>
                <w:rFonts w:ascii="Trebuchet MS" w:eastAsia="Times New Roman" w:hAnsi="Trebuchet MS" w:cs="Calibri"/>
                <w:color w:val="000000"/>
                <w:sz w:val="16"/>
                <w:szCs w:val="16"/>
                <w:lang w:val="en-US"/>
              </w:rPr>
            </w:pPr>
            <w:r w:rsidRPr="005D7B11">
              <w:rPr>
                <w:rFonts w:ascii="Trebuchet MS" w:eastAsia="Times New Roman" w:hAnsi="Trebuchet MS" w:cs="Calibri"/>
                <w:color w:val="000000"/>
                <w:sz w:val="16"/>
                <w:szCs w:val="16"/>
                <w:lang w:val="en-US"/>
              </w:rPr>
              <w:t> </w:t>
            </w:r>
          </w:p>
        </w:tc>
      </w:tr>
      <w:tr w:rsidR="00636CCA" w:rsidRPr="000006CF" w14:paraId="6CC735E6" w14:textId="77777777" w:rsidTr="00636CCA">
        <w:trPr>
          <w:trHeight w:val="780"/>
        </w:trPr>
        <w:tc>
          <w:tcPr>
            <w:tcW w:w="975" w:type="dxa"/>
            <w:tcBorders>
              <w:top w:val="nil"/>
              <w:left w:val="single" w:sz="8" w:space="0" w:color="auto"/>
              <w:bottom w:val="nil"/>
              <w:right w:val="single" w:sz="4" w:space="0" w:color="auto"/>
            </w:tcBorders>
            <w:shd w:val="clear" w:color="auto" w:fill="auto"/>
            <w:noWrap/>
            <w:vAlign w:val="bottom"/>
            <w:hideMark/>
          </w:tcPr>
          <w:p w14:paraId="335E9005" w14:textId="77777777" w:rsidR="00B20EAB" w:rsidRPr="005D7B11" w:rsidRDefault="00B20EAB" w:rsidP="00B20EAB">
            <w:pPr>
              <w:spacing w:after="0" w:line="240" w:lineRule="auto"/>
              <w:rPr>
                <w:rFonts w:ascii="Trebuchet MS" w:eastAsia="Times New Roman" w:hAnsi="Trebuchet MS" w:cs="Calibri"/>
                <w:b/>
                <w:bCs/>
                <w:color w:val="000000"/>
                <w:sz w:val="16"/>
                <w:szCs w:val="16"/>
                <w:lang w:val="en-US"/>
              </w:rPr>
            </w:pPr>
            <w:r w:rsidRPr="005D7B11">
              <w:rPr>
                <w:rFonts w:ascii="Trebuchet MS" w:eastAsia="Times New Roman" w:hAnsi="Trebuchet MS" w:cs="Calibri"/>
                <w:b/>
                <w:bCs/>
                <w:color w:val="000000"/>
                <w:sz w:val="16"/>
                <w:szCs w:val="16"/>
                <w:lang w:val="en-US"/>
              </w:rPr>
              <w:t>ISO1+ISO2</w:t>
            </w:r>
          </w:p>
        </w:tc>
        <w:tc>
          <w:tcPr>
            <w:tcW w:w="1196" w:type="dxa"/>
            <w:tcBorders>
              <w:top w:val="nil"/>
              <w:left w:val="nil"/>
              <w:bottom w:val="nil"/>
              <w:right w:val="single" w:sz="4" w:space="0" w:color="auto"/>
            </w:tcBorders>
            <w:shd w:val="clear" w:color="auto" w:fill="auto"/>
            <w:vAlign w:val="center"/>
            <w:hideMark/>
          </w:tcPr>
          <w:p w14:paraId="4DC7E5FC" w14:textId="77777777" w:rsidR="00B20EAB" w:rsidRPr="005D7B11" w:rsidRDefault="00B20EAB" w:rsidP="00B20EAB">
            <w:pPr>
              <w:spacing w:after="0" w:line="240" w:lineRule="auto"/>
              <w:rPr>
                <w:rFonts w:ascii="Trebuchet MS" w:eastAsia="Times New Roman" w:hAnsi="Trebuchet MS" w:cs="Calibri"/>
                <w:b/>
                <w:bCs/>
                <w:color w:val="000000"/>
                <w:sz w:val="16"/>
                <w:szCs w:val="16"/>
                <w:lang w:val="en-US"/>
              </w:rPr>
            </w:pPr>
            <w:r w:rsidRPr="005D7B11">
              <w:rPr>
                <w:rFonts w:ascii="Trebuchet MS" w:eastAsia="Times New Roman" w:hAnsi="Trebuchet MS" w:cs="Calibri"/>
                <w:b/>
                <w:bCs/>
                <w:color w:val="000000"/>
                <w:sz w:val="16"/>
                <w:szCs w:val="16"/>
                <w:lang w:val="en-US"/>
              </w:rPr>
              <w:t>Priority 3 - Cooperation across borders</w:t>
            </w:r>
          </w:p>
        </w:tc>
        <w:tc>
          <w:tcPr>
            <w:tcW w:w="1041" w:type="dxa"/>
            <w:tcBorders>
              <w:top w:val="nil"/>
              <w:left w:val="nil"/>
              <w:bottom w:val="nil"/>
              <w:right w:val="single" w:sz="4" w:space="0" w:color="auto"/>
            </w:tcBorders>
            <w:shd w:val="clear" w:color="auto" w:fill="auto"/>
            <w:noWrap/>
            <w:vAlign w:val="bottom"/>
            <w:hideMark/>
          </w:tcPr>
          <w:p w14:paraId="08CECA0B" w14:textId="77777777" w:rsidR="00B20EAB" w:rsidRPr="005D7B11" w:rsidRDefault="00B20EAB" w:rsidP="00B20EAB">
            <w:pPr>
              <w:spacing w:after="0" w:line="240" w:lineRule="auto"/>
              <w:rPr>
                <w:rFonts w:ascii="Trebuchet MS" w:eastAsia="Times New Roman" w:hAnsi="Trebuchet MS" w:cs="Calibri"/>
                <w:color w:val="000000"/>
                <w:sz w:val="16"/>
                <w:szCs w:val="16"/>
                <w:lang w:val="en-US"/>
              </w:rPr>
            </w:pPr>
            <w:r w:rsidRPr="005D7B11">
              <w:rPr>
                <w:rFonts w:ascii="Trebuchet MS" w:eastAsia="Times New Roman" w:hAnsi="Trebuchet MS" w:cs="Calibri"/>
                <w:color w:val="000000"/>
                <w:sz w:val="16"/>
                <w:szCs w:val="16"/>
                <w:lang w:val="en-US"/>
              </w:rPr>
              <w:t>NDICI-CBC</w:t>
            </w:r>
          </w:p>
        </w:tc>
        <w:tc>
          <w:tcPr>
            <w:tcW w:w="1205" w:type="dxa"/>
            <w:tcBorders>
              <w:top w:val="nil"/>
              <w:left w:val="nil"/>
              <w:bottom w:val="nil"/>
              <w:right w:val="single" w:sz="4" w:space="0" w:color="auto"/>
            </w:tcBorders>
            <w:shd w:val="clear" w:color="auto" w:fill="auto"/>
            <w:noWrap/>
            <w:vAlign w:val="bottom"/>
            <w:hideMark/>
          </w:tcPr>
          <w:p w14:paraId="0029C524" w14:textId="77777777" w:rsidR="00B20EAB" w:rsidRPr="005D7B11" w:rsidRDefault="00B20EAB" w:rsidP="00B20EAB">
            <w:pPr>
              <w:spacing w:after="0" w:line="240" w:lineRule="auto"/>
              <w:jc w:val="right"/>
              <w:rPr>
                <w:rFonts w:ascii="Trebuchet MS" w:eastAsia="Times New Roman" w:hAnsi="Trebuchet MS" w:cs="Calibri"/>
                <w:color w:val="000000"/>
                <w:sz w:val="16"/>
                <w:szCs w:val="16"/>
                <w:lang w:val="en-US"/>
              </w:rPr>
            </w:pPr>
            <w:r w:rsidRPr="005D7B11">
              <w:rPr>
                <w:rFonts w:ascii="Trebuchet MS" w:eastAsia="Times New Roman" w:hAnsi="Trebuchet MS" w:cs="Calibri"/>
                <w:color w:val="000000"/>
                <w:sz w:val="16"/>
                <w:szCs w:val="16"/>
                <w:lang w:val="en-US"/>
              </w:rPr>
              <w:t>Total</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D7CB1F2" w14:textId="03C26775" w:rsidR="00B20EAB" w:rsidRPr="00BC5307" w:rsidRDefault="00B20EAB" w:rsidP="00B20EAB">
            <w:pPr>
              <w:spacing w:after="0" w:line="240" w:lineRule="auto"/>
              <w:jc w:val="right"/>
              <w:rPr>
                <w:rFonts w:ascii="Trebuchet MS" w:eastAsia="Times New Roman" w:hAnsi="Trebuchet MS" w:cs="Calibri"/>
                <w:color w:val="5B9BD5" w:themeColor="accent1"/>
                <w:sz w:val="16"/>
                <w:szCs w:val="16"/>
                <w:lang w:val="en-US"/>
              </w:rPr>
            </w:pPr>
            <w:r w:rsidRPr="00BC5307">
              <w:rPr>
                <w:rFonts w:ascii="Calibri" w:hAnsi="Calibri" w:cs="Calibri"/>
                <w:color w:val="5B9BD5" w:themeColor="accent1"/>
              </w:rPr>
              <w:t>19,455,087</w:t>
            </w:r>
          </w:p>
        </w:tc>
        <w:tc>
          <w:tcPr>
            <w:tcW w:w="1307" w:type="dxa"/>
            <w:tcBorders>
              <w:top w:val="nil"/>
              <w:left w:val="nil"/>
              <w:bottom w:val="single" w:sz="4" w:space="0" w:color="auto"/>
              <w:right w:val="single" w:sz="4" w:space="0" w:color="auto"/>
            </w:tcBorders>
            <w:shd w:val="clear" w:color="auto" w:fill="auto"/>
            <w:noWrap/>
            <w:vAlign w:val="bottom"/>
            <w:hideMark/>
          </w:tcPr>
          <w:p w14:paraId="13C36FC7" w14:textId="5407B4EA" w:rsidR="00B20EAB" w:rsidRPr="00BC5307" w:rsidRDefault="00B20EAB" w:rsidP="00B20EAB">
            <w:pPr>
              <w:spacing w:after="0" w:line="240" w:lineRule="auto"/>
              <w:jc w:val="right"/>
              <w:rPr>
                <w:rFonts w:ascii="Trebuchet MS" w:eastAsia="Times New Roman" w:hAnsi="Trebuchet MS" w:cs="Calibri"/>
                <w:color w:val="5B9BD5" w:themeColor="accent1"/>
                <w:sz w:val="16"/>
                <w:szCs w:val="16"/>
                <w:lang w:val="en-US"/>
              </w:rPr>
            </w:pPr>
            <w:r w:rsidRPr="00BC5307">
              <w:rPr>
                <w:rFonts w:ascii="Calibri" w:hAnsi="Calibri" w:cs="Calibri"/>
                <w:color w:val="5B9BD5" w:themeColor="accent1"/>
              </w:rPr>
              <w:t>17,586,443</w:t>
            </w:r>
          </w:p>
        </w:tc>
        <w:tc>
          <w:tcPr>
            <w:tcW w:w="1110" w:type="dxa"/>
            <w:tcBorders>
              <w:top w:val="nil"/>
              <w:left w:val="nil"/>
              <w:bottom w:val="single" w:sz="4" w:space="0" w:color="auto"/>
              <w:right w:val="single" w:sz="4" w:space="0" w:color="auto"/>
            </w:tcBorders>
            <w:shd w:val="clear" w:color="auto" w:fill="auto"/>
            <w:noWrap/>
            <w:vAlign w:val="bottom"/>
            <w:hideMark/>
          </w:tcPr>
          <w:p w14:paraId="4BA3E582" w14:textId="46B464CD" w:rsidR="00B20EAB" w:rsidRPr="00BC5307" w:rsidRDefault="00B20EAB" w:rsidP="00B20EAB">
            <w:pPr>
              <w:spacing w:after="0" w:line="240" w:lineRule="auto"/>
              <w:jc w:val="right"/>
              <w:rPr>
                <w:rFonts w:ascii="Trebuchet MS" w:eastAsia="Times New Roman" w:hAnsi="Trebuchet MS" w:cs="Calibri"/>
                <w:color w:val="5B9BD5" w:themeColor="accent1"/>
                <w:sz w:val="16"/>
                <w:szCs w:val="16"/>
                <w:lang w:val="en-US"/>
              </w:rPr>
            </w:pPr>
            <w:r w:rsidRPr="00BC5307">
              <w:rPr>
                <w:rFonts w:ascii="Calibri" w:hAnsi="Calibri" w:cs="Calibri"/>
                <w:color w:val="5B9BD5" w:themeColor="accent1"/>
              </w:rPr>
              <w:t>1,868,644</w:t>
            </w:r>
          </w:p>
        </w:tc>
        <w:tc>
          <w:tcPr>
            <w:tcW w:w="1222" w:type="dxa"/>
            <w:tcBorders>
              <w:top w:val="nil"/>
              <w:left w:val="nil"/>
              <w:bottom w:val="single" w:sz="4" w:space="0" w:color="auto"/>
              <w:right w:val="single" w:sz="4" w:space="0" w:color="auto"/>
            </w:tcBorders>
            <w:shd w:val="clear" w:color="auto" w:fill="auto"/>
            <w:noWrap/>
            <w:vAlign w:val="bottom"/>
            <w:hideMark/>
          </w:tcPr>
          <w:p w14:paraId="69A87940" w14:textId="118BE69D" w:rsidR="00B20EAB" w:rsidRPr="00BC5307" w:rsidRDefault="00B20EAB" w:rsidP="00B20EAB">
            <w:pPr>
              <w:spacing w:after="0" w:line="240" w:lineRule="auto"/>
              <w:jc w:val="right"/>
              <w:rPr>
                <w:rFonts w:ascii="Trebuchet MS" w:eastAsia="Times New Roman" w:hAnsi="Trebuchet MS" w:cs="Calibri"/>
                <w:color w:val="5B9BD5" w:themeColor="accent1"/>
                <w:sz w:val="16"/>
                <w:szCs w:val="16"/>
                <w:lang w:val="en-US"/>
              </w:rPr>
            </w:pPr>
            <w:r w:rsidRPr="00BC5307">
              <w:rPr>
                <w:rFonts w:ascii="Calibri" w:hAnsi="Calibri" w:cs="Calibri"/>
                <w:color w:val="5B9BD5" w:themeColor="accent1"/>
              </w:rPr>
              <w:t>2,161,677</w:t>
            </w:r>
          </w:p>
        </w:tc>
        <w:tc>
          <w:tcPr>
            <w:tcW w:w="1268" w:type="dxa"/>
            <w:tcBorders>
              <w:top w:val="nil"/>
              <w:left w:val="nil"/>
              <w:bottom w:val="single" w:sz="4" w:space="0" w:color="auto"/>
              <w:right w:val="single" w:sz="4" w:space="0" w:color="auto"/>
            </w:tcBorders>
            <w:shd w:val="clear" w:color="auto" w:fill="auto"/>
            <w:noWrap/>
            <w:vAlign w:val="bottom"/>
            <w:hideMark/>
          </w:tcPr>
          <w:p w14:paraId="7F4081F5" w14:textId="3F1ADC38" w:rsidR="00B20EAB" w:rsidRPr="00BC5307" w:rsidRDefault="00B20EAB" w:rsidP="00B20EAB">
            <w:pPr>
              <w:spacing w:after="0" w:line="240" w:lineRule="auto"/>
              <w:jc w:val="right"/>
              <w:rPr>
                <w:rFonts w:ascii="Trebuchet MS" w:eastAsia="Times New Roman" w:hAnsi="Trebuchet MS" w:cs="Calibri"/>
                <w:color w:val="5B9BD5" w:themeColor="accent1"/>
                <w:sz w:val="16"/>
                <w:szCs w:val="16"/>
                <w:lang w:val="en-US"/>
              </w:rPr>
            </w:pPr>
            <w:r w:rsidRPr="00BC5307">
              <w:rPr>
                <w:rFonts w:ascii="Calibri" w:hAnsi="Calibri" w:cs="Calibri"/>
                <w:color w:val="5B9BD5" w:themeColor="accent1"/>
              </w:rPr>
              <w:t>1,847,425</w:t>
            </w:r>
          </w:p>
        </w:tc>
        <w:tc>
          <w:tcPr>
            <w:tcW w:w="1110" w:type="dxa"/>
            <w:tcBorders>
              <w:top w:val="nil"/>
              <w:left w:val="nil"/>
              <w:bottom w:val="single" w:sz="4" w:space="0" w:color="auto"/>
              <w:right w:val="single" w:sz="4" w:space="0" w:color="auto"/>
            </w:tcBorders>
            <w:shd w:val="clear" w:color="auto" w:fill="auto"/>
            <w:noWrap/>
            <w:vAlign w:val="bottom"/>
            <w:hideMark/>
          </w:tcPr>
          <w:p w14:paraId="68C6A1EA" w14:textId="047F1941" w:rsidR="00B20EAB" w:rsidRPr="00BC5307" w:rsidRDefault="00B20EAB" w:rsidP="00B20EAB">
            <w:pPr>
              <w:spacing w:after="0" w:line="240" w:lineRule="auto"/>
              <w:jc w:val="right"/>
              <w:rPr>
                <w:rFonts w:ascii="Trebuchet MS" w:eastAsia="Times New Roman" w:hAnsi="Trebuchet MS" w:cs="Calibri"/>
                <w:color w:val="5B9BD5" w:themeColor="accent1"/>
                <w:sz w:val="16"/>
                <w:szCs w:val="16"/>
                <w:lang w:val="en-US"/>
              </w:rPr>
            </w:pPr>
            <w:r w:rsidRPr="00BC5307">
              <w:rPr>
                <w:rFonts w:ascii="Calibri" w:hAnsi="Calibri" w:cs="Calibri"/>
                <w:color w:val="5B9BD5" w:themeColor="accent1"/>
              </w:rPr>
              <w:t>324,252</w:t>
            </w:r>
          </w:p>
        </w:tc>
        <w:tc>
          <w:tcPr>
            <w:tcW w:w="1333" w:type="dxa"/>
            <w:tcBorders>
              <w:top w:val="nil"/>
              <w:left w:val="nil"/>
              <w:bottom w:val="single" w:sz="4" w:space="0" w:color="auto"/>
              <w:right w:val="single" w:sz="4" w:space="0" w:color="auto"/>
            </w:tcBorders>
            <w:shd w:val="clear" w:color="auto" w:fill="auto"/>
            <w:noWrap/>
            <w:vAlign w:val="bottom"/>
            <w:hideMark/>
          </w:tcPr>
          <w:p w14:paraId="273E8F69" w14:textId="1AF87BFA" w:rsidR="00B20EAB" w:rsidRPr="00BC5307" w:rsidRDefault="00B20EAB" w:rsidP="00B20EAB">
            <w:pPr>
              <w:spacing w:after="0" w:line="240" w:lineRule="auto"/>
              <w:jc w:val="right"/>
              <w:rPr>
                <w:rFonts w:ascii="Trebuchet MS" w:eastAsia="Times New Roman" w:hAnsi="Trebuchet MS" w:cs="Calibri"/>
                <w:color w:val="5B9BD5" w:themeColor="accent1"/>
                <w:sz w:val="16"/>
                <w:szCs w:val="16"/>
                <w:lang w:val="en-US"/>
              </w:rPr>
            </w:pPr>
            <w:r w:rsidRPr="00BC5307">
              <w:rPr>
                <w:rFonts w:ascii="Calibri" w:hAnsi="Calibri" w:cs="Calibri"/>
                <w:color w:val="5B9BD5" w:themeColor="accent1"/>
              </w:rPr>
              <w:t>21,616,764</w:t>
            </w:r>
          </w:p>
        </w:tc>
        <w:tc>
          <w:tcPr>
            <w:tcW w:w="1337" w:type="dxa"/>
            <w:tcBorders>
              <w:top w:val="nil"/>
              <w:left w:val="single" w:sz="4" w:space="0" w:color="auto"/>
              <w:bottom w:val="single" w:sz="4" w:space="0" w:color="auto"/>
              <w:right w:val="single" w:sz="4" w:space="0" w:color="auto"/>
            </w:tcBorders>
            <w:shd w:val="clear" w:color="auto" w:fill="auto"/>
            <w:noWrap/>
            <w:vAlign w:val="bottom"/>
            <w:hideMark/>
          </w:tcPr>
          <w:p w14:paraId="26107D39" w14:textId="49B8E37C" w:rsidR="00B20EAB" w:rsidRPr="00BC5307" w:rsidRDefault="00B20EAB" w:rsidP="00B20EAB">
            <w:pPr>
              <w:spacing w:after="0" w:line="240" w:lineRule="auto"/>
              <w:jc w:val="right"/>
              <w:rPr>
                <w:rFonts w:ascii="Trebuchet MS" w:eastAsia="Times New Roman" w:hAnsi="Trebuchet MS" w:cs="Calibri"/>
                <w:color w:val="5B9BD5" w:themeColor="accent1"/>
                <w:sz w:val="16"/>
                <w:szCs w:val="16"/>
                <w:lang w:val="en-US"/>
              </w:rPr>
            </w:pPr>
            <w:r w:rsidRPr="00BC5307">
              <w:rPr>
                <w:rFonts w:ascii="Calibri" w:hAnsi="Calibri" w:cs="Calibri"/>
                <w:color w:val="5B9BD5" w:themeColor="accent1"/>
              </w:rPr>
              <w:t>19,455,087</w:t>
            </w:r>
          </w:p>
        </w:tc>
        <w:tc>
          <w:tcPr>
            <w:tcW w:w="1260" w:type="dxa"/>
            <w:tcBorders>
              <w:top w:val="nil"/>
              <w:left w:val="nil"/>
              <w:bottom w:val="nil"/>
              <w:right w:val="single" w:sz="8" w:space="0" w:color="auto"/>
            </w:tcBorders>
            <w:shd w:val="clear" w:color="auto" w:fill="auto"/>
            <w:noWrap/>
            <w:vAlign w:val="bottom"/>
            <w:hideMark/>
          </w:tcPr>
          <w:p w14:paraId="61A0B185" w14:textId="77777777" w:rsidR="00B20EAB" w:rsidRPr="005D7B11" w:rsidRDefault="00B20EAB" w:rsidP="00B20EAB">
            <w:pPr>
              <w:spacing w:after="0" w:line="240" w:lineRule="auto"/>
              <w:rPr>
                <w:rFonts w:ascii="Trebuchet MS" w:eastAsia="Times New Roman" w:hAnsi="Trebuchet MS" w:cs="Calibri"/>
                <w:color w:val="000000"/>
                <w:sz w:val="16"/>
                <w:szCs w:val="16"/>
                <w:lang w:val="en-US"/>
              </w:rPr>
            </w:pPr>
            <w:r w:rsidRPr="005D7B11">
              <w:rPr>
                <w:rFonts w:ascii="Trebuchet MS" w:eastAsia="Times New Roman" w:hAnsi="Trebuchet MS" w:cs="Calibri"/>
                <w:color w:val="000000"/>
                <w:sz w:val="16"/>
                <w:szCs w:val="16"/>
                <w:lang w:val="en-US"/>
              </w:rPr>
              <w:t> </w:t>
            </w:r>
          </w:p>
        </w:tc>
      </w:tr>
      <w:tr w:rsidR="00636CCA" w:rsidRPr="000006CF" w14:paraId="38803D95" w14:textId="77777777" w:rsidTr="00636CCA">
        <w:trPr>
          <w:trHeight w:val="450"/>
        </w:trPr>
        <w:tc>
          <w:tcPr>
            <w:tcW w:w="975" w:type="dxa"/>
            <w:tcBorders>
              <w:top w:val="single" w:sz="8" w:space="0" w:color="auto"/>
              <w:left w:val="single" w:sz="8" w:space="0" w:color="auto"/>
              <w:bottom w:val="single" w:sz="8" w:space="0" w:color="auto"/>
              <w:right w:val="single" w:sz="4" w:space="0" w:color="auto"/>
            </w:tcBorders>
            <w:shd w:val="clear" w:color="000000" w:fill="F2F2F2"/>
            <w:noWrap/>
            <w:vAlign w:val="bottom"/>
            <w:hideMark/>
          </w:tcPr>
          <w:p w14:paraId="316B98B0" w14:textId="77777777" w:rsidR="00B20EAB" w:rsidRPr="005D7B11" w:rsidRDefault="00B20EAB" w:rsidP="00B20EAB">
            <w:pPr>
              <w:spacing w:after="0" w:line="240" w:lineRule="auto"/>
              <w:rPr>
                <w:rFonts w:ascii="Trebuchet MS" w:eastAsia="Times New Roman" w:hAnsi="Trebuchet MS" w:cs="Calibri"/>
                <w:color w:val="000000"/>
                <w:sz w:val="16"/>
                <w:szCs w:val="16"/>
                <w:lang w:val="en-US"/>
              </w:rPr>
            </w:pPr>
            <w:r w:rsidRPr="005D7B11">
              <w:rPr>
                <w:rFonts w:ascii="Trebuchet MS" w:eastAsia="Times New Roman" w:hAnsi="Trebuchet MS" w:cs="Calibri"/>
                <w:color w:val="000000"/>
                <w:sz w:val="16"/>
                <w:szCs w:val="16"/>
                <w:lang w:val="en-US"/>
              </w:rPr>
              <w:t> </w:t>
            </w:r>
          </w:p>
        </w:tc>
        <w:tc>
          <w:tcPr>
            <w:tcW w:w="1196" w:type="dxa"/>
            <w:tcBorders>
              <w:top w:val="single" w:sz="8" w:space="0" w:color="auto"/>
              <w:left w:val="nil"/>
              <w:bottom w:val="single" w:sz="8" w:space="0" w:color="auto"/>
              <w:right w:val="single" w:sz="4" w:space="0" w:color="auto"/>
            </w:tcBorders>
            <w:shd w:val="clear" w:color="000000" w:fill="F2F2F2"/>
            <w:vAlign w:val="center"/>
            <w:hideMark/>
          </w:tcPr>
          <w:p w14:paraId="07CD7394" w14:textId="77777777" w:rsidR="00B20EAB" w:rsidRPr="005D7B11" w:rsidRDefault="00B20EAB" w:rsidP="00B20EAB">
            <w:pPr>
              <w:spacing w:after="0" w:line="240" w:lineRule="auto"/>
              <w:jc w:val="right"/>
              <w:rPr>
                <w:rFonts w:ascii="Trebuchet MS" w:eastAsia="Times New Roman" w:hAnsi="Trebuchet MS" w:cs="Calibri"/>
                <w:b/>
                <w:bCs/>
                <w:color w:val="000000"/>
                <w:sz w:val="16"/>
                <w:szCs w:val="16"/>
                <w:lang w:val="en-US"/>
              </w:rPr>
            </w:pPr>
            <w:r w:rsidRPr="005D7B11">
              <w:rPr>
                <w:rFonts w:ascii="Trebuchet MS" w:eastAsia="Times New Roman" w:hAnsi="Trebuchet MS" w:cs="Calibri"/>
                <w:b/>
                <w:bCs/>
                <w:color w:val="000000"/>
                <w:sz w:val="16"/>
                <w:szCs w:val="16"/>
                <w:lang w:val="en-US"/>
              </w:rPr>
              <w:t>Total</w:t>
            </w:r>
          </w:p>
        </w:tc>
        <w:tc>
          <w:tcPr>
            <w:tcW w:w="1041" w:type="dxa"/>
            <w:tcBorders>
              <w:top w:val="single" w:sz="8" w:space="0" w:color="auto"/>
              <w:left w:val="nil"/>
              <w:bottom w:val="single" w:sz="8" w:space="0" w:color="auto"/>
              <w:right w:val="single" w:sz="4" w:space="0" w:color="auto"/>
            </w:tcBorders>
            <w:shd w:val="clear" w:color="000000" w:fill="F2F2F2"/>
            <w:noWrap/>
            <w:vAlign w:val="bottom"/>
            <w:hideMark/>
          </w:tcPr>
          <w:p w14:paraId="6FD7ADDC" w14:textId="77777777" w:rsidR="00B20EAB" w:rsidRPr="005D7B11" w:rsidRDefault="00B20EAB" w:rsidP="00B20EAB">
            <w:pPr>
              <w:spacing w:after="0" w:line="240" w:lineRule="auto"/>
              <w:rPr>
                <w:rFonts w:ascii="Trebuchet MS" w:eastAsia="Times New Roman" w:hAnsi="Trebuchet MS" w:cs="Calibri"/>
                <w:color w:val="000000"/>
                <w:sz w:val="16"/>
                <w:szCs w:val="16"/>
                <w:lang w:val="en-US"/>
              </w:rPr>
            </w:pPr>
            <w:r w:rsidRPr="005D7B11">
              <w:rPr>
                <w:rFonts w:ascii="Trebuchet MS" w:eastAsia="Times New Roman" w:hAnsi="Trebuchet MS" w:cs="Calibri"/>
                <w:color w:val="000000"/>
                <w:sz w:val="16"/>
                <w:szCs w:val="16"/>
                <w:lang w:val="en-US"/>
              </w:rPr>
              <w:t> </w:t>
            </w:r>
          </w:p>
        </w:tc>
        <w:tc>
          <w:tcPr>
            <w:tcW w:w="1205" w:type="dxa"/>
            <w:tcBorders>
              <w:top w:val="single" w:sz="8" w:space="0" w:color="auto"/>
              <w:left w:val="nil"/>
              <w:bottom w:val="single" w:sz="8" w:space="0" w:color="auto"/>
              <w:right w:val="single" w:sz="4" w:space="0" w:color="auto"/>
            </w:tcBorders>
            <w:shd w:val="clear" w:color="000000" w:fill="F2F2F2"/>
            <w:noWrap/>
            <w:vAlign w:val="bottom"/>
            <w:hideMark/>
          </w:tcPr>
          <w:p w14:paraId="4035BA7F" w14:textId="77777777" w:rsidR="00B20EAB" w:rsidRPr="005D7B11" w:rsidRDefault="00B20EAB" w:rsidP="00B20EAB">
            <w:pPr>
              <w:spacing w:after="0" w:line="240" w:lineRule="auto"/>
              <w:jc w:val="right"/>
              <w:rPr>
                <w:rFonts w:ascii="Trebuchet MS" w:eastAsia="Times New Roman" w:hAnsi="Trebuchet MS" w:cs="Calibri"/>
                <w:color w:val="000000"/>
                <w:sz w:val="16"/>
                <w:szCs w:val="16"/>
                <w:lang w:val="en-US"/>
              </w:rPr>
            </w:pPr>
            <w:r w:rsidRPr="005D7B11">
              <w:rPr>
                <w:rFonts w:ascii="Trebuchet MS" w:eastAsia="Times New Roman" w:hAnsi="Trebuchet MS" w:cs="Calibri"/>
                <w:color w:val="000000"/>
                <w:sz w:val="16"/>
                <w:szCs w:val="16"/>
                <w:lang w:val="en-US"/>
              </w:rPr>
              <w:t>Total</w:t>
            </w:r>
          </w:p>
        </w:tc>
        <w:tc>
          <w:tcPr>
            <w:tcW w:w="1222" w:type="dxa"/>
            <w:tcBorders>
              <w:top w:val="nil"/>
              <w:left w:val="single" w:sz="4" w:space="0" w:color="auto"/>
              <w:bottom w:val="single" w:sz="8" w:space="0" w:color="auto"/>
              <w:right w:val="single" w:sz="4" w:space="0" w:color="auto"/>
            </w:tcBorders>
            <w:shd w:val="clear" w:color="auto" w:fill="auto"/>
            <w:noWrap/>
            <w:vAlign w:val="bottom"/>
            <w:hideMark/>
          </w:tcPr>
          <w:p w14:paraId="6840716D" w14:textId="54FBF8B1" w:rsidR="00B20EAB" w:rsidRPr="00BC5307" w:rsidRDefault="00B20EAB" w:rsidP="00B20EAB">
            <w:pPr>
              <w:spacing w:after="0" w:line="240" w:lineRule="auto"/>
              <w:jc w:val="right"/>
              <w:rPr>
                <w:rFonts w:ascii="Trebuchet MS" w:eastAsia="Times New Roman" w:hAnsi="Trebuchet MS" w:cs="Calibri"/>
                <w:color w:val="5B9BD5" w:themeColor="accent1"/>
                <w:sz w:val="16"/>
                <w:szCs w:val="16"/>
                <w:lang w:val="en-US"/>
              </w:rPr>
            </w:pPr>
            <w:r w:rsidRPr="00BC5307">
              <w:rPr>
                <w:rFonts w:ascii="Calibri" w:hAnsi="Calibri" w:cs="Calibri"/>
                <w:b/>
                <w:bCs/>
                <w:color w:val="5B9BD5" w:themeColor="accent1"/>
              </w:rPr>
              <w:t>97,275,434</w:t>
            </w:r>
          </w:p>
        </w:tc>
        <w:tc>
          <w:tcPr>
            <w:tcW w:w="1307" w:type="dxa"/>
            <w:tcBorders>
              <w:top w:val="nil"/>
              <w:left w:val="nil"/>
              <w:bottom w:val="single" w:sz="8" w:space="0" w:color="auto"/>
              <w:right w:val="single" w:sz="4" w:space="0" w:color="auto"/>
            </w:tcBorders>
            <w:shd w:val="clear" w:color="auto" w:fill="auto"/>
            <w:noWrap/>
            <w:vAlign w:val="bottom"/>
            <w:hideMark/>
          </w:tcPr>
          <w:p w14:paraId="0B4C53E5" w14:textId="618086AD" w:rsidR="00B20EAB" w:rsidRPr="00BC5307" w:rsidRDefault="00B20EAB" w:rsidP="00B20EAB">
            <w:pPr>
              <w:spacing w:after="0" w:line="240" w:lineRule="auto"/>
              <w:jc w:val="right"/>
              <w:rPr>
                <w:rFonts w:ascii="Trebuchet MS" w:eastAsia="Times New Roman" w:hAnsi="Trebuchet MS" w:cs="Calibri"/>
                <w:color w:val="5B9BD5" w:themeColor="accent1"/>
                <w:sz w:val="16"/>
                <w:szCs w:val="16"/>
                <w:lang w:val="en-US"/>
              </w:rPr>
            </w:pPr>
            <w:r w:rsidRPr="00BC5307">
              <w:rPr>
                <w:rFonts w:ascii="Calibri" w:hAnsi="Calibri" w:cs="Calibri"/>
                <w:b/>
                <w:bCs/>
                <w:color w:val="5B9BD5" w:themeColor="accent1"/>
              </w:rPr>
              <w:t>87,932,213</w:t>
            </w:r>
          </w:p>
        </w:tc>
        <w:tc>
          <w:tcPr>
            <w:tcW w:w="1110" w:type="dxa"/>
            <w:tcBorders>
              <w:top w:val="nil"/>
              <w:left w:val="nil"/>
              <w:bottom w:val="single" w:sz="8" w:space="0" w:color="auto"/>
              <w:right w:val="single" w:sz="4" w:space="0" w:color="auto"/>
            </w:tcBorders>
            <w:shd w:val="clear" w:color="auto" w:fill="auto"/>
            <w:noWrap/>
            <w:vAlign w:val="bottom"/>
            <w:hideMark/>
          </w:tcPr>
          <w:p w14:paraId="0A3B1DE2" w14:textId="1ABB75AA" w:rsidR="00B20EAB" w:rsidRPr="00BC5307" w:rsidRDefault="00B20EAB" w:rsidP="00B20EAB">
            <w:pPr>
              <w:spacing w:after="0" w:line="240" w:lineRule="auto"/>
              <w:jc w:val="right"/>
              <w:rPr>
                <w:rFonts w:ascii="Trebuchet MS" w:eastAsia="Times New Roman" w:hAnsi="Trebuchet MS" w:cs="Calibri"/>
                <w:color w:val="5B9BD5" w:themeColor="accent1"/>
                <w:sz w:val="16"/>
                <w:szCs w:val="16"/>
                <w:lang w:val="en-US"/>
              </w:rPr>
            </w:pPr>
            <w:r w:rsidRPr="00BC5307">
              <w:rPr>
                <w:rFonts w:ascii="Calibri" w:hAnsi="Calibri" w:cs="Calibri"/>
                <w:b/>
                <w:bCs/>
                <w:color w:val="5B9BD5" w:themeColor="accent1"/>
              </w:rPr>
              <w:t>9,343,221</w:t>
            </w:r>
          </w:p>
        </w:tc>
        <w:tc>
          <w:tcPr>
            <w:tcW w:w="1222" w:type="dxa"/>
            <w:tcBorders>
              <w:top w:val="nil"/>
              <w:left w:val="nil"/>
              <w:bottom w:val="single" w:sz="8" w:space="0" w:color="auto"/>
              <w:right w:val="single" w:sz="4" w:space="0" w:color="auto"/>
            </w:tcBorders>
            <w:shd w:val="clear" w:color="auto" w:fill="auto"/>
            <w:noWrap/>
            <w:vAlign w:val="bottom"/>
            <w:hideMark/>
          </w:tcPr>
          <w:p w14:paraId="18F62897" w14:textId="249DB3EE" w:rsidR="00B20EAB" w:rsidRPr="00BC5307" w:rsidRDefault="00B20EAB" w:rsidP="00B20EAB">
            <w:pPr>
              <w:spacing w:after="0" w:line="240" w:lineRule="auto"/>
              <w:jc w:val="right"/>
              <w:rPr>
                <w:rFonts w:ascii="Trebuchet MS" w:eastAsia="Times New Roman" w:hAnsi="Trebuchet MS" w:cs="Calibri"/>
                <w:color w:val="5B9BD5" w:themeColor="accent1"/>
                <w:sz w:val="16"/>
                <w:szCs w:val="16"/>
                <w:lang w:val="en-US"/>
              </w:rPr>
            </w:pPr>
            <w:r w:rsidRPr="00BC5307">
              <w:rPr>
                <w:rFonts w:ascii="Calibri" w:hAnsi="Calibri" w:cs="Calibri"/>
                <w:b/>
                <w:bCs/>
                <w:color w:val="5B9BD5" w:themeColor="accent1"/>
              </w:rPr>
              <w:t>10,808,383</w:t>
            </w:r>
          </w:p>
        </w:tc>
        <w:tc>
          <w:tcPr>
            <w:tcW w:w="1268" w:type="dxa"/>
            <w:tcBorders>
              <w:top w:val="nil"/>
              <w:left w:val="nil"/>
              <w:bottom w:val="single" w:sz="8" w:space="0" w:color="auto"/>
              <w:right w:val="single" w:sz="4" w:space="0" w:color="auto"/>
            </w:tcBorders>
            <w:shd w:val="clear" w:color="auto" w:fill="auto"/>
            <w:noWrap/>
            <w:vAlign w:val="bottom"/>
            <w:hideMark/>
          </w:tcPr>
          <w:p w14:paraId="367FF941" w14:textId="510C7BA4" w:rsidR="00B20EAB" w:rsidRPr="00BC5307" w:rsidRDefault="00B20EAB" w:rsidP="00B20EAB">
            <w:pPr>
              <w:spacing w:after="0" w:line="240" w:lineRule="auto"/>
              <w:jc w:val="right"/>
              <w:rPr>
                <w:rFonts w:ascii="Trebuchet MS" w:eastAsia="Times New Roman" w:hAnsi="Trebuchet MS" w:cs="Calibri"/>
                <w:color w:val="5B9BD5" w:themeColor="accent1"/>
                <w:sz w:val="16"/>
                <w:szCs w:val="16"/>
                <w:lang w:val="en-US"/>
              </w:rPr>
            </w:pPr>
            <w:r w:rsidRPr="00BC5307">
              <w:rPr>
                <w:rFonts w:ascii="Calibri" w:hAnsi="Calibri" w:cs="Calibri"/>
                <w:b/>
                <w:bCs/>
                <w:color w:val="5B9BD5" w:themeColor="accent1"/>
              </w:rPr>
              <w:t>9,197,126</w:t>
            </w:r>
          </w:p>
        </w:tc>
        <w:tc>
          <w:tcPr>
            <w:tcW w:w="1110" w:type="dxa"/>
            <w:tcBorders>
              <w:top w:val="nil"/>
              <w:left w:val="nil"/>
              <w:bottom w:val="single" w:sz="8" w:space="0" w:color="auto"/>
              <w:right w:val="single" w:sz="4" w:space="0" w:color="auto"/>
            </w:tcBorders>
            <w:shd w:val="clear" w:color="auto" w:fill="auto"/>
            <w:noWrap/>
            <w:vAlign w:val="bottom"/>
            <w:hideMark/>
          </w:tcPr>
          <w:p w14:paraId="668A08A1" w14:textId="66F015AC" w:rsidR="00B20EAB" w:rsidRPr="00BC5307" w:rsidRDefault="00B20EAB" w:rsidP="00B20EAB">
            <w:pPr>
              <w:spacing w:after="0" w:line="240" w:lineRule="auto"/>
              <w:jc w:val="right"/>
              <w:rPr>
                <w:rFonts w:ascii="Trebuchet MS" w:eastAsia="Times New Roman" w:hAnsi="Trebuchet MS" w:cs="Calibri"/>
                <w:color w:val="5B9BD5" w:themeColor="accent1"/>
                <w:sz w:val="16"/>
                <w:szCs w:val="16"/>
                <w:lang w:val="en-US"/>
              </w:rPr>
            </w:pPr>
            <w:r w:rsidRPr="00BC5307">
              <w:rPr>
                <w:rFonts w:ascii="Calibri" w:hAnsi="Calibri" w:cs="Calibri"/>
                <w:b/>
                <w:bCs/>
                <w:color w:val="5B9BD5" w:themeColor="accent1"/>
              </w:rPr>
              <w:t>1,621,257</w:t>
            </w:r>
          </w:p>
        </w:tc>
        <w:tc>
          <w:tcPr>
            <w:tcW w:w="1333" w:type="dxa"/>
            <w:tcBorders>
              <w:top w:val="nil"/>
              <w:left w:val="nil"/>
              <w:bottom w:val="single" w:sz="8" w:space="0" w:color="auto"/>
              <w:right w:val="single" w:sz="4" w:space="0" w:color="auto"/>
            </w:tcBorders>
            <w:shd w:val="clear" w:color="auto" w:fill="auto"/>
            <w:noWrap/>
            <w:vAlign w:val="bottom"/>
            <w:hideMark/>
          </w:tcPr>
          <w:p w14:paraId="5879F668" w14:textId="237C522F" w:rsidR="00B20EAB" w:rsidRPr="00BC5307" w:rsidRDefault="00B20EAB" w:rsidP="00B20EAB">
            <w:pPr>
              <w:spacing w:after="0" w:line="240" w:lineRule="auto"/>
              <w:jc w:val="right"/>
              <w:rPr>
                <w:rFonts w:ascii="Trebuchet MS" w:eastAsia="Times New Roman" w:hAnsi="Trebuchet MS" w:cs="Calibri"/>
                <w:color w:val="5B9BD5" w:themeColor="accent1"/>
                <w:sz w:val="16"/>
                <w:szCs w:val="16"/>
                <w:lang w:val="en-US"/>
              </w:rPr>
            </w:pPr>
            <w:r w:rsidRPr="00BC5307">
              <w:rPr>
                <w:rFonts w:ascii="Calibri" w:hAnsi="Calibri" w:cs="Calibri"/>
                <w:b/>
                <w:bCs/>
                <w:color w:val="5B9BD5" w:themeColor="accent1"/>
              </w:rPr>
              <w:t>108,083,817</w:t>
            </w:r>
          </w:p>
        </w:tc>
        <w:tc>
          <w:tcPr>
            <w:tcW w:w="1337" w:type="dxa"/>
            <w:tcBorders>
              <w:top w:val="nil"/>
              <w:left w:val="single" w:sz="4" w:space="0" w:color="auto"/>
              <w:bottom w:val="single" w:sz="8" w:space="0" w:color="auto"/>
              <w:right w:val="single" w:sz="4" w:space="0" w:color="auto"/>
            </w:tcBorders>
            <w:shd w:val="clear" w:color="auto" w:fill="auto"/>
            <w:noWrap/>
            <w:vAlign w:val="bottom"/>
            <w:hideMark/>
          </w:tcPr>
          <w:p w14:paraId="59EEDF87" w14:textId="7369A1B9" w:rsidR="00B20EAB" w:rsidRPr="00BC5307" w:rsidRDefault="00B20EAB" w:rsidP="00B20EAB">
            <w:pPr>
              <w:spacing w:after="0" w:line="240" w:lineRule="auto"/>
              <w:jc w:val="right"/>
              <w:rPr>
                <w:rFonts w:ascii="Trebuchet MS" w:eastAsia="Times New Roman" w:hAnsi="Trebuchet MS" w:cs="Calibri"/>
                <w:color w:val="5B9BD5" w:themeColor="accent1"/>
                <w:sz w:val="16"/>
                <w:szCs w:val="16"/>
                <w:lang w:val="en-US"/>
              </w:rPr>
            </w:pPr>
            <w:r w:rsidRPr="00BC5307">
              <w:rPr>
                <w:rFonts w:ascii="Calibri" w:hAnsi="Calibri" w:cs="Calibri"/>
                <w:b/>
                <w:bCs/>
                <w:color w:val="5B9BD5" w:themeColor="accent1"/>
              </w:rPr>
              <w:t>97,275,434</w:t>
            </w:r>
          </w:p>
        </w:tc>
        <w:tc>
          <w:tcPr>
            <w:tcW w:w="1260" w:type="dxa"/>
            <w:tcBorders>
              <w:top w:val="single" w:sz="8" w:space="0" w:color="auto"/>
              <w:left w:val="nil"/>
              <w:bottom w:val="single" w:sz="8" w:space="0" w:color="auto"/>
              <w:right w:val="single" w:sz="8" w:space="0" w:color="auto"/>
            </w:tcBorders>
            <w:shd w:val="clear" w:color="000000" w:fill="F2F2F2"/>
            <w:noWrap/>
            <w:vAlign w:val="bottom"/>
            <w:hideMark/>
          </w:tcPr>
          <w:p w14:paraId="3C021F86" w14:textId="77777777" w:rsidR="00B20EAB" w:rsidRPr="005D7B11" w:rsidRDefault="00B20EAB" w:rsidP="00B20EAB">
            <w:pPr>
              <w:spacing w:after="0" w:line="240" w:lineRule="auto"/>
              <w:rPr>
                <w:rFonts w:ascii="Trebuchet MS" w:eastAsia="Times New Roman" w:hAnsi="Trebuchet MS" w:cs="Calibri"/>
                <w:color w:val="000000"/>
                <w:sz w:val="16"/>
                <w:szCs w:val="16"/>
                <w:lang w:val="en-US"/>
              </w:rPr>
            </w:pPr>
            <w:r w:rsidRPr="005D7B11">
              <w:rPr>
                <w:rFonts w:ascii="Trebuchet MS" w:eastAsia="Times New Roman" w:hAnsi="Trebuchet MS" w:cs="Calibri"/>
                <w:color w:val="000000"/>
                <w:sz w:val="16"/>
                <w:szCs w:val="16"/>
                <w:lang w:val="en-US"/>
              </w:rPr>
              <w:t> </w:t>
            </w:r>
          </w:p>
        </w:tc>
      </w:tr>
    </w:tbl>
    <w:p w14:paraId="04256750" w14:textId="4ED9C5AB" w:rsidR="00552A4E" w:rsidRDefault="00552A4E" w:rsidP="00CB5043">
      <w:pPr>
        <w:jc w:val="center"/>
        <w:rPr>
          <w:rFonts w:ascii="Trebuchet MS" w:hAnsi="Trebuchet MS"/>
        </w:rPr>
      </w:pPr>
    </w:p>
    <w:p w14:paraId="1381178D" w14:textId="1C2FAB08" w:rsidR="00552A4E" w:rsidRDefault="00552A4E" w:rsidP="00552A4E">
      <w:pPr>
        <w:rPr>
          <w:rFonts w:ascii="Trebuchet MS" w:hAnsi="Trebuchet MS"/>
        </w:rPr>
      </w:pPr>
    </w:p>
    <w:p w14:paraId="11BB955F" w14:textId="1271819C" w:rsidR="00955894" w:rsidRDefault="00955894" w:rsidP="00552A4E">
      <w:pPr>
        <w:rPr>
          <w:rFonts w:ascii="Trebuchet MS" w:hAnsi="Trebuchet MS"/>
        </w:rPr>
      </w:pPr>
      <w:r>
        <w:rPr>
          <w:rFonts w:ascii="Trebuchet MS" w:hAnsi="Trebuchet MS"/>
        </w:rPr>
        <w:t>*</w:t>
      </w:r>
      <w:proofErr w:type="spellStart"/>
      <w:r>
        <w:rPr>
          <w:rFonts w:ascii="Trebuchet MS" w:hAnsi="Trebuchet MS"/>
        </w:rPr>
        <w:t>Cofinancing</w:t>
      </w:r>
      <w:proofErr w:type="spellEnd"/>
      <w:r>
        <w:rPr>
          <w:rFonts w:ascii="Trebuchet MS" w:hAnsi="Trebuchet MS"/>
        </w:rPr>
        <w:t xml:space="preserve"> to </w:t>
      </w:r>
      <w:r w:rsidR="009E61C9">
        <w:rPr>
          <w:rFonts w:ascii="Trebuchet MS" w:hAnsi="Trebuchet MS"/>
        </w:rPr>
        <w:t xml:space="preserve">technical assistance </w:t>
      </w:r>
      <w:proofErr w:type="gramStart"/>
      <w:r>
        <w:rPr>
          <w:rFonts w:ascii="Trebuchet MS" w:hAnsi="Trebuchet MS"/>
        </w:rPr>
        <w:t>may be provided</w:t>
      </w:r>
      <w:proofErr w:type="gramEnd"/>
      <w:r>
        <w:rPr>
          <w:rFonts w:ascii="Trebuchet MS" w:hAnsi="Trebuchet MS"/>
        </w:rPr>
        <w:t xml:space="preserve"> as in-kind contribution.</w:t>
      </w:r>
    </w:p>
    <w:p w14:paraId="1C02CD67" w14:textId="462BD75F" w:rsidR="00552A4E" w:rsidRDefault="00552A4E" w:rsidP="00552A4E">
      <w:pPr>
        <w:rPr>
          <w:rFonts w:ascii="Trebuchet MS" w:hAnsi="Trebuchet MS"/>
        </w:rPr>
      </w:pPr>
      <w:r w:rsidRPr="00552A4E">
        <w:rPr>
          <w:rFonts w:ascii="Trebuchet MS" w:hAnsi="Trebuchet MS"/>
        </w:rPr>
        <w:t>*</w:t>
      </w:r>
      <w:r w:rsidR="00955894">
        <w:rPr>
          <w:rFonts w:ascii="Trebuchet MS" w:hAnsi="Trebuchet MS"/>
        </w:rPr>
        <w:t>*</w:t>
      </w:r>
      <w:r w:rsidRPr="00552A4E">
        <w:rPr>
          <w:rFonts w:ascii="Trebuchet MS" w:hAnsi="Trebuchet MS"/>
        </w:rPr>
        <w:t xml:space="preserve">National public contribution includes the contribution to </w:t>
      </w:r>
      <w:r w:rsidR="009E61C9">
        <w:rPr>
          <w:rFonts w:ascii="Trebuchet MS" w:hAnsi="Trebuchet MS"/>
        </w:rPr>
        <w:t>technical assistance</w:t>
      </w:r>
      <w:r w:rsidR="009E61C9" w:rsidRPr="00552A4E">
        <w:rPr>
          <w:rFonts w:ascii="Trebuchet MS" w:hAnsi="Trebuchet MS"/>
        </w:rPr>
        <w:t xml:space="preserve"> </w:t>
      </w:r>
      <w:r w:rsidRPr="00552A4E">
        <w:rPr>
          <w:rFonts w:ascii="Trebuchet MS" w:hAnsi="Trebuchet MS"/>
        </w:rPr>
        <w:t>and the contribution provided by public and central institutions (calculated as 85% of the total contribution of the beneficiaries considering the precedent of the period 2014-2020)</w:t>
      </w:r>
    </w:p>
    <w:p w14:paraId="74EC19D9" w14:textId="77777777" w:rsidR="00C81963" w:rsidRDefault="00C81963" w:rsidP="004D1240">
      <w:pPr>
        <w:rPr>
          <w:rFonts w:ascii="Trebuchet MS" w:hAnsi="Trebuchet MS"/>
        </w:rPr>
        <w:sectPr w:rsidR="00C81963" w:rsidSect="009E61C9">
          <w:pgSz w:w="15840" w:h="12240" w:orient="landscape"/>
          <w:pgMar w:top="1134" w:right="1440" w:bottom="1276" w:left="1440" w:header="720" w:footer="720" w:gutter="0"/>
          <w:cols w:space="720"/>
          <w:docGrid w:linePitch="360"/>
        </w:sectPr>
      </w:pPr>
    </w:p>
    <w:p w14:paraId="79F33386" w14:textId="6E95CEA4" w:rsidR="00E82988" w:rsidRPr="00727459" w:rsidRDefault="00E82988" w:rsidP="00CB5043">
      <w:pPr>
        <w:jc w:val="center"/>
        <w:rPr>
          <w:rFonts w:ascii="Trebuchet MS" w:hAnsi="Trebuchet MS"/>
        </w:rPr>
      </w:pPr>
    </w:p>
    <w:p w14:paraId="020C92AB" w14:textId="77777777" w:rsidR="00B90AC5" w:rsidRPr="00727459" w:rsidRDefault="00B90AC5" w:rsidP="004A3206">
      <w:pPr>
        <w:pStyle w:val="Heading1"/>
        <w:jc w:val="both"/>
        <w:rPr>
          <w:rFonts w:ascii="Trebuchet MS" w:hAnsi="Trebuchet MS"/>
          <w:sz w:val="22"/>
          <w:szCs w:val="22"/>
        </w:rPr>
      </w:pPr>
      <w:bookmarkStart w:id="73" w:name="_Toc116993983"/>
      <w:r w:rsidRPr="00727459">
        <w:rPr>
          <w:rFonts w:ascii="Trebuchet MS" w:hAnsi="Trebuchet MS"/>
          <w:sz w:val="22"/>
          <w:szCs w:val="22"/>
        </w:rPr>
        <w:t xml:space="preserve">4. Action taken to involve the relevant programme partners in the preparation of the </w:t>
      </w:r>
      <w:proofErr w:type="spellStart"/>
      <w:r w:rsidRPr="00727459">
        <w:rPr>
          <w:rFonts w:ascii="Trebuchet MS" w:hAnsi="Trebuchet MS"/>
          <w:sz w:val="22"/>
          <w:szCs w:val="22"/>
        </w:rPr>
        <w:t>Interreg</w:t>
      </w:r>
      <w:proofErr w:type="spellEnd"/>
      <w:r w:rsidRPr="00727459">
        <w:rPr>
          <w:rFonts w:ascii="Trebuchet MS" w:hAnsi="Trebuchet MS"/>
          <w:sz w:val="22"/>
          <w:szCs w:val="22"/>
        </w:rPr>
        <w:t xml:space="preserve"> programme and the role of those programme partners in the implementation, monitoring and evaluation</w:t>
      </w:r>
      <w:bookmarkEnd w:id="73"/>
    </w:p>
    <w:p w14:paraId="37636EAE" w14:textId="77777777" w:rsidR="00B90AC5" w:rsidRPr="00727459" w:rsidRDefault="00B90AC5" w:rsidP="00B90AC5">
      <w:pPr>
        <w:jc w:val="both"/>
        <w:rPr>
          <w:rFonts w:ascii="Trebuchet MS" w:hAnsi="Trebuchet MS"/>
        </w:rPr>
      </w:pPr>
      <w:r w:rsidRPr="00727459">
        <w:rPr>
          <w:rFonts w:ascii="Trebuchet MS" w:hAnsi="Trebuchet MS"/>
        </w:rPr>
        <w:t>Reference: point (g) of Article 17(3)</w:t>
      </w:r>
    </w:p>
    <w:p w14:paraId="7C99EAC4" w14:textId="77777777" w:rsidR="00CB5043" w:rsidRPr="00727459" w:rsidRDefault="00B90AC5" w:rsidP="00B90AC5">
      <w:pPr>
        <w:jc w:val="both"/>
        <w:rPr>
          <w:rFonts w:ascii="Trebuchet MS" w:hAnsi="Trebuchet MS"/>
        </w:rPr>
      </w:pPr>
      <w:r w:rsidRPr="00727459">
        <w:rPr>
          <w:rFonts w:ascii="Trebuchet MS" w:hAnsi="Trebuchet MS"/>
        </w:rPr>
        <w:t>Text field [10</w:t>
      </w:r>
      <w:r w:rsidR="0093334D" w:rsidRPr="00727459">
        <w:rPr>
          <w:rFonts w:ascii="Trebuchet MS" w:hAnsi="Trebuchet MS"/>
        </w:rPr>
        <w:t> </w:t>
      </w:r>
      <w:r w:rsidRPr="00727459">
        <w:rPr>
          <w:rFonts w:ascii="Trebuchet MS" w:hAnsi="Trebuchet MS"/>
        </w:rPr>
        <w:t>000]</w:t>
      </w:r>
    </w:p>
    <w:p w14:paraId="37D06514" w14:textId="1F993A6E" w:rsidR="00161051" w:rsidRPr="00727459" w:rsidRDefault="00161051" w:rsidP="00BC5B03">
      <w:pPr>
        <w:jc w:val="both"/>
        <w:rPr>
          <w:rFonts w:ascii="Trebuchet MS" w:hAnsi="Trebuchet MS"/>
        </w:rPr>
      </w:pPr>
      <w:r w:rsidRPr="00727459">
        <w:rPr>
          <w:rFonts w:ascii="Trebuchet MS" w:hAnsi="Trebuchet MS"/>
        </w:rPr>
        <w:t xml:space="preserve">The programming process for </w:t>
      </w:r>
      <w:proofErr w:type="spellStart"/>
      <w:r w:rsidRPr="00727459">
        <w:rPr>
          <w:rFonts w:ascii="Trebuchet MS" w:hAnsi="Trebuchet MS"/>
        </w:rPr>
        <w:t>Interreg</w:t>
      </w:r>
      <w:proofErr w:type="spellEnd"/>
      <w:r w:rsidR="00B13EAC">
        <w:rPr>
          <w:rFonts w:ascii="Trebuchet MS" w:hAnsi="Trebuchet MS"/>
        </w:rPr>
        <w:t xml:space="preserve"> VI-A</w:t>
      </w:r>
      <w:r w:rsidRPr="00727459">
        <w:rPr>
          <w:rFonts w:ascii="Trebuchet MS" w:hAnsi="Trebuchet MS"/>
        </w:rPr>
        <w:t xml:space="preserve"> NEXT Romania-Republic of Moldova started by </w:t>
      </w:r>
      <w:r w:rsidR="00AE7F4E" w:rsidRPr="00727459">
        <w:rPr>
          <w:rFonts w:ascii="Trebuchet MS" w:hAnsi="Trebuchet MS"/>
        </w:rPr>
        <w:t xml:space="preserve">constituting the Joint Programming Committee </w:t>
      </w:r>
      <w:r w:rsidR="00AB35A0" w:rsidRPr="00727459">
        <w:rPr>
          <w:rFonts w:ascii="Trebuchet MS" w:hAnsi="Trebuchet MS"/>
        </w:rPr>
        <w:t>and approving the methodology for preparation of the programme in September 2020.</w:t>
      </w:r>
      <w:r w:rsidR="00A132EC" w:rsidRPr="00727459">
        <w:rPr>
          <w:rFonts w:ascii="Trebuchet MS" w:hAnsi="Trebuchet MS"/>
        </w:rPr>
        <w:t xml:space="preserve"> The members of the committee </w:t>
      </w:r>
      <w:proofErr w:type="gramStart"/>
      <w:r w:rsidR="00A132EC" w:rsidRPr="00727459">
        <w:rPr>
          <w:rFonts w:ascii="Trebuchet MS" w:hAnsi="Trebuchet MS"/>
        </w:rPr>
        <w:t>were appointed</w:t>
      </w:r>
      <w:proofErr w:type="gramEnd"/>
      <w:r w:rsidR="00A132EC" w:rsidRPr="00727459">
        <w:rPr>
          <w:rFonts w:ascii="Trebuchet MS" w:hAnsi="Trebuchet MS"/>
        </w:rPr>
        <w:t xml:space="preserve"> based on the representativeness of the Joint Monitoring Committee for 2014-2020 programme</w:t>
      </w:r>
      <w:r w:rsidR="00331E1A" w:rsidRPr="00727459">
        <w:rPr>
          <w:rFonts w:ascii="Trebuchet MS" w:hAnsi="Trebuchet MS"/>
        </w:rPr>
        <w:t xml:space="preserve"> and a balanced distribution between national and regional/local authorities was taken into consideration.</w:t>
      </w:r>
    </w:p>
    <w:p w14:paraId="50C27E1E" w14:textId="193DFA52" w:rsidR="00BC5B03" w:rsidRPr="00727459" w:rsidRDefault="00BC5B03" w:rsidP="00BC5B03">
      <w:pPr>
        <w:jc w:val="both"/>
        <w:rPr>
          <w:rFonts w:ascii="Trebuchet MS" w:hAnsi="Trebuchet MS"/>
        </w:rPr>
      </w:pPr>
      <w:r w:rsidRPr="00727459">
        <w:rPr>
          <w:rFonts w:ascii="Trebuchet MS" w:hAnsi="Trebuchet MS"/>
        </w:rPr>
        <w:t xml:space="preserve">During the process of elaborating the programme, the past expertise of beneficiaries previously involved in cross border cooperation, as well as the inputs from other stakeholders in the </w:t>
      </w:r>
      <w:r w:rsidR="003A204C">
        <w:rPr>
          <w:rFonts w:ascii="Trebuchet MS" w:hAnsi="Trebuchet MS"/>
        </w:rPr>
        <w:t>programme</w:t>
      </w:r>
      <w:r w:rsidRPr="00727459">
        <w:rPr>
          <w:rFonts w:ascii="Trebuchet MS" w:hAnsi="Trebuchet MS"/>
        </w:rPr>
        <w:t xml:space="preserve"> area</w:t>
      </w:r>
      <w:r w:rsidR="00F319BA" w:rsidRPr="00727459">
        <w:rPr>
          <w:rFonts w:ascii="Trebuchet MS" w:hAnsi="Trebuchet MS"/>
        </w:rPr>
        <w:t>,</w:t>
      </w:r>
      <w:r w:rsidRPr="00727459">
        <w:rPr>
          <w:rFonts w:ascii="Trebuchet MS" w:hAnsi="Trebuchet MS"/>
        </w:rPr>
        <w:t xml:space="preserve"> that kn</w:t>
      </w:r>
      <w:r w:rsidR="00D45FCC" w:rsidRPr="00727459">
        <w:rPr>
          <w:rFonts w:ascii="Trebuchet MS" w:hAnsi="Trebuchet MS"/>
        </w:rPr>
        <w:t>ew</w:t>
      </w:r>
      <w:r w:rsidRPr="00727459">
        <w:rPr>
          <w:rFonts w:ascii="Trebuchet MS" w:hAnsi="Trebuchet MS"/>
        </w:rPr>
        <w:t xml:space="preserve"> its needs and constraints, </w:t>
      </w:r>
      <w:proofErr w:type="gramStart"/>
      <w:r w:rsidR="00CC3E14" w:rsidRPr="00727459">
        <w:rPr>
          <w:rFonts w:ascii="Trebuchet MS" w:hAnsi="Trebuchet MS"/>
        </w:rPr>
        <w:t>were</w:t>
      </w:r>
      <w:r w:rsidRPr="00727459">
        <w:rPr>
          <w:rFonts w:ascii="Trebuchet MS" w:hAnsi="Trebuchet MS"/>
        </w:rPr>
        <w:t xml:space="preserve"> con</w:t>
      </w:r>
      <w:r w:rsidR="00CC3E14" w:rsidRPr="00727459">
        <w:rPr>
          <w:rFonts w:ascii="Trebuchet MS" w:hAnsi="Trebuchet MS"/>
        </w:rPr>
        <w:t>sidered</w:t>
      </w:r>
      <w:proofErr w:type="gramEnd"/>
      <w:r w:rsidR="00CC3E14" w:rsidRPr="00727459">
        <w:rPr>
          <w:rFonts w:ascii="Trebuchet MS" w:hAnsi="Trebuchet MS"/>
        </w:rPr>
        <w:t>.</w:t>
      </w:r>
      <w:r w:rsidR="00F319BA" w:rsidRPr="00727459">
        <w:rPr>
          <w:rFonts w:ascii="Trebuchet MS" w:hAnsi="Trebuchet MS"/>
        </w:rPr>
        <w:t xml:space="preserve"> The documents elaborated after every stage of consultation (i.e. Territorial Analysis, Programme Draft) </w:t>
      </w:r>
      <w:proofErr w:type="gramStart"/>
      <w:r w:rsidR="00F319BA" w:rsidRPr="00727459">
        <w:rPr>
          <w:rFonts w:ascii="Trebuchet MS" w:hAnsi="Trebuchet MS"/>
        </w:rPr>
        <w:t>were uploaded on the programme website</w:t>
      </w:r>
      <w:r w:rsidR="0069131D" w:rsidRPr="00727459">
        <w:rPr>
          <w:rFonts w:ascii="Trebuchet MS" w:hAnsi="Trebuchet MS"/>
        </w:rPr>
        <w:t xml:space="preserve">, </w:t>
      </w:r>
      <w:hyperlink r:id="rId16" w:history="1">
        <w:r w:rsidR="0069131D" w:rsidRPr="00727459">
          <w:rPr>
            <w:rStyle w:val="Hyperlink"/>
            <w:rFonts w:ascii="Trebuchet MS" w:hAnsi="Trebuchet MS"/>
          </w:rPr>
          <w:t>www.ro-md.net</w:t>
        </w:r>
      </w:hyperlink>
      <w:r w:rsidR="0069131D" w:rsidRPr="00727459">
        <w:rPr>
          <w:rFonts w:ascii="Trebuchet MS" w:hAnsi="Trebuchet MS"/>
        </w:rPr>
        <w:t>,</w:t>
      </w:r>
      <w:r w:rsidR="00F319BA" w:rsidRPr="00727459">
        <w:rPr>
          <w:rFonts w:ascii="Trebuchet MS" w:hAnsi="Trebuchet MS"/>
        </w:rPr>
        <w:t xml:space="preserve"> for public consultation and largely distributed by means of Social Media and e-newsletters</w:t>
      </w:r>
      <w:proofErr w:type="gramEnd"/>
      <w:r w:rsidR="00F319BA" w:rsidRPr="00727459">
        <w:rPr>
          <w:rFonts w:ascii="Trebuchet MS" w:hAnsi="Trebuchet MS"/>
        </w:rPr>
        <w:t>.</w:t>
      </w:r>
    </w:p>
    <w:p w14:paraId="506D142C" w14:textId="0226DA64" w:rsidR="00957150" w:rsidRPr="00727459" w:rsidRDefault="00957150" w:rsidP="00BC5B03">
      <w:pPr>
        <w:jc w:val="both"/>
        <w:rPr>
          <w:rFonts w:ascii="Trebuchet MS" w:hAnsi="Trebuchet MS"/>
        </w:rPr>
      </w:pPr>
      <w:r w:rsidRPr="00727459">
        <w:rPr>
          <w:rFonts w:ascii="Trebuchet MS" w:hAnsi="Trebuchet MS"/>
        </w:rPr>
        <w:t xml:space="preserve">The Managing Authority started the analysis of the </w:t>
      </w:r>
      <w:r w:rsidR="003A204C">
        <w:rPr>
          <w:rFonts w:ascii="Trebuchet MS" w:hAnsi="Trebuchet MS"/>
        </w:rPr>
        <w:t>programme</w:t>
      </w:r>
      <w:r w:rsidRPr="00727459">
        <w:rPr>
          <w:rFonts w:ascii="Trebuchet MS" w:hAnsi="Trebuchet MS"/>
        </w:rPr>
        <w:t xml:space="preserve"> area needs </w:t>
      </w:r>
      <w:r w:rsidR="00416814" w:rsidRPr="00727459">
        <w:rPr>
          <w:rFonts w:ascii="Trebuchet MS" w:hAnsi="Trebuchet MS"/>
        </w:rPr>
        <w:t>based on the information obtained from rendering the statistical data provided by international, national and local sources, further complemented by the study of different documents relevant for the policy objectives.</w:t>
      </w:r>
      <w:r w:rsidRPr="00727459">
        <w:rPr>
          <w:rFonts w:ascii="Trebuchet MS" w:hAnsi="Trebuchet MS"/>
        </w:rPr>
        <w:t xml:space="preserve"> </w:t>
      </w:r>
      <w:r w:rsidR="00416814" w:rsidRPr="00727459">
        <w:rPr>
          <w:rFonts w:ascii="Trebuchet MS" w:hAnsi="Trebuchet MS"/>
        </w:rPr>
        <w:t>T</w:t>
      </w:r>
      <w:r w:rsidR="00311318" w:rsidRPr="00727459">
        <w:rPr>
          <w:rFonts w:ascii="Trebuchet MS" w:hAnsi="Trebuchet MS"/>
        </w:rPr>
        <w:t>he reference period</w:t>
      </w:r>
      <w:r w:rsidR="00416814" w:rsidRPr="00727459">
        <w:rPr>
          <w:rFonts w:ascii="Trebuchet MS" w:hAnsi="Trebuchet MS"/>
        </w:rPr>
        <w:t xml:space="preserve"> for the data collection</w:t>
      </w:r>
      <w:r w:rsidR="00311318" w:rsidRPr="00727459">
        <w:rPr>
          <w:rFonts w:ascii="Trebuchet MS" w:hAnsi="Trebuchet MS"/>
        </w:rPr>
        <w:t xml:space="preserve"> covered the years of 2016-2019, and even more recent periods where information was available for both states.</w:t>
      </w:r>
    </w:p>
    <w:p w14:paraId="03ABBC92" w14:textId="3B9C2CEC" w:rsidR="00331E1A" w:rsidRPr="00727459" w:rsidRDefault="00BC5B03" w:rsidP="00F863EF">
      <w:pPr>
        <w:jc w:val="both"/>
        <w:rPr>
          <w:rFonts w:ascii="Trebuchet MS" w:hAnsi="Trebuchet MS"/>
          <w:bCs/>
          <w:iCs/>
        </w:rPr>
      </w:pPr>
      <w:r w:rsidRPr="00727459">
        <w:rPr>
          <w:rFonts w:ascii="Trebuchet MS" w:hAnsi="Trebuchet MS"/>
        </w:rPr>
        <w:t xml:space="preserve">The first round of consultations </w:t>
      </w:r>
      <w:r w:rsidR="00E0396E" w:rsidRPr="00727459">
        <w:rPr>
          <w:rFonts w:ascii="Trebuchet MS" w:hAnsi="Trebuchet MS"/>
        </w:rPr>
        <w:t>took</w:t>
      </w:r>
      <w:r w:rsidRPr="00727459">
        <w:rPr>
          <w:rFonts w:ascii="Trebuchet MS" w:hAnsi="Trebuchet MS"/>
        </w:rPr>
        <w:t xml:space="preserve"> the form of interviews and focus groups</w:t>
      </w:r>
      <w:r w:rsidR="00E0396E" w:rsidRPr="00727459">
        <w:rPr>
          <w:rFonts w:ascii="Trebuchet MS" w:hAnsi="Trebuchet MS"/>
        </w:rPr>
        <w:t xml:space="preserve"> held online</w:t>
      </w:r>
      <w:r w:rsidR="00D76BC7" w:rsidRPr="00727459">
        <w:rPr>
          <w:rFonts w:ascii="Trebuchet MS" w:hAnsi="Trebuchet MS"/>
        </w:rPr>
        <w:t xml:space="preserve"> during April and May 2021</w:t>
      </w:r>
      <w:r w:rsidR="00E0396E" w:rsidRPr="00727459">
        <w:rPr>
          <w:rFonts w:ascii="Trebuchet MS" w:hAnsi="Trebuchet MS"/>
        </w:rPr>
        <w:t xml:space="preserve">, </w:t>
      </w:r>
      <w:proofErr w:type="gramStart"/>
      <w:r w:rsidR="00E0396E" w:rsidRPr="00727459">
        <w:rPr>
          <w:rFonts w:ascii="Trebuchet MS" w:hAnsi="Trebuchet MS"/>
          <w:bCs/>
          <w:iCs/>
        </w:rPr>
        <w:t>so as to</w:t>
      </w:r>
      <w:proofErr w:type="gramEnd"/>
      <w:r w:rsidR="00E0396E" w:rsidRPr="00727459">
        <w:rPr>
          <w:rFonts w:ascii="Trebuchet MS" w:hAnsi="Trebuchet MS"/>
          <w:bCs/>
          <w:iCs/>
        </w:rPr>
        <w:t xml:space="preserve"> identify the financing needs of the </w:t>
      </w:r>
      <w:r w:rsidR="003A204C">
        <w:rPr>
          <w:rFonts w:ascii="Trebuchet MS" w:hAnsi="Trebuchet MS"/>
        </w:rPr>
        <w:t>programme</w:t>
      </w:r>
      <w:r w:rsidR="00E0396E" w:rsidRPr="00727459">
        <w:rPr>
          <w:rFonts w:ascii="Trebuchet MS" w:hAnsi="Trebuchet MS"/>
          <w:bCs/>
          <w:iCs/>
        </w:rPr>
        <w:t xml:space="preserve"> area and to prioritize the policy objectives included in Joint Paper on </w:t>
      </w:r>
      <w:proofErr w:type="spellStart"/>
      <w:r w:rsidR="00E0396E" w:rsidRPr="00727459">
        <w:rPr>
          <w:rFonts w:ascii="Trebuchet MS" w:hAnsi="Trebuchet MS"/>
          <w:bCs/>
          <w:iCs/>
        </w:rPr>
        <w:t>Interreg</w:t>
      </w:r>
      <w:proofErr w:type="spellEnd"/>
      <w:r w:rsidR="00E0396E" w:rsidRPr="00727459">
        <w:rPr>
          <w:rFonts w:ascii="Trebuchet MS" w:hAnsi="Trebuchet MS"/>
          <w:bCs/>
          <w:iCs/>
        </w:rPr>
        <w:t xml:space="preserve"> NEXT Strategic Programming. When existing, complementarities and divergences between the outcomes from both interviews and focus groups have been analysed</w:t>
      </w:r>
      <w:r w:rsidR="007409ED" w:rsidRPr="00727459">
        <w:rPr>
          <w:rFonts w:ascii="Trebuchet MS" w:hAnsi="Trebuchet MS"/>
          <w:bCs/>
          <w:iCs/>
        </w:rPr>
        <w:t xml:space="preserve"> in the view of the s</w:t>
      </w:r>
      <w:r w:rsidR="00E0396E" w:rsidRPr="00727459">
        <w:rPr>
          <w:rFonts w:ascii="Trebuchet MS" w:hAnsi="Trebuchet MS"/>
          <w:bCs/>
          <w:iCs/>
        </w:rPr>
        <w:t xml:space="preserve">tatistical data of the area and conclusions from the implementation of Romania-Republic of Moldova ENI CBC 2014-2020. </w:t>
      </w:r>
      <w:r w:rsidR="007409ED" w:rsidRPr="00727459">
        <w:rPr>
          <w:rFonts w:ascii="Trebuchet MS" w:hAnsi="Trebuchet MS"/>
          <w:bCs/>
          <w:iCs/>
        </w:rPr>
        <w:t xml:space="preserve">The consultations involved </w:t>
      </w:r>
      <w:r w:rsidR="00867643" w:rsidRPr="00727459">
        <w:rPr>
          <w:rFonts w:ascii="Trebuchet MS" w:hAnsi="Trebuchet MS"/>
          <w:bCs/>
          <w:iCs/>
        </w:rPr>
        <w:t xml:space="preserve">national, regional, local, public authorities, economic and social partners, </w:t>
      </w:r>
      <w:proofErr w:type="gramStart"/>
      <w:r w:rsidR="00867643" w:rsidRPr="00727459">
        <w:rPr>
          <w:rFonts w:ascii="Trebuchet MS" w:hAnsi="Trebuchet MS"/>
          <w:bCs/>
          <w:iCs/>
        </w:rPr>
        <w:t>relevant</w:t>
      </w:r>
      <w:proofErr w:type="gramEnd"/>
      <w:r w:rsidR="00867643" w:rsidRPr="00727459">
        <w:rPr>
          <w:rFonts w:ascii="Trebuchet MS" w:hAnsi="Trebuchet MS"/>
          <w:bCs/>
          <w:iCs/>
        </w:rPr>
        <w:t xml:space="preserve"> bodies representing civil society, including umbrella organisations, research institutions and universities.</w:t>
      </w:r>
      <w:r w:rsidR="007409ED" w:rsidRPr="00727459">
        <w:rPr>
          <w:rFonts w:ascii="Trebuchet MS" w:hAnsi="Trebuchet MS"/>
          <w:bCs/>
          <w:iCs/>
        </w:rPr>
        <w:t xml:space="preserve"> </w:t>
      </w:r>
      <w:r w:rsidR="00331E1A" w:rsidRPr="00727459">
        <w:rPr>
          <w:rFonts w:ascii="Trebuchet MS" w:hAnsi="Trebuchet MS"/>
          <w:bCs/>
          <w:iCs/>
        </w:rPr>
        <w:t>In order to ensure a transparent and balanced representation of the civil society in the focus groups, the Managing Authority carried out a selection process of the NGO</w:t>
      </w:r>
      <w:r w:rsidR="000522C3" w:rsidRPr="00727459">
        <w:rPr>
          <w:rFonts w:ascii="Trebuchet MS" w:hAnsi="Trebuchet MS"/>
          <w:bCs/>
          <w:iCs/>
        </w:rPr>
        <w:t>s invited to take part, based on the organisations’ previous experience and relevance to the field of activity as related to the policy objectives addressed.</w:t>
      </w:r>
    </w:p>
    <w:p w14:paraId="6E6DE5AF" w14:textId="77777777" w:rsidR="00F863EF" w:rsidRPr="00727459" w:rsidRDefault="00867643" w:rsidP="00F863EF">
      <w:pPr>
        <w:jc w:val="both"/>
        <w:rPr>
          <w:rFonts w:ascii="Trebuchet MS" w:hAnsi="Trebuchet MS"/>
          <w:bCs/>
          <w:iCs/>
        </w:rPr>
      </w:pPr>
      <w:r w:rsidRPr="00727459">
        <w:rPr>
          <w:rFonts w:ascii="Trebuchet MS" w:hAnsi="Trebuchet MS"/>
          <w:bCs/>
          <w:iCs/>
        </w:rPr>
        <w:t xml:space="preserve">Apart from exploring the actual needs of the area and partners’ orientations regarding the cross-border financing across the Policy Objectives or </w:t>
      </w:r>
      <w:proofErr w:type="spellStart"/>
      <w:r w:rsidRPr="00727459">
        <w:rPr>
          <w:rFonts w:ascii="Trebuchet MS" w:hAnsi="Trebuchet MS"/>
          <w:bCs/>
          <w:iCs/>
        </w:rPr>
        <w:t>Interreg</w:t>
      </w:r>
      <w:proofErr w:type="spellEnd"/>
      <w:r w:rsidRPr="00727459">
        <w:rPr>
          <w:rFonts w:ascii="Trebuchet MS" w:hAnsi="Trebuchet MS"/>
          <w:bCs/>
          <w:iCs/>
        </w:rPr>
        <w:t xml:space="preserve"> Specific Objectives, </w:t>
      </w:r>
      <w:r w:rsidR="00F863EF" w:rsidRPr="00727459">
        <w:rPr>
          <w:rFonts w:ascii="Trebuchet MS" w:hAnsi="Trebuchet MS"/>
          <w:bCs/>
          <w:iCs/>
        </w:rPr>
        <w:t>the events</w:t>
      </w:r>
      <w:r w:rsidR="00F863EF" w:rsidRPr="00727459">
        <w:rPr>
          <w:rFonts w:ascii="Trebuchet MS" w:hAnsi="Trebuchet MS"/>
        </w:rPr>
        <w:t xml:space="preserve"> also aimed at c</w:t>
      </w:r>
      <w:r w:rsidR="00F863EF" w:rsidRPr="00727459">
        <w:rPr>
          <w:rFonts w:ascii="Trebuchet MS" w:hAnsi="Trebuchet MS"/>
          <w:bCs/>
          <w:iCs/>
        </w:rPr>
        <w:t xml:space="preserve">ollecting inputs for concentration and convergence, by reducing overlaps in the area and reducing the number of Policy Objectives to </w:t>
      </w:r>
      <w:proofErr w:type="gramStart"/>
      <w:r w:rsidR="00F863EF" w:rsidRPr="00727459">
        <w:rPr>
          <w:rFonts w:ascii="Trebuchet MS" w:hAnsi="Trebuchet MS"/>
          <w:bCs/>
          <w:iCs/>
        </w:rPr>
        <w:t>be financed</w:t>
      </w:r>
      <w:proofErr w:type="gramEnd"/>
      <w:r w:rsidR="00F863EF" w:rsidRPr="00727459">
        <w:rPr>
          <w:rFonts w:ascii="Trebuchet MS" w:hAnsi="Trebuchet MS"/>
          <w:bCs/>
          <w:iCs/>
        </w:rPr>
        <w:t>.</w:t>
      </w:r>
    </w:p>
    <w:p w14:paraId="091150B5" w14:textId="77777777" w:rsidR="00E0396E" w:rsidRPr="00727459" w:rsidRDefault="007409ED" w:rsidP="00867643">
      <w:pPr>
        <w:jc w:val="both"/>
        <w:rPr>
          <w:rFonts w:ascii="Trebuchet MS" w:hAnsi="Trebuchet MS"/>
          <w:bCs/>
          <w:iCs/>
        </w:rPr>
      </w:pPr>
      <w:r w:rsidRPr="00727459">
        <w:rPr>
          <w:rFonts w:ascii="Trebuchet MS" w:hAnsi="Trebuchet MS"/>
          <w:bCs/>
          <w:iCs/>
        </w:rPr>
        <w:t>The selection of the Policy Objectives</w:t>
      </w:r>
      <w:r w:rsidR="00E2495A" w:rsidRPr="00727459">
        <w:rPr>
          <w:rFonts w:ascii="Trebuchet MS" w:hAnsi="Trebuchet MS"/>
          <w:bCs/>
          <w:iCs/>
        </w:rPr>
        <w:t xml:space="preserve"> and </w:t>
      </w:r>
      <w:proofErr w:type="spellStart"/>
      <w:r w:rsidR="00E2495A" w:rsidRPr="00727459">
        <w:rPr>
          <w:rFonts w:ascii="Trebuchet MS" w:hAnsi="Trebuchet MS"/>
          <w:bCs/>
          <w:iCs/>
        </w:rPr>
        <w:t>Interreg</w:t>
      </w:r>
      <w:proofErr w:type="spellEnd"/>
      <w:r w:rsidR="00E2495A" w:rsidRPr="00727459">
        <w:rPr>
          <w:rFonts w:ascii="Trebuchet MS" w:hAnsi="Trebuchet MS"/>
          <w:bCs/>
          <w:iCs/>
        </w:rPr>
        <w:t xml:space="preserve"> Specific Objectives</w:t>
      </w:r>
      <w:r w:rsidRPr="00727459">
        <w:rPr>
          <w:rFonts w:ascii="Trebuchet MS" w:hAnsi="Trebuchet MS"/>
          <w:bCs/>
          <w:iCs/>
        </w:rPr>
        <w:t xml:space="preserve"> to be financed under the current programme took into account all the above</w:t>
      </w:r>
      <w:r w:rsidR="00E2495A" w:rsidRPr="00727459">
        <w:rPr>
          <w:rFonts w:ascii="Trebuchet MS" w:hAnsi="Trebuchet MS"/>
          <w:bCs/>
          <w:iCs/>
        </w:rPr>
        <w:t xml:space="preserve"> and were</w:t>
      </w:r>
      <w:r w:rsidR="00D83CCD" w:rsidRPr="00727459">
        <w:rPr>
          <w:rFonts w:ascii="Trebuchet MS" w:hAnsi="Trebuchet MS"/>
          <w:bCs/>
          <w:iCs/>
        </w:rPr>
        <w:t xml:space="preserve"> submitted </w:t>
      </w:r>
      <w:r w:rsidR="00BD2C25" w:rsidRPr="00727459">
        <w:rPr>
          <w:rFonts w:ascii="Trebuchet MS" w:hAnsi="Trebuchet MS"/>
          <w:bCs/>
          <w:iCs/>
        </w:rPr>
        <w:t>for the approval of the Joint Programming Committee in July 2021.</w:t>
      </w:r>
    </w:p>
    <w:p w14:paraId="7851D30B" w14:textId="0FCC58AB" w:rsidR="005A701D" w:rsidRPr="00727459" w:rsidRDefault="005A701D" w:rsidP="00B90AC5">
      <w:pPr>
        <w:jc w:val="both"/>
        <w:rPr>
          <w:rFonts w:ascii="Trebuchet MS" w:hAnsi="Trebuchet MS"/>
          <w:bCs/>
          <w:iCs/>
        </w:rPr>
      </w:pPr>
      <w:r w:rsidRPr="00727459">
        <w:rPr>
          <w:rFonts w:ascii="Trebuchet MS" w:hAnsi="Trebuchet MS"/>
          <w:bCs/>
          <w:iCs/>
        </w:rPr>
        <w:lastRenderedPageBreak/>
        <w:t>The consultation process continued</w:t>
      </w:r>
      <w:r w:rsidR="00D76BC7" w:rsidRPr="00727459">
        <w:rPr>
          <w:rFonts w:ascii="Trebuchet MS" w:hAnsi="Trebuchet MS"/>
          <w:bCs/>
          <w:iCs/>
        </w:rPr>
        <w:t xml:space="preserve"> in </w:t>
      </w:r>
      <w:r w:rsidR="0068067B" w:rsidRPr="00727459">
        <w:rPr>
          <w:rFonts w:ascii="Trebuchet MS" w:hAnsi="Trebuchet MS"/>
          <w:bCs/>
          <w:iCs/>
        </w:rPr>
        <w:t xml:space="preserve">September and </w:t>
      </w:r>
      <w:r w:rsidR="00D76BC7" w:rsidRPr="00727459">
        <w:rPr>
          <w:rFonts w:ascii="Trebuchet MS" w:hAnsi="Trebuchet MS"/>
          <w:bCs/>
          <w:iCs/>
        </w:rPr>
        <w:t>October 2021,</w:t>
      </w:r>
      <w:r w:rsidRPr="00727459">
        <w:rPr>
          <w:rFonts w:ascii="Trebuchet MS" w:hAnsi="Trebuchet MS"/>
          <w:bCs/>
          <w:iCs/>
        </w:rPr>
        <w:t xml:space="preserve"> by organising </w:t>
      </w:r>
      <w:r w:rsidR="00D76BC7" w:rsidRPr="00727459">
        <w:rPr>
          <w:rFonts w:ascii="Trebuchet MS" w:hAnsi="Trebuchet MS"/>
          <w:bCs/>
          <w:iCs/>
        </w:rPr>
        <w:t xml:space="preserve">online </w:t>
      </w:r>
      <w:r w:rsidRPr="00727459">
        <w:rPr>
          <w:rFonts w:ascii="Trebuchet MS" w:hAnsi="Trebuchet MS"/>
          <w:bCs/>
          <w:iCs/>
        </w:rPr>
        <w:t xml:space="preserve">thematic working groups </w:t>
      </w:r>
      <w:r w:rsidR="005E5B64" w:rsidRPr="00727459">
        <w:rPr>
          <w:rFonts w:ascii="Trebuchet MS" w:hAnsi="Trebuchet MS"/>
          <w:bCs/>
          <w:iCs/>
        </w:rPr>
        <w:t xml:space="preserve">involving </w:t>
      </w:r>
      <w:r w:rsidRPr="00727459">
        <w:rPr>
          <w:rFonts w:ascii="Trebuchet MS" w:hAnsi="Trebuchet MS"/>
          <w:bCs/>
          <w:iCs/>
        </w:rPr>
        <w:t>experts from both countries, at national</w:t>
      </w:r>
      <w:r w:rsidR="0068067B" w:rsidRPr="00727459">
        <w:rPr>
          <w:rFonts w:ascii="Trebuchet MS" w:hAnsi="Trebuchet MS"/>
          <w:bCs/>
          <w:iCs/>
        </w:rPr>
        <w:t xml:space="preserve"> and local</w:t>
      </w:r>
      <w:r w:rsidRPr="00727459">
        <w:rPr>
          <w:rFonts w:ascii="Trebuchet MS" w:hAnsi="Trebuchet MS"/>
          <w:bCs/>
          <w:iCs/>
        </w:rPr>
        <w:t xml:space="preserve"> level,</w:t>
      </w:r>
      <w:r w:rsidR="00133032" w:rsidRPr="00727459">
        <w:rPr>
          <w:rFonts w:ascii="Trebuchet MS" w:hAnsi="Trebuchet MS"/>
          <w:bCs/>
          <w:iCs/>
        </w:rPr>
        <w:t xml:space="preserve"> in order to prioritize </w:t>
      </w:r>
      <w:r w:rsidR="00526306" w:rsidRPr="00727459">
        <w:rPr>
          <w:rFonts w:ascii="Trebuchet MS" w:hAnsi="Trebuchet MS"/>
          <w:bCs/>
          <w:iCs/>
        </w:rPr>
        <w:t>the</w:t>
      </w:r>
      <w:r w:rsidR="00133032" w:rsidRPr="00727459">
        <w:rPr>
          <w:rFonts w:ascii="Trebuchet MS" w:hAnsi="Trebuchet MS"/>
          <w:bCs/>
          <w:iCs/>
        </w:rPr>
        <w:t xml:space="preserve"> intervention fields to </w:t>
      </w:r>
      <w:proofErr w:type="gramStart"/>
      <w:r w:rsidR="00133032" w:rsidRPr="00727459">
        <w:rPr>
          <w:rFonts w:ascii="Trebuchet MS" w:hAnsi="Trebuchet MS"/>
          <w:bCs/>
          <w:iCs/>
        </w:rPr>
        <w:t>be tackled</w:t>
      </w:r>
      <w:proofErr w:type="gramEnd"/>
      <w:r w:rsidR="00133032" w:rsidRPr="00727459">
        <w:rPr>
          <w:rFonts w:ascii="Trebuchet MS" w:hAnsi="Trebuchet MS"/>
          <w:bCs/>
          <w:iCs/>
        </w:rPr>
        <w:t xml:space="preserve"> in the current programme and to list the indicative activities corresponding to each Specific Objective</w:t>
      </w:r>
      <w:r w:rsidRPr="00727459">
        <w:rPr>
          <w:rFonts w:ascii="Trebuchet MS" w:hAnsi="Trebuchet MS"/>
          <w:bCs/>
          <w:iCs/>
        </w:rPr>
        <w:t>.</w:t>
      </w:r>
      <w:r w:rsidR="00082108" w:rsidRPr="00727459">
        <w:rPr>
          <w:rFonts w:ascii="Trebuchet MS" w:hAnsi="Trebuchet MS"/>
          <w:bCs/>
          <w:iCs/>
        </w:rPr>
        <w:t xml:space="preserve"> Simultaneously, the participants in the working groups were encouraged to </w:t>
      </w:r>
      <w:r w:rsidR="00D76BC7" w:rsidRPr="00727459">
        <w:rPr>
          <w:rFonts w:ascii="Trebuchet MS" w:hAnsi="Trebuchet MS"/>
          <w:bCs/>
          <w:iCs/>
        </w:rPr>
        <w:t xml:space="preserve">indicate </w:t>
      </w:r>
      <w:r w:rsidR="003F2357" w:rsidRPr="00727459">
        <w:rPr>
          <w:rFonts w:ascii="Trebuchet MS" w:hAnsi="Trebuchet MS"/>
          <w:bCs/>
          <w:iCs/>
        </w:rPr>
        <w:t>potential</w:t>
      </w:r>
      <w:r w:rsidR="00082108" w:rsidRPr="00727459">
        <w:rPr>
          <w:rFonts w:ascii="Trebuchet MS" w:hAnsi="Trebuchet MS"/>
          <w:bCs/>
          <w:iCs/>
        </w:rPr>
        <w:t xml:space="preserve"> large infrastructure project ideas in their proposals, in order to </w:t>
      </w:r>
      <w:r w:rsidR="00526306" w:rsidRPr="00727459">
        <w:rPr>
          <w:rFonts w:ascii="Trebuchet MS" w:hAnsi="Trebuchet MS"/>
          <w:bCs/>
          <w:iCs/>
        </w:rPr>
        <w:t xml:space="preserve">get </w:t>
      </w:r>
      <w:r w:rsidR="00082108" w:rsidRPr="00727459">
        <w:rPr>
          <w:rFonts w:ascii="Trebuchet MS" w:hAnsi="Trebuchet MS"/>
          <w:bCs/>
          <w:iCs/>
        </w:rPr>
        <w:t>a</w:t>
      </w:r>
      <w:r w:rsidR="00526306" w:rsidRPr="00727459">
        <w:rPr>
          <w:rFonts w:ascii="Trebuchet MS" w:hAnsi="Trebuchet MS"/>
          <w:bCs/>
          <w:iCs/>
        </w:rPr>
        <w:t>n</w:t>
      </w:r>
      <w:r w:rsidR="00082108" w:rsidRPr="00727459">
        <w:rPr>
          <w:rFonts w:ascii="Trebuchet MS" w:hAnsi="Trebuchet MS"/>
          <w:bCs/>
          <w:iCs/>
        </w:rPr>
        <w:t xml:space="preserve"> image of the need </w:t>
      </w:r>
      <w:r w:rsidR="00526306" w:rsidRPr="00727459">
        <w:rPr>
          <w:rFonts w:ascii="Trebuchet MS" w:hAnsi="Trebuchet MS"/>
          <w:bCs/>
          <w:iCs/>
        </w:rPr>
        <w:t>for</w:t>
      </w:r>
      <w:r w:rsidR="00082108" w:rsidRPr="00727459">
        <w:rPr>
          <w:rFonts w:ascii="Trebuchet MS" w:hAnsi="Trebuchet MS"/>
          <w:bCs/>
          <w:iCs/>
        </w:rPr>
        <w:t xml:space="preserve"> this type of financing in the area and, furthermore, to correctly dimension the programme allocation corresponding to the intervention fields and specific objectives.</w:t>
      </w:r>
      <w:r w:rsidR="00984CCE">
        <w:rPr>
          <w:rFonts w:ascii="Trebuchet MS" w:hAnsi="Trebuchet MS"/>
          <w:bCs/>
          <w:iCs/>
        </w:rPr>
        <w:t xml:space="preserve"> </w:t>
      </w:r>
      <w:r w:rsidR="00984CCE" w:rsidRPr="002E2449">
        <w:rPr>
          <w:rFonts w:ascii="Trebuchet MS" w:hAnsi="Trebuchet MS"/>
          <w:bCs/>
          <w:iCs/>
        </w:rPr>
        <w:t xml:space="preserve">As several large infrastructure projects proposals </w:t>
      </w:r>
      <w:proofErr w:type="gramStart"/>
      <w:r w:rsidR="00984CCE" w:rsidRPr="002E2449">
        <w:rPr>
          <w:rFonts w:ascii="Trebuchet MS" w:hAnsi="Trebuchet MS"/>
          <w:bCs/>
          <w:iCs/>
        </w:rPr>
        <w:t>were identified</w:t>
      </w:r>
      <w:proofErr w:type="gramEnd"/>
      <w:r w:rsidR="00984CCE" w:rsidRPr="002E2449">
        <w:rPr>
          <w:rFonts w:ascii="Trebuchet MS" w:hAnsi="Trebuchet MS"/>
          <w:bCs/>
          <w:iCs/>
        </w:rPr>
        <w:t xml:space="preserve"> during the consultations process, the Joint Programming Committee decided to </w:t>
      </w:r>
      <w:r w:rsidR="002F6EE3" w:rsidRPr="002E2449">
        <w:rPr>
          <w:rFonts w:ascii="Trebuchet MS" w:hAnsi="Trebuchet MS"/>
          <w:bCs/>
          <w:iCs/>
        </w:rPr>
        <w:t xml:space="preserve">tackle this approach after programme approval, by entrusting the Monitoring Committee with establishing the priorities and criteria to be adopted for LIP selection. However, the decision of financing such projects </w:t>
      </w:r>
      <w:proofErr w:type="gramStart"/>
      <w:r w:rsidR="002F6EE3" w:rsidRPr="002E2449">
        <w:rPr>
          <w:rFonts w:ascii="Trebuchet MS" w:hAnsi="Trebuchet MS"/>
          <w:bCs/>
          <w:iCs/>
        </w:rPr>
        <w:t>would only be adopted</w:t>
      </w:r>
      <w:proofErr w:type="gramEnd"/>
      <w:r w:rsidR="002F6EE3" w:rsidRPr="002E2449">
        <w:rPr>
          <w:rFonts w:ascii="Trebuchet MS" w:hAnsi="Trebuchet MS"/>
          <w:bCs/>
          <w:iCs/>
        </w:rPr>
        <w:t xml:space="preserve"> by the Monitoring Committee.</w:t>
      </w:r>
    </w:p>
    <w:p w14:paraId="761A3C09" w14:textId="05E8D134" w:rsidR="008D1549" w:rsidRPr="00727459" w:rsidRDefault="00D76BC7" w:rsidP="008D1549">
      <w:pPr>
        <w:jc w:val="both"/>
        <w:rPr>
          <w:rFonts w:ascii="Trebuchet MS" w:hAnsi="Trebuchet MS"/>
          <w:bCs/>
          <w:iCs/>
        </w:rPr>
      </w:pPr>
      <w:r w:rsidRPr="00727459">
        <w:rPr>
          <w:rFonts w:ascii="Trebuchet MS" w:hAnsi="Trebuchet MS"/>
          <w:bCs/>
          <w:iCs/>
        </w:rPr>
        <w:t xml:space="preserve">The second tool used by the Managing Authority to prioritize the intervention fields and identify the list of </w:t>
      </w:r>
      <w:r w:rsidR="008D1549" w:rsidRPr="00727459">
        <w:rPr>
          <w:rFonts w:ascii="Trebuchet MS" w:hAnsi="Trebuchet MS"/>
          <w:bCs/>
          <w:iCs/>
        </w:rPr>
        <w:t>indicative activities was an on</w:t>
      </w:r>
      <w:r w:rsidRPr="00727459">
        <w:rPr>
          <w:rFonts w:ascii="Trebuchet MS" w:hAnsi="Trebuchet MS"/>
          <w:bCs/>
          <w:iCs/>
        </w:rPr>
        <w:t>line survey. In the period of September- October</w:t>
      </w:r>
      <w:r w:rsidR="008D1549" w:rsidRPr="00727459">
        <w:rPr>
          <w:rFonts w:ascii="Trebuchet MS" w:hAnsi="Trebuchet MS"/>
          <w:bCs/>
          <w:iCs/>
        </w:rPr>
        <w:t xml:space="preserve"> 2021</w:t>
      </w:r>
      <w:r w:rsidRPr="00727459">
        <w:rPr>
          <w:rFonts w:ascii="Trebuchet MS" w:hAnsi="Trebuchet MS"/>
          <w:bCs/>
          <w:iCs/>
        </w:rPr>
        <w:t xml:space="preserve">, the Managing Authority published </w:t>
      </w:r>
      <w:r w:rsidR="008D1549" w:rsidRPr="00727459">
        <w:rPr>
          <w:rFonts w:ascii="Trebuchet MS" w:hAnsi="Trebuchet MS"/>
          <w:bCs/>
          <w:iCs/>
        </w:rPr>
        <w:t>the</w:t>
      </w:r>
      <w:r w:rsidRPr="00727459">
        <w:rPr>
          <w:rFonts w:ascii="Trebuchet MS" w:hAnsi="Trebuchet MS"/>
          <w:bCs/>
          <w:iCs/>
        </w:rPr>
        <w:t xml:space="preserve"> survey </w:t>
      </w:r>
      <w:r w:rsidR="008D1549" w:rsidRPr="00727459">
        <w:rPr>
          <w:rFonts w:ascii="Trebuchet MS" w:hAnsi="Trebuchet MS"/>
          <w:bCs/>
          <w:iCs/>
        </w:rPr>
        <w:t xml:space="preserve">on </w:t>
      </w:r>
      <w:hyperlink r:id="rId17" w:history="1">
        <w:r w:rsidR="00526306" w:rsidRPr="00727459">
          <w:rPr>
            <w:rStyle w:val="Hyperlink"/>
            <w:rFonts w:ascii="Trebuchet MS" w:hAnsi="Trebuchet MS"/>
            <w:bCs/>
            <w:iCs/>
          </w:rPr>
          <w:t>www.ro-md.net</w:t>
        </w:r>
      </w:hyperlink>
      <w:r w:rsidR="00526306" w:rsidRPr="00727459">
        <w:rPr>
          <w:rFonts w:ascii="Trebuchet MS" w:hAnsi="Trebuchet MS"/>
          <w:bCs/>
          <w:iCs/>
        </w:rPr>
        <w:t xml:space="preserve"> </w:t>
      </w:r>
      <w:r w:rsidRPr="00727459">
        <w:rPr>
          <w:rFonts w:ascii="Trebuchet MS" w:hAnsi="Trebuchet MS"/>
          <w:bCs/>
          <w:iCs/>
        </w:rPr>
        <w:t>aim</w:t>
      </w:r>
      <w:r w:rsidR="00F0227F" w:rsidRPr="00727459">
        <w:rPr>
          <w:rFonts w:ascii="Trebuchet MS" w:hAnsi="Trebuchet MS"/>
          <w:bCs/>
          <w:iCs/>
        </w:rPr>
        <w:t>ing at</w:t>
      </w:r>
      <w:r w:rsidRPr="00727459">
        <w:rPr>
          <w:rFonts w:ascii="Trebuchet MS" w:hAnsi="Trebuchet MS"/>
          <w:bCs/>
          <w:iCs/>
        </w:rPr>
        <w:t xml:space="preserve"> identify</w:t>
      </w:r>
      <w:r w:rsidR="00F0227F" w:rsidRPr="00727459">
        <w:rPr>
          <w:rFonts w:ascii="Trebuchet MS" w:hAnsi="Trebuchet MS"/>
          <w:bCs/>
          <w:iCs/>
        </w:rPr>
        <w:t>ing</w:t>
      </w:r>
      <w:r w:rsidRPr="00727459">
        <w:rPr>
          <w:rFonts w:ascii="Trebuchet MS" w:hAnsi="Trebuchet MS"/>
          <w:bCs/>
          <w:iCs/>
        </w:rPr>
        <w:t xml:space="preserve"> the preference of the stakeholders/public on the intervention fields and to collect proposals of activities to </w:t>
      </w:r>
      <w:proofErr w:type="gramStart"/>
      <w:r w:rsidRPr="00727459">
        <w:rPr>
          <w:rFonts w:ascii="Trebuchet MS" w:hAnsi="Trebuchet MS"/>
          <w:bCs/>
          <w:iCs/>
        </w:rPr>
        <w:t>be financed</w:t>
      </w:r>
      <w:proofErr w:type="gramEnd"/>
      <w:r w:rsidRPr="00727459">
        <w:rPr>
          <w:rFonts w:ascii="Trebuchet MS" w:hAnsi="Trebuchet MS"/>
          <w:bCs/>
          <w:iCs/>
        </w:rPr>
        <w:t xml:space="preserve"> under the preferred intervention fields.</w:t>
      </w:r>
      <w:r w:rsidR="008D1549" w:rsidRPr="00727459">
        <w:rPr>
          <w:rFonts w:ascii="Trebuchet MS" w:hAnsi="Trebuchet MS"/>
          <w:bCs/>
          <w:iCs/>
        </w:rPr>
        <w:t xml:space="preserve"> Though a low rate of response was registered, most of the respondents stated to be representing the public sector</w:t>
      </w:r>
      <w:r w:rsidR="00526306" w:rsidRPr="00727459">
        <w:rPr>
          <w:rFonts w:ascii="Trebuchet MS" w:hAnsi="Trebuchet MS"/>
          <w:bCs/>
          <w:iCs/>
        </w:rPr>
        <w:t>,</w:t>
      </w:r>
      <w:r w:rsidR="008D1549" w:rsidRPr="00727459">
        <w:rPr>
          <w:rFonts w:ascii="Trebuchet MS" w:hAnsi="Trebuchet MS"/>
          <w:bCs/>
          <w:iCs/>
        </w:rPr>
        <w:t xml:space="preserve"> and over 60% of them had already participated in the previous cross border programmes and expressed their intention to participate in </w:t>
      </w:r>
      <w:proofErr w:type="spellStart"/>
      <w:r w:rsidR="008D1549" w:rsidRPr="00727459">
        <w:rPr>
          <w:rFonts w:ascii="Trebuchet MS" w:hAnsi="Trebuchet MS"/>
          <w:bCs/>
          <w:iCs/>
        </w:rPr>
        <w:t>Interreg</w:t>
      </w:r>
      <w:proofErr w:type="spellEnd"/>
      <w:r w:rsidR="008D1549" w:rsidRPr="00727459">
        <w:rPr>
          <w:rFonts w:ascii="Trebuchet MS" w:hAnsi="Trebuchet MS"/>
          <w:bCs/>
          <w:iCs/>
        </w:rPr>
        <w:t xml:space="preserve"> N</w:t>
      </w:r>
      <w:r w:rsidR="00B13EAC">
        <w:rPr>
          <w:rFonts w:ascii="Trebuchet MS" w:hAnsi="Trebuchet MS"/>
          <w:bCs/>
          <w:iCs/>
        </w:rPr>
        <w:t>EXT</w:t>
      </w:r>
      <w:r w:rsidR="008D1549" w:rsidRPr="00727459">
        <w:rPr>
          <w:rFonts w:ascii="Trebuchet MS" w:hAnsi="Trebuchet MS"/>
          <w:bCs/>
          <w:iCs/>
        </w:rPr>
        <w:t xml:space="preserve"> programme as well.</w:t>
      </w:r>
    </w:p>
    <w:p w14:paraId="677E2CF6" w14:textId="77777777" w:rsidR="00BD2C25" w:rsidRPr="00727459" w:rsidRDefault="00BD2C25" w:rsidP="008D1549">
      <w:pPr>
        <w:jc w:val="both"/>
        <w:rPr>
          <w:rFonts w:ascii="Trebuchet MS" w:hAnsi="Trebuchet MS"/>
          <w:bCs/>
          <w:iCs/>
        </w:rPr>
      </w:pPr>
      <w:r w:rsidRPr="00727459">
        <w:rPr>
          <w:rFonts w:ascii="Trebuchet MS" w:hAnsi="Trebuchet MS"/>
          <w:bCs/>
          <w:iCs/>
        </w:rPr>
        <w:t xml:space="preserve">The third meeting of the Joint Programming Committee </w:t>
      </w:r>
      <w:proofErr w:type="gramStart"/>
      <w:r w:rsidRPr="00727459">
        <w:rPr>
          <w:rFonts w:ascii="Trebuchet MS" w:hAnsi="Trebuchet MS"/>
          <w:bCs/>
          <w:iCs/>
        </w:rPr>
        <w:t>was held</w:t>
      </w:r>
      <w:proofErr w:type="gramEnd"/>
      <w:r w:rsidRPr="00727459">
        <w:rPr>
          <w:rFonts w:ascii="Trebuchet MS" w:hAnsi="Trebuchet MS"/>
          <w:bCs/>
          <w:iCs/>
        </w:rPr>
        <w:t xml:space="preserve"> in November 2021, </w:t>
      </w:r>
      <w:r w:rsidR="00252887" w:rsidRPr="00727459">
        <w:rPr>
          <w:rFonts w:ascii="Trebuchet MS" w:hAnsi="Trebuchet MS"/>
          <w:bCs/>
          <w:iCs/>
        </w:rPr>
        <w:t xml:space="preserve">when the first </w:t>
      </w:r>
      <w:r w:rsidR="00461A98" w:rsidRPr="00727459">
        <w:rPr>
          <w:rFonts w:ascii="Trebuchet MS" w:hAnsi="Trebuchet MS"/>
          <w:bCs/>
          <w:iCs/>
        </w:rPr>
        <w:t xml:space="preserve">draft of </w:t>
      </w:r>
      <w:proofErr w:type="spellStart"/>
      <w:r w:rsidR="00461A98" w:rsidRPr="00727459">
        <w:rPr>
          <w:rFonts w:ascii="Trebuchet MS" w:hAnsi="Trebuchet MS"/>
          <w:bCs/>
          <w:iCs/>
        </w:rPr>
        <w:t>Interreg</w:t>
      </w:r>
      <w:proofErr w:type="spellEnd"/>
      <w:r w:rsidR="00461A98" w:rsidRPr="00727459">
        <w:rPr>
          <w:rFonts w:ascii="Trebuchet MS" w:hAnsi="Trebuchet MS"/>
          <w:bCs/>
          <w:iCs/>
        </w:rPr>
        <w:t xml:space="preserve"> NEXT Programme was approved, together with the initiation of the strategic environmental assessment for the programme.</w:t>
      </w:r>
      <w:r w:rsidR="00201BBD" w:rsidRPr="00727459">
        <w:rPr>
          <w:rFonts w:ascii="Trebuchet MS" w:hAnsi="Trebuchet MS"/>
          <w:bCs/>
          <w:iCs/>
        </w:rPr>
        <w:t xml:space="preserve"> After the approval of the Committee, the draft of the Programme was also published for consultations on </w:t>
      </w:r>
      <w:hyperlink r:id="rId18" w:history="1">
        <w:r w:rsidR="00201BBD" w:rsidRPr="00727459">
          <w:rPr>
            <w:rStyle w:val="Hyperlink"/>
            <w:rFonts w:ascii="Trebuchet MS" w:hAnsi="Trebuchet MS"/>
            <w:bCs/>
            <w:iCs/>
          </w:rPr>
          <w:t>www.ro-md.net</w:t>
        </w:r>
      </w:hyperlink>
      <w:r w:rsidR="00201BBD" w:rsidRPr="00727459">
        <w:rPr>
          <w:rFonts w:ascii="Trebuchet MS" w:hAnsi="Trebuchet MS"/>
          <w:bCs/>
          <w:iCs/>
        </w:rPr>
        <w:t xml:space="preserve">, and all comments received were analysed and included in the </w:t>
      </w:r>
      <w:proofErr w:type="gramStart"/>
      <w:r w:rsidR="00201BBD" w:rsidRPr="00727459">
        <w:rPr>
          <w:rFonts w:ascii="Trebuchet MS" w:hAnsi="Trebuchet MS"/>
          <w:bCs/>
          <w:iCs/>
        </w:rPr>
        <w:t>2</w:t>
      </w:r>
      <w:r w:rsidR="00201BBD" w:rsidRPr="00727459">
        <w:rPr>
          <w:rFonts w:ascii="Trebuchet MS" w:hAnsi="Trebuchet MS"/>
          <w:bCs/>
          <w:iCs/>
          <w:vertAlign w:val="superscript"/>
        </w:rPr>
        <w:t>nd</w:t>
      </w:r>
      <w:proofErr w:type="gramEnd"/>
      <w:r w:rsidR="00201BBD" w:rsidRPr="00727459">
        <w:rPr>
          <w:rFonts w:ascii="Trebuchet MS" w:hAnsi="Trebuchet MS"/>
          <w:bCs/>
          <w:iCs/>
        </w:rPr>
        <w:t xml:space="preserve"> programme draft, </w:t>
      </w:r>
      <w:r w:rsidR="00526306" w:rsidRPr="00727459">
        <w:rPr>
          <w:rFonts w:ascii="Trebuchet MS" w:hAnsi="Trebuchet MS"/>
          <w:bCs/>
          <w:iCs/>
        </w:rPr>
        <w:t>as appropriate</w:t>
      </w:r>
      <w:r w:rsidR="00201BBD" w:rsidRPr="00727459">
        <w:rPr>
          <w:rFonts w:ascii="Trebuchet MS" w:hAnsi="Trebuchet MS"/>
          <w:bCs/>
          <w:iCs/>
        </w:rPr>
        <w:t>.</w:t>
      </w:r>
    </w:p>
    <w:p w14:paraId="6F9A0DCB" w14:textId="05C93878" w:rsidR="00D367A2" w:rsidRPr="00B27853" w:rsidRDefault="00CB3664" w:rsidP="00CB3664">
      <w:pPr>
        <w:jc w:val="both"/>
        <w:rPr>
          <w:rFonts w:ascii="Trebuchet MS" w:hAnsi="Trebuchet MS"/>
          <w:bCs/>
          <w:iCs/>
          <w:color w:val="2E74B5" w:themeColor="accent1" w:themeShade="BF"/>
        </w:rPr>
      </w:pPr>
      <w:r w:rsidRPr="00727459">
        <w:rPr>
          <w:rFonts w:ascii="Trebuchet MS" w:hAnsi="Trebuchet MS"/>
          <w:bCs/>
          <w:iCs/>
        </w:rPr>
        <w:t xml:space="preserve">After the approval of </w:t>
      </w:r>
      <w:proofErr w:type="spellStart"/>
      <w:r w:rsidRPr="00727459">
        <w:rPr>
          <w:rFonts w:ascii="Trebuchet MS" w:hAnsi="Trebuchet MS"/>
          <w:bCs/>
          <w:iCs/>
        </w:rPr>
        <w:t>Interreg</w:t>
      </w:r>
      <w:proofErr w:type="spellEnd"/>
      <w:r w:rsidRPr="00727459">
        <w:rPr>
          <w:rFonts w:ascii="Trebuchet MS" w:hAnsi="Trebuchet MS"/>
          <w:bCs/>
          <w:iCs/>
        </w:rPr>
        <w:t xml:space="preserve"> NEXT Programme, the Monitoring Committee</w:t>
      </w:r>
      <w:r w:rsidR="00C93696" w:rsidRPr="00727459">
        <w:rPr>
          <w:rFonts w:ascii="Trebuchet MS" w:hAnsi="Trebuchet MS"/>
          <w:bCs/>
          <w:iCs/>
        </w:rPr>
        <w:t xml:space="preserve"> (MC)</w:t>
      </w:r>
      <w:r w:rsidRPr="00727459">
        <w:rPr>
          <w:rFonts w:ascii="Trebuchet MS" w:hAnsi="Trebuchet MS"/>
          <w:bCs/>
          <w:iCs/>
        </w:rPr>
        <w:t xml:space="preserve"> </w:t>
      </w:r>
      <w:proofErr w:type="gramStart"/>
      <w:r w:rsidRPr="00727459">
        <w:rPr>
          <w:rFonts w:ascii="Trebuchet MS" w:hAnsi="Trebuchet MS"/>
          <w:bCs/>
          <w:iCs/>
        </w:rPr>
        <w:t>will be set up</w:t>
      </w:r>
      <w:proofErr w:type="gramEnd"/>
      <w:r w:rsidRPr="00727459">
        <w:rPr>
          <w:rFonts w:ascii="Trebuchet MS" w:hAnsi="Trebuchet MS"/>
          <w:bCs/>
          <w:iCs/>
        </w:rPr>
        <w:t xml:space="preserve"> </w:t>
      </w:r>
      <w:r w:rsidR="008A2740" w:rsidRPr="00727459">
        <w:rPr>
          <w:rFonts w:ascii="Trebuchet MS" w:hAnsi="Trebuchet MS"/>
          <w:bCs/>
          <w:iCs/>
        </w:rPr>
        <w:t xml:space="preserve">in accordance with the provisions of the Code of Conduct regarding partnership and with article 29 of the </w:t>
      </w:r>
      <w:proofErr w:type="spellStart"/>
      <w:r w:rsidR="008A2740" w:rsidRPr="00727459">
        <w:rPr>
          <w:rFonts w:ascii="Trebuchet MS" w:hAnsi="Trebuchet MS"/>
          <w:bCs/>
          <w:iCs/>
        </w:rPr>
        <w:t>Interreg</w:t>
      </w:r>
      <w:proofErr w:type="spellEnd"/>
      <w:r w:rsidR="008A2740" w:rsidRPr="00727459">
        <w:rPr>
          <w:rFonts w:ascii="Trebuchet MS" w:hAnsi="Trebuchet MS"/>
          <w:bCs/>
          <w:iCs/>
        </w:rPr>
        <w:t xml:space="preserve"> Regulation. The Programme will seek to ensure continuity between the two programming periods regarding the composition of the MC in order to build on the experience gained by the members in previous programming periods.</w:t>
      </w:r>
      <w:r w:rsidR="009909D3">
        <w:rPr>
          <w:rFonts w:ascii="Trebuchet MS" w:hAnsi="Trebuchet MS"/>
          <w:bCs/>
          <w:iCs/>
        </w:rPr>
        <w:t xml:space="preserve"> </w:t>
      </w:r>
      <w:r w:rsidR="00E70EC8" w:rsidRPr="00E27E31">
        <w:rPr>
          <w:rFonts w:ascii="Trebuchet MS" w:hAnsi="Trebuchet MS"/>
          <w:bCs/>
          <w:iCs/>
        </w:rPr>
        <w:t xml:space="preserve">New partners </w:t>
      </w:r>
      <w:proofErr w:type="gramStart"/>
      <w:r w:rsidR="00E70EC8" w:rsidRPr="00E27E31">
        <w:rPr>
          <w:rFonts w:ascii="Trebuchet MS" w:hAnsi="Trebuchet MS"/>
          <w:bCs/>
          <w:iCs/>
        </w:rPr>
        <w:t>will be invited</w:t>
      </w:r>
      <w:proofErr w:type="gramEnd"/>
      <w:r w:rsidR="00E70EC8" w:rsidRPr="00E27E31">
        <w:rPr>
          <w:rFonts w:ascii="Trebuchet MS" w:hAnsi="Trebuchet MS"/>
          <w:bCs/>
          <w:iCs/>
        </w:rPr>
        <w:t xml:space="preserve"> to take part in the MC, either as members or as observers, covering a wider range of socio-economic partners and civil society (i.e. environmental partners, non-governmental organisations, and bodies responsible for promoting social inclusion, gender equality and non-discrimination). As per the Republic of Moldova, </w:t>
      </w:r>
      <w:proofErr w:type="gramStart"/>
      <w:r w:rsidR="00E70EC8" w:rsidRPr="00E27E31">
        <w:rPr>
          <w:rFonts w:ascii="Trebuchet MS" w:hAnsi="Trebuchet MS"/>
          <w:bCs/>
          <w:iCs/>
        </w:rPr>
        <w:t>an extended National Working Gro</w:t>
      </w:r>
      <w:r w:rsidR="006F7CE9" w:rsidRPr="00E27E31">
        <w:rPr>
          <w:rFonts w:ascii="Trebuchet MS" w:hAnsi="Trebuchet MS"/>
          <w:bCs/>
          <w:iCs/>
        </w:rPr>
        <w:t>up will be consulted by the MC m</w:t>
      </w:r>
      <w:r w:rsidR="00E70EC8" w:rsidRPr="00E27E31">
        <w:rPr>
          <w:rFonts w:ascii="Trebuchet MS" w:hAnsi="Trebuchet MS"/>
          <w:bCs/>
          <w:iCs/>
        </w:rPr>
        <w:t>e</w:t>
      </w:r>
      <w:r w:rsidR="006F7CE9" w:rsidRPr="00E27E31">
        <w:rPr>
          <w:rFonts w:ascii="Trebuchet MS" w:hAnsi="Trebuchet MS"/>
          <w:bCs/>
          <w:iCs/>
        </w:rPr>
        <w:t>m</w:t>
      </w:r>
      <w:r w:rsidR="00E70EC8" w:rsidRPr="00E27E31">
        <w:rPr>
          <w:rFonts w:ascii="Trebuchet MS" w:hAnsi="Trebuchet MS"/>
          <w:bCs/>
          <w:iCs/>
        </w:rPr>
        <w:t>bers</w:t>
      </w:r>
      <w:proofErr w:type="gramEnd"/>
      <w:r w:rsidR="00E70EC8" w:rsidRPr="00E27E31">
        <w:rPr>
          <w:rFonts w:ascii="Trebuchet MS" w:hAnsi="Trebuchet MS"/>
          <w:bCs/>
          <w:iCs/>
        </w:rPr>
        <w:t xml:space="preserve"> during the decision making processes.  All these actors will be consulted during the decision-making process and implementation, monitoring and evaluation of the programme, in order to voice their positions on strategic matters concerning the implementation, as well as on the coherence with other financing sources available and to increase the transparency in decision-making.</w:t>
      </w:r>
    </w:p>
    <w:p w14:paraId="53D69668" w14:textId="7147EE9E" w:rsidR="00D367A2" w:rsidRDefault="008A2740" w:rsidP="00CB3664">
      <w:pPr>
        <w:jc w:val="both"/>
        <w:rPr>
          <w:rFonts w:ascii="Trebuchet MS" w:hAnsi="Trebuchet MS"/>
          <w:bCs/>
          <w:iCs/>
        </w:rPr>
      </w:pPr>
      <w:r w:rsidRPr="00727459">
        <w:rPr>
          <w:rFonts w:ascii="Trebuchet MS" w:hAnsi="Trebuchet MS"/>
          <w:bCs/>
          <w:iCs/>
        </w:rPr>
        <w:t xml:space="preserve">In order to ensure impartiality and to avoid conflict of interests, the Managing Authority will dedicate a special section in the MC Rules of Procedures to this issue. </w:t>
      </w:r>
      <w:proofErr w:type="gramStart"/>
      <w:r w:rsidRPr="00727459">
        <w:rPr>
          <w:rFonts w:ascii="Trebuchet MS" w:hAnsi="Trebuchet MS"/>
          <w:bCs/>
          <w:iCs/>
        </w:rPr>
        <w:t>Also</w:t>
      </w:r>
      <w:proofErr w:type="gramEnd"/>
      <w:r w:rsidRPr="00727459">
        <w:rPr>
          <w:rFonts w:ascii="Trebuchet MS" w:hAnsi="Trebuchet MS"/>
          <w:bCs/>
          <w:iCs/>
        </w:rPr>
        <w:t>, as in previous periods, the MC will be actively involved in programme monitoring and evaluation.</w:t>
      </w:r>
    </w:p>
    <w:p w14:paraId="6E8FD7C5" w14:textId="5AE834CD" w:rsidR="00CB3664" w:rsidRPr="00727459" w:rsidRDefault="008A2740" w:rsidP="00CB3664">
      <w:pPr>
        <w:jc w:val="both"/>
        <w:rPr>
          <w:rFonts w:ascii="Trebuchet MS" w:hAnsi="Trebuchet MS"/>
          <w:bCs/>
          <w:iCs/>
        </w:rPr>
      </w:pPr>
      <w:r w:rsidRPr="00727459">
        <w:rPr>
          <w:rFonts w:ascii="Trebuchet MS" w:hAnsi="Trebuchet MS"/>
          <w:bCs/>
          <w:iCs/>
        </w:rPr>
        <w:t>The programme will continue to promote transparency through the publication of all relevant documents for public consultation on the programme website.</w:t>
      </w:r>
    </w:p>
    <w:p w14:paraId="1F558AD1" w14:textId="77777777" w:rsidR="00201BBD" w:rsidRPr="00727459" w:rsidRDefault="00201BBD" w:rsidP="008D1549">
      <w:pPr>
        <w:jc w:val="both"/>
        <w:rPr>
          <w:rFonts w:ascii="Trebuchet MS" w:hAnsi="Trebuchet MS"/>
          <w:bCs/>
          <w:iCs/>
        </w:rPr>
      </w:pPr>
    </w:p>
    <w:p w14:paraId="2FBB3D48" w14:textId="77777777" w:rsidR="00B90AC5" w:rsidRPr="00727459" w:rsidRDefault="00B90AC5" w:rsidP="00B90AC5">
      <w:pPr>
        <w:jc w:val="both"/>
        <w:rPr>
          <w:rFonts w:ascii="Trebuchet MS" w:hAnsi="Trebuchet MS"/>
        </w:rPr>
      </w:pPr>
      <w:bookmarkStart w:id="74" w:name="_Toc116993984"/>
      <w:r w:rsidRPr="00727459">
        <w:rPr>
          <w:rStyle w:val="Heading1Char"/>
          <w:rFonts w:ascii="Trebuchet MS" w:hAnsi="Trebuchet MS"/>
          <w:sz w:val="22"/>
          <w:szCs w:val="22"/>
        </w:rPr>
        <w:t xml:space="preserve">5. Approach to communication and visibility for the </w:t>
      </w:r>
      <w:proofErr w:type="spellStart"/>
      <w:r w:rsidRPr="00727459">
        <w:rPr>
          <w:rStyle w:val="Heading1Char"/>
          <w:rFonts w:ascii="Trebuchet MS" w:hAnsi="Trebuchet MS"/>
          <w:sz w:val="22"/>
          <w:szCs w:val="22"/>
        </w:rPr>
        <w:t>Interreg</w:t>
      </w:r>
      <w:proofErr w:type="spellEnd"/>
      <w:r w:rsidRPr="00727459">
        <w:rPr>
          <w:rStyle w:val="Heading1Char"/>
          <w:rFonts w:ascii="Trebuchet MS" w:hAnsi="Trebuchet MS"/>
          <w:sz w:val="22"/>
          <w:szCs w:val="22"/>
        </w:rPr>
        <w:t xml:space="preserve"> programme</w:t>
      </w:r>
      <w:bookmarkEnd w:id="74"/>
      <w:r w:rsidRPr="00727459">
        <w:rPr>
          <w:rFonts w:ascii="Trebuchet MS" w:hAnsi="Trebuchet MS"/>
        </w:rPr>
        <w:t xml:space="preserve"> (objectives, target audiences, communication channels, including social media outreach, where appropriate, planned budget and relevant indicators for monitoring and evaluation)</w:t>
      </w:r>
    </w:p>
    <w:p w14:paraId="3D2AC654" w14:textId="77777777" w:rsidR="00B90AC5" w:rsidRPr="00727459" w:rsidRDefault="00B90AC5" w:rsidP="00B90AC5">
      <w:pPr>
        <w:jc w:val="both"/>
        <w:rPr>
          <w:rFonts w:ascii="Trebuchet MS" w:hAnsi="Trebuchet MS"/>
        </w:rPr>
      </w:pPr>
      <w:r w:rsidRPr="00727459">
        <w:rPr>
          <w:rFonts w:ascii="Trebuchet MS" w:hAnsi="Trebuchet MS"/>
        </w:rPr>
        <w:t>Reference: point (h) of Article 17(3)</w:t>
      </w:r>
    </w:p>
    <w:p w14:paraId="2D074FD2" w14:textId="77777777" w:rsidR="00B90AC5" w:rsidRPr="00727459" w:rsidRDefault="00B90AC5" w:rsidP="00B90AC5">
      <w:pPr>
        <w:jc w:val="both"/>
        <w:rPr>
          <w:rFonts w:ascii="Trebuchet MS" w:hAnsi="Trebuchet MS"/>
        </w:rPr>
      </w:pPr>
      <w:r w:rsidRPr="00727459">
        <w:rPr>
          <w:rFonts w:ascii="Trebuchet MS" w:hAnsi="Trebuchet MS"/>
        </w:rPr>
        <w:t>Text field [4</w:t>
      </w:r>
      <w:r w:rsidR="00AB4512" w:rsidRPr="00727459">
        <w:rPr>
          <w:rFonts w:ascii="Trebuchet MS" w:hAnsi="Trebuchet MS"/>
        </w:rPr>
        <w:t> </w:t>
      </w:r>
      <w:r w:rsidRPr="00727459">
        <w:rPr>
          <w:rFonts w:ascii="Trebuchet MS" w:hAnsi="Trebuchet MS"/>
        </w:rPr>
        <w:t>500]</w:t>
      </w:r>
    </w:p>
    <w:p w14:paraId="0C8DF3D3" w14:textId="77777777" w:rsidR="003579F4" w:rsidRPr="00727459" w:rsidRDefault="003579F4" w:rsidP="003579F4">
      <w:pPr>
        <w:jc w:val="both"/>
        <w:rPr>
          <w:rFonts w:ascii="Trebuchet MS" w:hAnsi="Trebuchet MS"/>
        </w:rPr>
      </w:pPr>
      <w:r w:rsidRPr="00727459">
        <w:rPr>
          <w:rFonts w:ascii="Trebuchet MS" w:hAnsi="Trebuchet MS"/>
        </w:rPr>
        <w:t>Communication and visibility actions will address every programme lifecycle stage, focusing on the following main objectives:</w:t>
      </w:r>
    </w:p>
    <w:p w14:paraId="3CCF9289" w14:textId="77777777" w:rsidR="003579F4" w:rsidRPr="00727459" w:rsidRDefault="003579F4" w:rsidP="003579F4">
      <w:pPr>
        <w:pStyle w:val="ListParagraph"/>
        <w:numPr>
          <w:ilvl w:val="0"/>
          <w:numId w:val="26"/>
        </w:numPr>
        <w:jc w:val="both"/>
        <w:rPr>
          <w:rFonts w:ascii="Trebuchet MS" w:hAnsi="Trebuchet MS"/>
        </w:rPr>
      </w:pPr>
      <w:r w:rsidRPr="00727459">
        <w:rPr>
          <w:rFonts w:ascii="Trebuchet MS" w:hAnsi="Trebuchet MS"/>
        </w:rPr>
        <w:t>ensure an efficient and transparent implementation of the programme;</w:t>
      </w:r>
    </w:p>
    <w:p w14:paraId="0235640B" w14:textId="3FEDA592" w:rsidR="003579F4" w:rsidRPr="00727459" w:rsidRDefault="003579F4" w:rsidP="003579F4">
      <w:pPr>
        <w:pStyle w:val="ListParagraph"/>
        <w:numPr>
          <w:ilvl w:val="0"/>
          <w:numId w:val="26"/>
        </w:numPr>
        <w:jc w:val="both"/>
        <w:rPr>
          <w:rFonts w:ascii="Trebuchet MS" w:hAnsi="Trebuchet MS"/>
        </w:rPr>
      </w:pPr>
      <w:r w:rsidRPr="00727459">
        <w:rPr>
          <w:rFonts w:ascii="Trebuchet MS" w:hAnsi="Trebuchet MS"/>
        </w:rPr>
        <w:t>promote financing opportunities among potential beneficiaries and provide support for project preparation under all priorities;</w:t>
      </w:r>
    </w:p>
    <w:p w14:paraId="554BBE68" w14:textId="77777777" w:rsidR="003579F4" w:rsidRPr="00727459" w:rsidRDefault="003579F4" w:rsidP="003579F4">
      <w:pPr>
        <w:pStyle w:val="ListParagraph"/>
        <w:numPr>
          <w:ilvl w:val="0"/>
          <w:numId w:val="26"/>
        </w:numPr>
        <w:jc w:val="both"/>
        <w:rPr>
          <w:rFonts w:ascii="Trebuchet MS" w:hAnsi="Trebuchet MS"/>
        </w:rPr>
      </w:pPr>
      <w:r w:rsidRPr="00727459">
        <w:rPr>
          <w:rFonts w:ascii="Trebuchet MS" w:hAnsi="Trebuchet MS"/>
        </w:rPr>
        <w:t>support beneficiaries in project implementation by providing clear guidance and assistance;</w:t>
      </w:r>
    </w:p>
    <w:p w14:paraId="55D46F67" w14:textId="77777777" w:rsidR="003579F4" w:rsidRPr="00727459" w:rsidRDefault="003579F4" w:rsidP="003579F4">
      <w:pPr>
        <w:pStyle w:val="ListParagraph"/>
        <w:numPr>
          <w:ilvl w:val="0"/>
          <w:numId w:val="26"/>
        </w:numPr>
        <w:jc w:val="both"/>
        <w:rPr>
          <w:rFonts w:ascii="Trebuchet MS" w:hAnsi="Trebuchet MS"/>
        </w:rPr>
      </w:pPr>
      <w:proofErr w:type="gramStart"/>
      <w:r w:rsidRPr="00727459">
        <w:rPr>
          <w:rFonts w:ascii="Trebuchet MS" w:hAnsi="Trebuchet MS"/>
        </w:rPr>
        <w:t>increase</w:t>
      </w:r>
      <w:proofErr w:type="gramEnd"/>
      <w:r w:rsidRPr="00727459">
        <w:rPr>
          <w:rFonts w:ascii="Trebuchet MS" w:hAnsi="Trebuchet MS"/>
        </w:rPr>
        <w:t xml:space="preserve"> public awareness on the benefits of EU financial assistance in the field of environment protection, social welfare and better cooperation with neighbouring country.</w:t>
      </w:r>
    </w:p>
    <w:p w14:paraId="51C2A82B" w14:textId="77777777" w:rsidR="003579F4" w:rsidRPr="00727459" w:rsidRDefault="003579F4" w:rsidP="003579F4">
      <w:pPr>
        <w:jc w:val="both"/>
        <w:rPr>
          <w:rFonts w:ascii="Trebuchet MS" w:hAnsi="Trebuchet MS"/>
        </w:rPr>
      </w:pPr>
      <w:r w:rsidRPr="00727459">
        <w:rPr>
          <w:rFonts w:ascii="Trebuchet MS" w:hAnsi="Trebuchet MS"/>
        </w:rPr>
        <w:t xml:space="preserve">The communication objectives </w:t>
      </w:r>
      <w:proofErr w:type="gramStart"/>
      <w:r w:rsidRPr="00727459">
        <w:rPr>
          <w:rFonts w:ascii="Trebuchet MS" w:hAnsi="Trebuchet MS"/>
        </w:rPr>
        <w:t>will be met through activities specific to every stage of programme implementation, and adapted to the needs identified along the process</w:t>
      </w:r>
      <w:proofErr w:type="gramEnd"/>
      <w:r w:rsidRPr="00727459">
        <w:rPr>
          <w:rFonts w:ascii="Trebuchet MS" w:hAnsi="Trebuchet MS"/>
        </w:rPr>
        <w:t>.</w:t>
      </w:r>
    </w:p>
    <w:p w14:paraId="33BA6D16" w14:textId="77777777" w:rsidR="003579F4" w:rsidRPr="00727459" w:rsidRDefault="003579F4" w:rsidP="003579F4">
      <w:pPr>
        <w:jc w:val="both"/>
        <w:rPr>
          <w:rFonts w:ascii="Trebuchet MS" w:hAnsi="Trebuchet MS"/>
        </w:rPr>
      </w:pPr>
      <w:r w:rsidRPr="00727459">
        <w:rPr>
          <w:rFonts w:ascii="Trebuchet MS" w:hAnsi="Trebuchet MS"/>
        </w:rPr>
        <w:t xml:space="preserve">The following target groups have been identified as main audience: potential beneficiaries, beneficiaries, national/regional/local stakeholders, media, EU institutions, </w:t>
      </w:r>
      <w:proofErr w:type="gramStart"/>
      <w:r w:rsidRPr="00727459">
        <w:rPr>
          <w:rFonts w:ascii="Trebuchet MS" w:hAnsi="Trebuchet MS"/>
        </w:rPr>
        <w:t>general public</w:t>
      </w:r>
      <w:proofErr w:type="gramEnd"/>
      <w:r w:rsidRPr="00727459">
        <w:rPr>
          <w:rFonts w:ascii="Trebuchet MS" w:hAnsi="Trebuchet MS"/>
        </w:rPr>
        <w:t xml:space="preserve"> in the Programme area and the EU.</w:t>
      </w:r>
    </w:p>
    <w:p w14:paraId="11F7BB50" w14:textId="5461C75E" w:rsidR="003579F4" w:rsidRPr="00727459" w:rsidRDefault="003579F4" w:rsidP="003579F4">
      <w:pPr>
        <w:jc w:val="both"/>
        <w:rPr>
          <w:rFonts w:ascii="Trebuchet MS" w:hAnsi="Trebuchet MS"/>
        </w:rPr>
      </w:pPr>
      <w:r w:rsidRPr="00727459">
        <w:rPr>
          <w:rFonts w:ascii="Trebuchet MS" w:hAnsi="Trebuchet MS"/>
        </w:rPr>
        <w:t xml:space="preserve">According to the research carried out by the MA in </w:t>
      </w:r>
      <w:r w:rsidR="00FD193F">
        <w:rPr>
          <w:rFonts w:ascii="Trebuchet MS" w:hAnsi="Trebuchet MS"/>
        </w:rPr>
        <w:t>2019</w:t>
      </w:r>
      <w:r w:rsidRPr="00727459">
        <w:rPr>
          <w:rFonts w:ascii="Trebuchet MS" w:hAnsi="Trebuchet MS"/>
        </w:rPr>
        <w:t xml:space="preserve">, </w:t>
      </w:r>
      <w:r w:rsidR="001A5007">
        <w:rPr>
          <w:rFonts w:ascii="Trebuchet MS" w:hAnsi="Trebuchet MS"/>
        </w:rPr>
        <w:t>on</w:t>
      </w:r>
      <w:r w:rsidR="001A5007" w:rsidRPr="00727459">
        <w:rPr>
          <w:rFonts w:ascii="Trebuchet MS" w:hAnsi="Trebuchet MS"/>
        </w:rPr>
        <w:t xml:space="preserve"> </w:t>
      </w:r>
      <w:r w:rsidRPr="00727459">
        <w:rPr>
          <w:rFonts w:ascii="Trebuchet MS" w:hAnsi="Trebuchet MS"/>
        </w:rPr>
        <w:t xml:space="preserve">the efficiency of communication activities and preference of the target groups for certain communication channels, both potential beneficiaries and beneficiaries indicated media and face-to-face communication (training sessions, workshops) as being most preferred, followed by the online tools provided by the programme structures (website, Social Media). A mix of communication tools </w:t>
      </w:r>
      <w:proofErr w:type="gramStart"/>
      <w:r w:rsidRPr="00727459">
        <w:rPr>
          <w:rFonts w:ascii="Trebuchet MS" w:hAnsi="Trebuchet MS"/>
        </w:rPr>
        <w:t>will be used</w:t>
      </w:r>
      <w:proofErr w:type="gramEnd"/>
      <w:r w:rsidRPr="00727459">
        <w:rPr>
          <w:rFonts w:ascii="Trebuchet MS" w:hAnsi="Trebuchet MS"/>
        </w:rPr>
        <w:t>, and new tools may be developed along the implementation period.</w:t>
      </w:r>
    </w:p>
    <w:p w14:paraId="67D9A921" w14:textId="0C4DACBD" w:rsidR="003579F4" w:rsidRPr="00727459" w:rsidRDefault="003579F4" w:rsidP="003579F4">
      <w:pPr>
        <w:jc w:val="both"/>
        <w:rPr>
          <w:rFonts w:ascii="Trebuchet MS" w:hAnsi="Trebuchet MS"/>
        </w:rPr>
      </w:pPr>
      <w:r w:rsidRPr="00727459">
        <w:rPr>
          <w:rFonts w:ascii="Trebuchet MS" w:hAnsi="Trebuchet MS"/>
        </w:rPr>
        <w:t xml:space="preserve">Within </w:t>
      </w:r>
      <w:hyperlink r:id="rId19" w:history="1">
        <w:r w:rsidRPr="00727459">
          <w:rPr>
            <w:rFonts w:ascii="Trebuchet MS" w:hAnsi="Trebuchet MS"/>
          </w:rPr>
          <w:t>ro-md.net</w:t>
        </w:r>
      </w:hyperlink>
      <w:r w:rsidRPr="00727459">
        <w:rPr>
          <w:rFonts w:ascii="Trebuchet MS" w:hAnsi="Trebuchet MS"/>
        </w:rPr>
        <w:t xml:space="preserve"> site developed for 2014-2020,</w:t>
      </w:r>
      <w:r w:rsidR="00C37409">
        <w:rPr>
          <w:rFonts w:ascii="Trebuchet MS" w:hAnsi="Trebuchet MS"/>
        </w:rPr>
        <w:t xml:space="preserve"> </w:t>
      </w:r>
      <w:r w:rsidR="00C37409" w:rsidRPr="00E27E31">
        <w:rPr>
          <w:rFonts w:ascii="Trebuchet MS" w:hAnsi="Trebuchet MS"/>
        </w:rPr>
        <w:t>linked to mfe.gov.ro,</w:t>
      </w:r>
      <w:r w:rsidRPr="00E27E31">
        <w:rPr>
          <w:rFonts w:ascii="Trebuchet MS" w:hAnsi="Trebuchet MS"/>
        </w:rPr>
        <w:t xml:space="preserve"> a new section </w:t>
      </w:r>
      <w:proofErr w:type="gramStart"/>
      <w:r w:rsidRPr="00E27E31">
        <w:rPr>
          <w:rFonts w:ascii="Trebuchet MS" w:hAnsi="Trebuchet MS"/>
        </w:rPr>
        <w:t>was created</w:t>
      </w:r>
      <w:proofErr w:type="gramEnd"/>
      <w:r w:rsidRPr="00E27E31">
        <w:rPr>
          <w:rFonts w:ascii="Trebuchet MS" w:hAnsi="Trebuchet MS"/>
        </w:rPr>
        <w:t xml:space="preserve"> for 2021-2027, and all programming documents were published </w:t>
      </w:r>
      <w:r w:rsidR="00564E94" w:rsidRPr="00E27E31">
        <w:rPr>
          <w:rFonts w:ascii="Trebuchet MS" w:hAnsi="Trebuchet MS"/>
        </w:rPr>
        <w:t>herein</w:t>
      </w:r>
      <w:r w:rsidRPr="00E27E31">
        <w:rPr>
          <w:rFonts w:ascii="Trebuchet MS" w:hAnsi="Trebuchet MS"/>
        </w:rPr>
        <w:t xml:space="preserve">. To capitalise on the acquired awareness on the website, and to keep users on the already familiar page, the sections dedicated to </w:t>
      </w:r>
      <w:proofErr w:type="spellStart"/>
      <w:r w:rsidRPr="00E27E31">
        <w:rPr>
          <w:rFonts w:ascii="Trebuchet MS" w:hAnsi="Trebuchet MS"/>
        </w:rPr>
        <w:t>Interreg</w:t>
      </w:r>
      <w:proofErr w:type="spellEnd"/>
      <w:r w:rsidRPr="00E27E31">
        <w:rPr>
          <w:rFonts w:ascii="Trebuchet MS" w:hAnsi="Trebuchet MS"/>
        </w:rPr>
        <w:t xml:space="preserve"> NEXT Programme will be further developed and re-designed and all information regarding the launching of calls for proposals, list of operations and other useful information will be published.</w:t>
      </w:r>
    </w:p>
    <w:p w14:paraId="243A3241" w14:textId="459F3D18" w:rsidR="003579F4" w:rsidRPr="00727459" w:rsidRDefault="003579F4" w:rsidP="003579F4">
      <w:pPr>
        <w:jc w:val="both"/>
        <w:rPr>
          <w:rFonts w:ascii="Trebuchet MS" w:hAnsi="Trebuchet MS"/>
        </w:rPr>
      </w:pPr>
      <w:r w:rsidRPr="00727459">
        <w:rPr>
          <w:rFonts w:ascii="Trebuchet MS" w:hAnsi="Trebuchet MS"/>
        </w:rPr>
        <w:t xml:space="preserve">Social Media are a very popular tool to communicate with the public, to share project </w:t>
      </w:r>
      <w:proofErr w:type="gramStart"/>
      <w:r w:rsidRPr="00727459">
        <w:rPr>
          <w:rFonts w:ascii="Trebuchet MS" w:hAnsi="Trebuchet MS"/>
        </w:rPr>
        <w:t>results which</w:t>
      </w:r>
      <w:proofErr w:type="gramEnd"/>
      <w:r w:rsidRPr="00727459">
        <w:rPr>
          <w:rFonts w:ascii="Trebuchet MS" w:hAnsi="Trebuchet MS"/>
        </w:rPr>
        <w:t xml:space="preserve"> impact citizens and raise awareness on the EU financial contribution. The Facebook (Meta) page dedicated to 2014-2020 ENI Programme </w:t>
      </w:r>
      <w:proofErr w:type="gramStart"/>
      <w:r w:rsidRPr="00727459">
        <w:rPr>
          <w:rFonts w:ascii="Trebuchet MS" w:hAnsi="Trebuchet MS"/>
        </w:rPr>
        <w:t>will be renamed</w:t>
      </w:r>
      <w:proofErr w:type="gramEnd"/>
      <w:r w:rsidRPr="00727459">
        <w:rPr>
          <w:rFonts w:ascii="Trebuchet MS" w:hAnsi="Trebuchet MS"/>
        </w:rPr>
        <w:t xml:space="preserve"> and all followers will be engaged in the promotion of NEXT Programme. Information posted on the website will be translated to more informal </w:t>
      </w:r>
      <w:proofErr w:type="gramStart"/>
      <w:r w:rsidRPr="00727459">
        <w:rPr>
          <w:rFonts w:ascii="Trebuchet MS" w:hAnsi="Trebuchet MS"/>
        </w:rPr>
        <w:t>language and made attractive to categories of public aged 16+</w:t>
      </w:r>
      <w:proofErr w:type="gramEnd"/>
      <w:r w:rsidRPr="00727459">
        <w:rPr>
          <w:rFonts w:ascii="Trebuchet MS" w:hAnsi="Trebuchet MS"/>
        </w:rPr>
        <w:t xml:space="preserve"> and shared on Facebook. The ENI Programme library of projects</w:t>
      </w:r>
      <w:r w:rsidR="00C93696" w:rsidRPr="00727459">
        <w:rPr>
          <w:rFonts w:ascii="Trebuchet MS" w:hAnsi="Trebuchet MS"/>
        </w:rPr>
        <w:t>’</w:t>
      </w:r>
      <w:r w:rsidRPr="00727459">
        <w:rPr>
          <w:rFonts w:ascii="Trebuchet MS" w:hAnsi="Trebuchet MS"/>
        </w:rPr>
        <w:t xml:space="preserve"> outcomes will be used to capitalise on </w:t>
      </w:r>
      <w:proofErr w:type="gramStart"/>
      <w:r w:rsidRPr="00727459">
        <w:rPr>
          <w:rFonts w:ascii="Trebuchet MS" w:hAnsi="Trebuchet MS"/>
        </w:rPr>
        <w:t>past experience</w:t>
      </w:r>
      <w:proofErr w:type="gramEnd"/>
      <w:r w:rsidRPr="00727459">
        <w:rPr>
          <w:rFonts w:ascii="Trebuchet MS" w:hAnsi="Trebuchet MS"/>
        </w:rPr>
        <w:t xml:space="preserve"> and help generate new projects. New visual materials will be produced to promote the </w:t>
      </w:r>
      <w:proofErr w:type="gramStart"/>
      <w:r w:rsidRPr="00727459">
        <w:rPr>
          <w:rFonts w:ascii="Trebuchet MS" w:hAnsi="Trebuchet MS"/>
        </w:rPr>
        <w:t>programme:</w:t>
      </w:r>
      <w:proofErr w:type="gramEnd"/>
      <w:r w:rsidRPr="00727459">
        <w:rPr>
          <w:rFonts w:ascii="Trebuchet MS" w:hAnsi="Trebuchet MS"/>
        </w:rPr>
        <w:t xml:space="preserve"> short videos, testimonials, infographics, charts etc., to be posted on the Social Media accounts.</w:t>
      </w:r>
    </w:p>
    <w:p w14:paraId="67A6A43A" w14:textId="2A8B607F" w:rsidR="003579F4" w:rsidRPr="00727459" w:rsidRDefault="003579F4" w:rsidP="003579F4">
      <w:pPr>
        <w:jc w:val="both"/>
        <w:rPr>
          <w:rFonts w:ascii="Trebuchet MS" w:hAnsi="Trebuchet MS"/>
        </w:rPr>
      </w:pPr>
      <w:r w:rsidRPr="00727459">
        <w:rPr>
          <w:rFonts w:ascii="Trebuchet MS" w:hAnsi="Trebuchet MS"/>
        </w:rPr>
        <w:lastRenderedPageBreak/>
        <w:t xml:space="preserve">Considering the fast evolution of Social Media, the Managing Authority will </w:t>
      </w:r>
      <w:r w:rsidR="009E61C9" w:rsidRPr="00727459">
        <w:rPr>
          <w:rFonts w:ascii="Trebuchet MS" w:hAnsi="Trebuchet MS"/>
        </w:rPr>
        <w:t>analyse</w:t>
      </w:r>
      <w:r w:rsidRPr="00727459">
        <w:rPr>
          <w:rFonts w:ascii="Trebuchet MS" w:hAnsi="Trebuchet MS"/>
        </w:rPr>
        <w:t xml:space="preserve"> and develop accounts on other platforms that may prove of interest to the target audience (Twitter, YouTube, Instagram, LinkedIn etc.), with a particular focus on </w:t>
      </w:r>
      <w:r w:rsidR="00750974">
        <w:rPr>
          <w:rFonts w:ascii="Trebuchet MS" w:hAnsi="Trebuchet MS"/>
        </w:rPr>
        <w:t>youth</w:t>
      </w:r>
      <w:r w:rsidRPr="00727459">
        <w:rPr>
          <w:rFonts w:ascii="Trebuchet MS" w:hAnsi="Trebuchet MS"/>
        </w:rPr>
        <w:t>.</w:t>
      </w:r>
    </w:p>
    <w:p w14:paraId="7EF7433F" w14:textId="46D294AF" w:rsidR="003579F4" w:rsidRPr="00727459" w:rsidRDefault="003579F4" w:rsidP="003579F4">
      <w:pPr>
        <w:jc w:val="both"/>
        <w:rPr>
          <w:rFonts w:ascii="Trebuchet MS" w:hAnsi="Trebuchet MS"/>
        </w:rPr>
      </w:pPr>
      <w:r w:rsidRPr="00727459">
        <w:rPr>
          <w:rFonts w:ascii="Trebuchet MS" w:hAnsi="Trebuchet MS"/>
        </w:rPr>
        <w:t xml:space="preserve">Programme events </w:t>
      </w:r>
      <w:proofErr w:type="gramStart"/>
      <w:r w:rsidRPr="00727459">
        <w:rPr>
          <w:rFonts w:ascii="Trebuchet MS" w:hAnsi="Trebuchet MS"/>
        </w:rPr>
        <w:t>will be organized</w:t>
      </w:r>
      <w:proofErr w:type="gramEnd"/>
      <w:r w:rsidRPr="00727459">
        <w:rPr>
          <w:rFonts w:ascii="Trebuchet MS" w:hAnsi="Trebuchet MS"/>
        </w:rPr>
        <w:t xml:space="preserve"> for a wider audience, to raise awareness on the programme benefits in the area. The annual major event will be adapted to the European Cooperation Day topic and will follow the lines of the </w:t>
      </w:r>
      <w:proofErr w:type="spellStart"/>
      <w:r w:rsidRPr="00727459">
        <w:rPr>
          <w:rFonts w:ascii="Trebuchet MS" w:hAnsi="Trebuchet MS"/>
        </w:rPr>
        <w:t>Interreg</w:t>
      </w:r>
      <w:proofErr w:type="spellEnd"/>
      <w:r w:rsidRPr="00727459">
        <w:rPr>
          <w:rFonts w:ascii="Trebuchet MS" w:hAnsi="Trebuchet MS"/>
        </w:rPr>
        <w:t xml:space="preserve"> visuals and messages.</w:t>
      </w:r>
    </w:p>
    <w:p w14:paraId="6EDBC397" w14:textId="1E7FAE16" w:rsidR="003579F4" w:rsidRPr="00727459" w:rsidRDefault="003579F4" w:rsidP="003579F4">
      <w:pPr>
        <w:jc w:val="both"/>
        <w:rPr>
          <w:rFonts w:ascii="Trebuchet MS" w:hAnsi="Trebuchet MS"/>
        </w:rPr>
      </w:pPr>
      <w:r w:rsidRPr="00727459">
        <w:rPr>
          <w:rFonts w:ascii="Trebuchet MS" w:hAnsi="Trebuchet MS"/>
        </w:rPr>
        <w:t>The programme will aim at engaging multiple audience groups across various media (offline and online), and reinforce the relation with media representatives.</w:t>
      </w:r>
      <w:r w:rsidR="00357775">
        <w:rPr>
          <w:rFonts w:ascii="Trebuchet MS" w:hAnsi="Trebuchet MS"/>
        </w:rPr>
        <w:t xml:space="preserve"> Operations of strategic importance </w:t>
      </w:r>
      <w:proofErr w:type="gramStart"/>
      <w:r w:rsidR="00357775">
        <w:rPr>
          <w:rFonts w:ascii="Trebuchet MS" w:hAnsi="Trebuchet MS"/>
        </w:rPr>
        <w:t>will be used</w:t>
      </w:r>
      <w:proofErr w:type="gramEnd"/>
      <w:r w:rsidR="00357775">
        <w:rPr>
          <w:rFonts w:ascii="Trebuchet MS" w:hAnsi="Trebuchet MS"/>
        </w:rPr>
        <w:t xml:space="preserve"> as flagships of programme for communication purposes. Dedicated events will be organised for the</w:t>
      </w:r>
      <w:r w:rsidR="00BD2DB2">
        <w:rPr>
          <w:rFonts w:ascii="Trebuchet MS" w:hAnsi="Trebuchet MS"/>
        </w:rPr>
        <w:t>ir</w:t>
      </w:r>
      <w:r w:rsidR="00357775">
        <w:rPr>
          <w:rFonts w:ascii="Trebuchet MS" w:hAnsi="Trebuchet MS"/>
        </w:rPr>
        <w:t xml:space="preserve"> promotion</w:t>
      </w:r>
      <w:r w:rsidR="00584535">
        <w:rPr>
          <w:rFonts w:ascii="Trebuchet MS" w:hAnsi="Trebuchet MS"/>
        </w:rPr>
        <w:t>, by inviting journalists and stakeholders.</w:t>
      </w:r>
    </w:p>
    <w:p w14:paraId="7FEB73DC" w14:textId="0808B249" w:rsidR="003579F4" w:rsidRPr="00727459" w:rsidRDefault="003579F4" w:rsidP="003579F4">
      <w:pPr>
        <w:jc w:val="both"/>
        <w:rPr>
          <w:rFonts w:ascii="Trebuchet MS" w:hAnsi="Trebuchet MS"/>
        </w:rPr>
      </w:pPr>
      <w:r w:rsidRPr="00727459">
        <w:rPr>
          <w:rFonts w:ascii="Trebuchet MS" w:hAnsi="Trebuchet MS"/>
        </w:rPr>
        <w:t>Considering the efficiency of the training sessions so far, similar events</w:t>
      </w:r>
      <w:r w:rsidR="00FE356F" w:rsidRPr="00FE356F">
        <w:rPr>
          <w:rFonts w:ascii="Trebuchet MS" w:hAnsi="Trebuchet MS"/>
        </w:rPr>
        <w:t xml:space="preserve"> </w:t>
      </w:r>
      <w:proofErr w:type="gramStart"/>
      <w:r w:rsidR="00FE356F" w:rsidRPr="00FE356F">
        <w:rPr>
          <w:rFonts w:ascii="Trebuchet MS" w:hAnsi="Trebuchet MS"/>
        </w:rPr>
        <w:t>will</w:t>
      </w:r>
      <w:r w:rsidR="00FE356F">
        <w:rPr>
          <w:rFonts w:ascii="Trebuchet MS" w:hAnsi="Trebuchet MS"/>
        </w:rPr>
        <w:t xml:space="preserve"> be</w:t>
      </w:r>
      <w:r w:rsidR="00FE356F" w:rsidRPr="00FE356F">
        <w:rPr>
          <w:rFonts w:ascii="Trebuchet MS" w:hAnsi="Trebuchet MS"/>
        </w:rPr>
        <w:t xml:space="preserve"> put</w:t>
      </w:r>
      <w:proofErr w:type="gramEnd"/>
      <w:r w:rsidR="00FE356F" w:rsidRPr="00FE356F">
        <w:rPr>
          <w:rFonts w:ascii="Trebuchet MS" w:hAnsi="Trebuchet MS"/>
        </w:rPr>
        <w:t xml:space="preserve"> in place</w:t>
      </w:r>
      <w:r w:rsidRPr="00727459">
        <w:rPr>
          <w:rFonts w:ascii="Trebuchet MS" w:hAnsi="Trebuchet MS"/>
        </w:rPr>
        <w:t>, adapted to programme lifecycles. Events dedicated to projects preparation, trainings on implementation will be timely organised, to provide support during the different stages of implementation.</w:t>
      </w:r>
    </w:p>
    <w:p w14:paraId="06C8B071" w14:textId="590F9FF4" w:rsidR="003579F4" w:rsidRPr="00727459" w:rsidRDefault="003579F4" w:rsidP="003579F4">
      <w:pPr>
        <w:jc w:val="both"/>
        <w:rPr>
          <w:rFonts w:ascii="Trebuchet MS" w:hAnsi="Trebuchet MS"/>
        </w:rPr>
      </w:pPr>
      <w:r w:rsidRPr="00727459">
        <w:rPr>
          <w:rFonts w:ascii="Trebuchet MS" w:hAnsi="Trebuchet MS"/>
        </w:rPr>
        <w:t xml:space="preserve">Outdoor campaigns will address the </w:t>
      </w:r>
      <w:proofErr w:type="gramStart"/>
      <w:r w:rsidRPr="00727459">
        <w:rPr>
          <w:rFonts w:ascii="Trebuchet MS" w:hAnsi="Trebuchet MS"/>
        </w:rPr>
        <w:t>general public</w:t>
      </w:r>
      <w:proofErr w:type="gramEnd"/>
      <w:r w:rsidRPr="00727459">
        <w:rPr>
          <w:rFonts w:ascii="Trebuchet MS" w:hAnsi="Trebuchet MS"/>
        </w:rPr>
        <w:t xml:space="preserve"> in the programme area and will direct to the online communication tools, to promote the programme and to raise awareness on the programme most reliable information sources.</w:t>
      </w:r>
    </w:p>
    <w:p w14:paraId="5C2599B8" w14:textId="5C3826B8" w:rsidR="003579F4" w:rsidRPr="00727459" w:rsidRDefault="003579F4" w:rsidP="003579F4">
      <w:pPr>
        <w:jc w:val="both"/>
        <w:rPr>
          <w:rFonts w:ascii="Trebuchet MS" w:hAnsi="Trebuchet MS"/>
        </w:rPr>
      </w:pPr>
      <w:r w:rsidRPr="00727459">
        <w:rPr>
          <w:rFonts w:ascii="Trebuchet MS" w:hAnsi="Trebuchet MS"/>
        </w:rPr>
        <w:t xml:space="preserve">Less printed publications </w:t>
      </w:r>
      <w:proofErr w:type="gramStart"/>
      <w:r w:rsidRPr="00727459">
        <w:rPr>
          <w:rFonts w:ascii="Trebuchet MS" w:hAnsi="Trebuchet MS"/>
        </w:rPr>
        <w:t>will be produced</w:t>
      </w:r>
      <w:proofErr w:type="gramEnd"/>
      <w:r w:rsidRPr="00727459">
        <w:rPr>
          <w:rFonts w:ascii="Trebuchet MS" w:hAnsi="Trebuchet MS"/>
        </w:rPr>
        <w:t xml:space="preserve">, while electronic ones will be distributed to target groups. Eco-friendly promotional materials bearing EU visual identity </w:t>
      </w:r>
      <w:proofErr w:type="gramStart"/>
      <w:r w:rsidRPr="00727459">
        <w:rPr>
          <w:rFonts w:ascii="Trebuchet MS" w:hAnsi="Trebuchet MS"/>
        </w:rPr>
        <w:t>will be produced</w:t>
      </w:r>
      <w:proofErr w:type="gramEnd"/>
      <w:r w:rsidRPr="00727459">
        <w:rPr>
          <w:rFonts w:ascii="Trebuchet MS" w:hAnsi="Trebuchet MS"/>
        </w:rPr>
        <w:t>.</w:t>
      </w:r>
    </w:p>
    <w:p w14:paraId="29870A4D" w14:textId="1C87F5D6" w:rsidR="003579F4" w:rsidRPr="00727459" w:rsidRDefault="003579F4" w:rsidP="003579F4">
      <w:pPr>
        <w:jc w:val="both"/>
        <w:rPr>
          <w:rFonts w:ascii="Trebuchet MS" w:hAnsi="Trebuchet MS"/>
        </w:rPr>
      </w:pPr>
      <w:r w:rsidRPr="00727459">
        <w:rPr>
          <w:rFonts w:ascii="Trebuchet MS" w:hAnsi="Trebuchet MS"/>
        </w:rPr>
        <w:t>MA will appoint a communication officer for the programme, who will draft the annual communication plan, including J</w:t>
      </w:r>
      <w:r w:rsidR="0071075F" w:rsidRPr="00727459">
        <w:rPr>
          <w:rFonts w:ascii="Trebuchet MS" w:hAnsi="Trebuchet MS"/>
        </w:rPr>
        <w:t xml:space="preserve">oint </w:t>
      </w:r>
      <w:r w:rsidRPr="00727459">
        <w:rPr>
          <w:rFonts w:ascii="Trebuchet MS" w:hAnsi="Trebuchet MS"/>
        </w:rPr>
        <w:t>S</w:t>
      </w:r>
      <w:r w:rsidR="0071075F" w:rsidRPr="00727459">
        <w:rPr>
          <w:rFonts w:ascii="Trebuchet MS" w:hAnsi="Trebuchet MS"/>
        </w:rPr>
        <w:t>ecretariat</w:t>
      </w:r>
      <w:r w:rsidRPr="00727459">
        <w:rPr>
          <w:rFonts w:ascii="Trebuchet MS" w:hAnsi="Trebuchet MS"/>
        </w:rPr>
        <w:t xml:space="preserve"> contribution, and will coordinate all communication activities developed by programme structures.</w:t>
      </w:r>
    </w:p>
    <w:p w14:paraId="3CA2F960" w14:textId="77777777" w:rsidR="003579F4" w:rsidRPr="00727459" w:rsidRDefault="003579F4" w:rsidP="003579F4">
      <w:pPr>
        <w:jc w:val="both"/>
        <w:rPr>
          <w:rFonts w:ascii="Trebuchet MS" w:hAnsi="Trebuchet MS"/>
        </w:rPr>
      </w:pPr>
      <w:r w:rsidRPr="00727459">
        <w:rPr>
          <w:rFonts w:ascii="Trebuchet MS" w:hAnsi="Trebuchet MS"/>
        </w:rPr>
        <w:t>The communication and visibility measures will be evaluated taking into consideration the following relevant indicators:</w:t>
      </w:r>
    </w:p>
    <w:tbl>
      <w:tblPr>
        <w:tblStyle w:val="TableGrid"/>
        <w:tblW w:w="0" w:type="auto"/>
        <w:jc w:val="center"/>
        <w:tblLook w:val="04A0" w:firstRow="1" w:lastRow="0" w:firstColumn="1" w:lastColumn="0" w:noHBand="0" w:noVBand="1"/>
      </w:tblPr>
      <w:tblGrid>
        <w:gridCol w:w="3776"/>
        <w:gridCol w:w="1811"/>
        <w:gridCol w:w="1033"/>
        <w:gridCol w:w="1306"/>
        <w:gridCol w:w="1894"/>
      </w:tblGrid>
      <w:tr w:rsidR="003579F4" w:rsidRPr="00727459" w14:paraId="0212FFEC" w14:textId="77777777" w:rsidTr="008C739A">
        <w:trPr>
          <w:jc w:val="center"/>
        </w:trPr>
        <w:tc>
          <w:tcPr>
            <w:tcW w:w="0" w:type="auto"/>
            <w:shd w:val="clear" w:color="auto" w:fill="A6A6A6" w:themeFill="background1" w:themeFillShade="A6"/>
          </w:tcPr>
          <w:p w14:paraId="5345A3B4" w14:textId="77777777" w:rsidR="003579F4" w:rsidRPr="00727459" w:rsidRDefault="003579F4" w:rsidP="008C739A">
            <w:pPr>
              <w:jc w:val="both"/>
              <w:rPr>
                <w:rFonts w:ascii="Trebuchet MS" w:hAnsi="Trebuchet MS"/>
              </w:rPr>
            </w:pPr>
            <w:r w:rsidRPr="00727459">
              <w:rPr>
                <w:rFonts w:ascii="Trebuchet MS" w:hAnsi="Trebuchet MS"/>
              </w:rPr>
              <w:t>Indicator</w:t>
            </w:r>
          </w:p>
        </w:tc>
        <w:tc>
          <w:tcPr>
            <w:tcW w:w="0" w:type="auto"/>
            <w:shd w:val="clear" w:color="auto" w:fill="A6A6A6" w:themeFill="background1" w:themeFillShade="A6"/>
          </w:tcPr>
          <w:p w14:paraId="31A60356" w14:textId="77777777" w:rsidR="003579F4" w:rsidRPr="00727459" w:rsidRDefault="003579F4" w:rsidP="008C739A">
            <w:pPr>
              <w:jc w:val="both"/>
              <w:rPr>
                <w:rFonts w:ascii="Trebuchet MS" w:hAnsi="Trebuchet MS"/>
              </w:rPr>
            </w:pPr>
            <w:r w:rsidRPr="00727459">
              <w:rPr>
                <w:rFonts w:ascii="Trebuchet MS" w:hAnsi="Trebuchet MS"/>
              </w:rPr>
              <w:t>M.U.</w:t>
            </w:r>
          </w:p>
        </w:tc>
        <w:tc>
          <w:tcPr>
            <w:tcW w:w="0" w:type="auto"/>
            <w:shd w:val="clear" w:color="auto" w:fill="A6A6A6" w:themeFill="background1" w:themeFillShade="A6"/>
          </w:tcPr>
          <w:p w14:paraId="48DAD701" w14:textId="77777777" w:rsidR="003579F4" w:rsidRPr="00727459" w:rsidRDefault="003579F4" w:rsidP="008C739A">
            <w:pPr>
              <w:jc w:val="both"/>
              <w:rPr>
                <w:rFonts w:ascii="Trebuchet MS" w:hAnsi="Trebuchet MS"/>
              </w:rPr>
            </w:pPr>
            <w:r w:rsidRPr="00727459">
              <w:rPr>
                <w:rFonts w:ascii="Trebuchet MS" w:hAnsi="Trebuchet MS"/>
              </w:rPr>
              <w:t xml:space="preserve">Baseline </w:t>
            </w:r>
          </w:p>
        </w:tc>
        <w:tc>
          <w:tcPr>
            <w:tcW w:w="0" w:type="auto"/>
            <w:shd w:val="clear" w:color="auto" w:fill="A6A6A6" w:themeFill="background1" w:themeFillShade="A6"/>
          </w:tcPr>
          <w:p w14:paraId="0E771643" w14:textId="77777777" w:rsidR="003579F4" w:rsidRPr="00727459" w:rsidRDefault="003579F4" w:rsidP="008C739A">
            <w:pPr>
              <w:jc w:val="both"/>
              <w:rPr>
                <w:rFonts w:ascii="Trebuchet MS" w:hAnsi="Trebuchet MS"/>
              </w:rPr>
            </w:pPr>
            <w:r w:rsidRPr="00727459">
              <w:rPr>
                <w:rFonts w:ascii="Trebuchet MS" w:hAnsi="Trebuchet MS"/>
              </w:rPr>
              <w:t>Final Target</w:t>
            </w:r>
          </w:p>
        </w:tc>
        <w:tc>
          <w:tcPr>
            <w:tcW w:w="0" w:type="auto"/>
            <w:shd w:val="clear" w:color="auto" w:fill="A6A6A6" w:themeFill="background1" w:themeFillShade="A6"/>
          </w:tcPr>
          <w:p w14:paraId="099DB41A" w14:textId="77777777" w:rsidR="003579F4" w:rsidRPr="00727459" w:rsidRDefault="003579F4" w:rsidP="008C739A">
            <w:pPr>
              <w:jc w:val="both"/>
              <w:rPr>
                <w:rFonts w:ascii="Trebuchet MS" w:hAnsi="Trebuchet MS"/>
              </w:rPr>
            </w:pPr>
            <w:r w:rsidRPr="00727459">
              <w:rPr>
                <w:rFonts w:ascii="Trebuchet MS" w:hAnsi="Trebuchet MS"/>
              </w:rPr>
              <w:t>Source</w:t>
            </w:r>
          </w:p>
        </w:tc>
      </w:tr>
      <w:tr w:rsidR="003579F4" w:rsidRPr="00727459" w14:paraId="738BAFB8" w14:textId="77777777" w:rsidTr="008C739A">
        <w:trPr>
          <w:jc w:val="center"/>
        </w:trPr>
        <w:tc>
          <w:tcPr>
            <w:tcW w:w="0" w:type="auto"/>
          </w:tcPr>
          <w:p w14:paraId="2DF0B63C" w14:textId="77777777" w:rsidR="003579F4" w:rsidRPr="00727459" w:rsidRDefault="003579F4" w:rsidP="008C739A">
            <w:pPr>
              <w:jc w:val="both"/>
              <w:rPr>
                <w:rFonts w:ascii="Trebuchet MS" w:hAnsi="Trebuchet MS"/>
              </w:rPr>
            </w:pPr>
            <w:r w:rsidRPr="00727459">
              <w:rPr>
                <w:rFonts w:ascii="Trebuchet MS" w:hAnsi="Trebuchet MS"/>
              </w:rPr>
              <w:t>Website</w:t>
            </w:r>
          </w:p>
        </w:tc>
        <w:tc>
          <w:tcPr>
            <w:tcW w:w="0" w:type="auto"/>
          </w:tcPr>
          <w:p w14:paraId="068BE9CE" w14:textId="77777777" w:rsidR="003579F4" w:rsidRPr="00727459" w:rsidRDefault="003579F4" w:rsidP="008C739A">
            <w:pPr>
              <w:jc w:val="both"/>
              <w:rPr>
                <w:rFonts w:ascii="Trebuchet MS" w:hAnsi="Trebuchet MS"/>
              </w:rPr>
            </w:pPr>
            <w:r w:rsidRPr="00727459">
              <w:rPr>
                <w:rFonts w:ascii="Trebuchet MS" w:hAnsi="Trebuchet MS"/>
              </w:rPr>
              <w:t>Number of visitors</w:t>
            </w:r>
          </w:p>
        </w:tc>
        <w:tc>
          <w:tcPr>
            <w:tcW w:w="0" w:type="auto"/>
          </w:tcPr>
          <w:p w14:paraId="40952B53" w14:textId="77777777" w:rsidR="003579F4" w:rsidRPr="00727459" w:rsidRDefault="003579F4" w:rsidP="008C739A">
            <w:pPr>
              <w:jc w:val="both"/>
              <w:rPr>
                <w:rFonts w:ascii="Trebuchet MS" w:hAnsi="Trebuchet MS"/>
              </w:rPr>
            </w:pPr>
            <w:r w:rsidRPr="00727459">
              <w:rPr>
                <w:rFonts w:ascii="Trebuchet MS" w:hAnsi="Trebuchet MS"/>
              </w:rPr>
              <w:t>8,987</w:t>
            </w:r>
          </w:p>
        </w:tc>
        <w:tc>
          <w:tcPr>
            <w:tcW w:w="0" w:type="auto"/>
          </w:tcPr>
          <w:p w14:paraId="35ABDE6D" w14:textId="77777777" w:rsidR="003579F4" w:rsidRPr="00727459" w:rsidRDefault="003579F4" w:rsidP="008C739A">
            <w:pPr>
              <w:jc w:val="both"/>
              <w:rPr>
                <w:rFonts w:ascii="Trebuchet MS" w:hAnsi="Trebuchet MS"/>
              </w:rPr>
            </w:pPr>
            <w:r w:rsidRPr="00727459">
              <w:rPr>
                <w:rFonts w:ascii="Trebuchet MS" w:hAnsi="Trebuchet MS"/>
              </w:rPr>
              <w:t>14,000</w:t>
            </w:r>
          </w:p>
        </w:tc>
        <w:tc>
          <w:tcPr>
            <w:tcW w:w="0" w:type="auto"/>
          </w:tcPr>
          <w:p w14:paraId="1D80DC2F" w14:textId="2A0785D2" w:rsidR="003579F4" w:rsidRPr="00727459" w:rsidRDefault="003579F4" w:rsidP="008C739A">
            <w:pPr>
              <w:jc w:val="both"/>
              <w:rPr>
                <w:rFonts w:ascii="Trebuchet MS" w:hAnsi="Trebuchet MS"/>
              </w:rPr>
            </w:pPr>
            <w:r w:rsidRPr="00727459">
              <w:rPr>
                <w:rFonts w:ascii="Trebuchet MS" w:hAnsi="Trebuchet MS"/>
              </w:rPr>
              <w:t>Analytics</w:t>
            </w:r>
          </w:p>
        </w:tc>
      </w:tr>
      <w:tr w:rsidR="003579F4" w:rsidRPr="00727459" w14:paraId="1982E20B" w14:textId="77777777" w:rsidTr="008C739A">
        <w:trPr>
          <w:jc w:val="center"/>
        </w:trPr>
        <w:tc>
          <w:tcPr>
            <w:tcW w:w="0" w:type="auto"/>
          </w:tcPr>
          <w:p w14:paraId="50E10BF8" w14:textId="77777777" w:rsidR="003579F4" w:rsidRPr="00727459" w:rsidRDefault="003579F4" w:rsidP="008C739A">
            <w:pPr>
              <w:jc w:val="both"/>
              <w:rPr>
                <w:rFonts w:ascii="Trebuchet MS" w:hAnsi="Trebuchet MS"/>
              </w:rPr>
            </w:pPr>
          </w:p>
        </w:tc>
        <w:tc>
          <w:tcPr>
            <w:tcW w:w="0" w:type="auto"/>
          </w:tcPr>
          <w:p w14:paraId="6495191C" w14:textId="77777777" w:rsidR="003579F4" w:rsidRPr="00727459" w:rsidRDefault="003579F4" w:rsidP="008C739A">
            <w:pPr>
              <w:jc w:val="both"/>
              <w:rPr>
                <w:rFonts w:ascii="Trebuchet MS" w:hAnsi="Trebuchet MS"/>
              </w:rPr>
            </w:pPr>
            <w:r w:rsidRPr="00727459">
              <w:rPr>
                <w:rFonts w:ascii="Trebuchet MS" w:hAnsi="Trebuchet MS"/>
              </w:rPr>
              <w:t>Page views</w:t>
            </w:r>
          </w:p>
        </w:tc>
        <w:tc>
          <w:tcPr>
            <w:tcW w:w="0" w:type="auto"/>
          </w:tcPr>
          <w:p w14:paraId="46F13637" w14:textId="77777777" w:rsidR="003579F4" w:rsidRPr="00727459" w:rsidRDefault="003579F4" w:rsidP="008C739A">
            <w:pPr>
              <w:jc w:val="both"/>
              <w:rPr>
                <w:rFonts w:ascii="Trebuchet MS" w:hAnsi="Trebuchet MS"/>
              </w:rPr>
            </w:pPr>
            <w:r w:rsidRPr="00727459">
              <w:rPr>
                <w:rFonts w:ascii="Trebuchet MS" w:hAnsi="Trebuchet MS"/>
              </w:rPr>
              <w:t>82,600</w:t>
            </w:r>
          </w:p>
        </w:tc>
        <w:tc>
          <w:tcPr>
            <w:tcW w:w="0" w:type="auto"/>
          </w:tcPr>
          <w:p w14:paraId="2EB9BD2A" w14:textId="77777777" w:rsidR="003579F4" w:rsidRPr="00727459" w:rsidRDefault="003579F4" w:rsidP="008C739A">
            <w:pPr>
              <w:jc w:val="both"/>
              <w:rPr>
                <w:rFonts w:ascii="Trebuchet MS" w:hAnsi="Trebuchet MS"/>
              </w:rPr>
            </w:pPr>
            <w:r w:rsidRPr="00727459">
              <w:rPr>
                <w:rFonts w:ascii="Trebuchet MS" w:hAnsi="Trebuchet MS"/>
              </w:rPr>
              <w:t>140,000</w:t>
            </w:r>
          </w:p>
        </w:tc>
        <w:tc>
          <w:tcPr>
            <w:tcW w:w="0" w:type="auto"/>
          </w:tcPr>
          <w:p w14:paraId="269ABE4A" w14:textId="06270CE1" w:rsidR="003579F4" w:rsidRPr="00727459" w:rsidRDefault="003579F4" w:rsidP="008C739A">
            <w:pPr>
              <w:jc w:val="both"/>
              <w:rPr>
                <w:rFonts w:ascii="Trebuchet MS" w:hAnsi="Trebuchet MS"/>
              </w:rPr>
            </w:pPr>
            <w:r w:rsidRPr="00727459">
              <w:rPr>
                <w:rFonts w:ascii="Trebuchet MS" w:hAnsi="Trebuchet MS"/>
              </w:rPr>
              <w:t>Analytics</w:t>
            </w:r>
          </w:p>
        </w:tc>
      </w:tr>
      <w:tr w:rsidR="003579F4" w:rsidRPr="00727459" w14:paraId="79D145AE" w14:textId="77777777" w:rsidTr="008C739A">
        <w:trPr>
          <w:jc w:val="center"/>
        </w:trPr>
        <w:tc>
          <w:tcPr>
            <w:tcW w:w="0" w:type="auto"/>
          </w:tcPr>
          <w:p w14:paraId="4D268C93" w14:textId="77777777" w:rsidR="003579F4" w:rsidRPr="00727459" w:rsidRDefault="003579F4" w:rsidP="008C739A">
            <w:pPr>
              <w:jc w:val="both"/>
              <w:rPr>
                <w:rFonts w:ascii="Trebuchet MS" w:hAnsi="Trebuchet MS"/>
              </w:rPr>
            </w:pPr>
            <w:r w:rsidRPr="00727459">
              <w:rPr>
                <w:rFonts w:ascii="Trebuchet MS" w:hAnsi="Trebuchet MS"/>
              </w:rPr>
              <w:t>Social Media(Facebook, LinkedIn, Twitter)</w:t>
            </w:r>
          </w:p>
        </w:tc>
        <w:tc>
          <w:tcPr>
            <w:tcW w:w="0" w:type="auto"/>
          </w:tcPr>
          <w:p w14:paraId="5AEBAF4E" w14:textId="77777777" w:rsidR="003579F4" w:rsidRPr="00727459" w:rsidRDefault="003579F4" w:rsidP="008C739A">
            <w:pPr>
              <w:jc w:val="both"/>
              <w:rPr>
                <w:rFonts w:ascii="Trebuchet MS" w:hAnsi="Trebuchet MS"/>
              </w:rPr>
            </w:pPr>
            <w:r w:rsidRPr="00727459">
              <w:rPr>
                <w:rFonts w:ascii="Trebuchet MS" w:hAnsi="Trebuchet MS"/>
              </w:rPr>
              <w:t>Followers</w:t>
            </w:r>
          </w:p>
        </w:tc>
        <w:tc>
          <w:tcPr>
            <w:tcW w:w="0" w:type="auto"/>
          </w:tcPr>
          <w:p w14:paraId="1EB11D41" w14:textId="77777777" w:rsidR="003579F4" w:rsidRPr="00727459" w:rsidRDefault="003579F4" w:rsidP="008C739A">
            <w:pPr>
              <w:jc w:val="both"/>
              <w:rPr>
                <w:rFonts w:ascii="Trebuchet MS" w:hAnsi="Trebuchet MS"/>
              </w:rPr>
            </w:pPr>
            <w:r w:rsidRPr="00727459">
              <w:rPr>
                <w:rFonts w:ascii="Trebuchet MS" w:hAnsi="Trebuchet MS"/>
              </w:rPr>
              <w:t>369</w:t>
            </w:r>
          </w:p>
        </w:tc>
        <w:tc>
          <w:tcPr>
            <w:tcW w:w="0" w:type="auto"/>
          </w:tcPr>
          <w:p w14:paraId="0BBBF8E5" w14:textId="77777777" w:rsidR="003579F4" w:rsidRPr="00727459" w:rsidRDefault="003579F4" w:rsidP="008C739A">
            <w:pPr>
              <w:jc w:val="both"/>
              <w:rPr>
                <w:rFonts w:ascii="Trebuchet MS" w:hAnsi="Trebuchet MS"/>
              </w:rPr>
            </w:pPr>
            <w:r w:rsidRPr="00727459">
              <w:rPr>
                <w:rFonts w:ascii="Trebuchet MS" w:hAnsi="Trebuchet MS"/>
              </w:rPr>
              <w:t>1,000</w:t>
            </w:r>
          </w:p>
        </w:tc>
        <w:tc>
          <w:tcPr>
            <w:tcW w:w="0" w:type="auto"/>
          </w:tcPr>
          <w:p w14:paraId="45481819" w14:textId="77777777" w:rsidR="003579F4" w:rsidRPr="00727459" w:rsidRDefault="003579F4" w:rsidP="008C739A">
            <w:pPr>
              <w:jc w:val="both"/>
              <w:rPr>
                <w:rFonts w:ascii="Trebuchet MS" w:hAnsi="Trebuchet MS"/>
              </w:rPr>
            </w:pPr>
            <w:r w:rsidRPr="00727459">
              <w:rPr>
                <w:rFonts w:ascii="Trebuchet MS" w:hAnsi="Trebuchet MS"/>
              </w:rPr>
              <w:t>Insights</w:t>
            </w:r>
          </w:p>
        </w:tc>
      </w:tr>
      <w:tr w:rsidR="003579F4" w:rsidRPr="00727459" w14:paraId="22C36854" w14:textId="77777777" w:rsidTr="008C739A">
        <w:trPr>
          <w:jc w:val="center"/>
        </w:trPr>
        <w:tc>
          <w:tcPr>
            <w:tcW w:w="0" w:type="auto"/>
          </w:tcPr>
          <w:p w14:paraId="6C6B12CD" w14:textId="77777777" w:rsidR="003579F4" w:rsidRPr="00727459" w:rsidRDefault="003579F4" w:rsidP="008C739A">
            <w:pPr>
              <w:jc w:val="both"/>
              <w:rPr>
                <w:rFonts w:ascii="Trebuchet MS" w:hAnsi="Trebuchet MS"/>
              </w:rPr>
            </w:pPr>
          </w:p>
        </w:tc>
        <w:tc>
          <w:tcPr>
            <w:tcW w:w="0" w:type="auto"/>
          </w:tcPr>
          <w:p w14:paraId="62BD4692" w14:textId="77777777" w:rsidR="003579F4" w:rsidRPr="00727459" w:rsidRDefault="003579F4" w:rsidP="008C739A">
            <w:pPr>
              <w:jc w:val="both"/>
              <w:rPr>
                <w:rFonts w:ascii="Trebuchet MS" w:hAnsi="Trebuchet MS"/>
              </w:rPr>
            </w:pPr>
            <w:r w:rsidRPr="00727459">
              <w:rPr>
                <w:rFonts w:ascii="Trebuchet MS" w:hAnsi="Trebuchet MS"/>
              </w:rPr>
              <w:t>Reach</w:t>
            </w:r>
          </w:p>
        </w:tc>
        <w:tc>
          <w:tcPr>
            <w:tcW w:w="0" w:type="auto"/>
          </w:tcPr>
          <w:p w14:paraId="124931DF" w14:textId="77777777" w:rsidR="003579F4" w:rsidRPr="00727459" w:rsidRDefault="003579F4" w:rsidP="008C739A">
            <w:pPr>
              <w:jc w:val="both"/>
              <w:rPr>
                <w:rFonts w:ascii="Trebuchet MS" w:hAnsi="Trebuchet MS"/>
              </w:rPr>
            </w:pPr>
            <w:r w:rsidRPr="00727459">
              <w:rPr>
                <w:rFonts w:ascii="Trebuchet MS" w:hAnsi="Trebuchet MS"/>
              </w:rPr>
              <w:t>4,307</w:t>
            </w:r>
          </w:p>
        </w:tc>
        <w:tc>
          <w:tcPr>
            <w:tcW w:w="0" w:type="auto"/>
          </w:tcPr>
          <w:p w14:paraId="1D0B01E5" w14:textId="77777777" w:rsidR="003579F4" w:rsidRPr="00727459" w:rsidRDefault="003579F4" w:rsidP="008C739A">
            <w:pPr>
              <w:jc w:val="both"/>
              <w:rPr>
                <w:rFonts w:ascii="Trebuchet MS" w:hAnsi="Trebuchet MS"/>
              </w:rPr>
            </w:pPr>
            <w:r w:rsidRPr="00727459">
              <w:rPr>
                <w:rFonts w:ascii="Trebuchet MS" w:hAnsi="Trebuchet MS"/>
              </w:rPr>
              <w:t>8,000</w:t>
            </w:r>
          </w:p>
        </w:tc>
        <w:tc>
          <w:tcPr>
            <w:tcW w:w="0" w:type="auto"/>
          </w:tcPr>
          <w:p w14:paraId="4A54656A" w14:textId="77777777" w:rsidR="003579F4" w:rsidRPr="00727459" w:rsidRDefault="003579F4" w:rsidP="008C739A">
            <w:pPr>
              <w:jc w:val="both"/>
              <w:rPr>
                <w:rFonts w:ascii="Trebuchet MS" w:hAnsi="Trebuchet MS"/>
              </w:rPr>
            </w:pPr>
            <w:r w:rsidRPr="00727459">
              <w:rPr>
                <w:rFonts w:ascii="Trebuchet MS" w:hAnsi="Trebuchet MS"/>
              </w:rPr>
              <w:t>Insights</w:t>
            </w:r>
          </w:p>
        </w:tc>
      </w:tr>
      <w:tr w:rsidR="003579F4" w:rsidRPr="00727459" w14:paraId="5E8FBB96" w14:textId="77777777" w:rsidTr="008C739A">
        <w:trPr>
          <w:jc w:val="center"/>
        </w:trPr>
        <w:tc>
          <w:tcPr>
            <w:tcW w:w="0" w:type="auto"/>
          </w:tcPr>
          <w:p w14:paraId="3D8629AB" w14:textId="77777777" w:rsidR="003579F4" w:rsidRPr="00727459" w:rsidRDefault="003579F4" w:rsidP="008C739A">
            <w:pPr>
              <w:jc w:val="both"/>
              <w:rPr>
                <w:rFonts w:ascii="Trebuchet MS" w:hAnsi="Trebuchet MS"/>
              </w:rPr>
            </w:pPr>
            <w:r w:rsidRPr="00727459">
              <w:rPr>
                <w:rFonts w:ascii="Trebuchet MS" w:hAnsi="Trebuchet MS"/>
              </w:rPr>
              <w:t>Events</w:t>
            </w:r>
          </w:p>
        </w:tc>
        <w:tc>
          <w:tcPr>
            <w:tcW w:w="0" w:type="auto"/>
          </w:tcPr>
          <w:p w14:paraId="5EF96614" w14:textId="77777777" w:rsidR="003579F4" w:rsidRPr="00727459" w:rsidRDefault="003579F4" w:rsidP="008C739A">
            <w:pPr>
              <w:jc w:val="both"/>
              <w:rPr>
                <w:rFonts w:ascii="Trebuchet MS" w:hAnsi="Trebuchet MS"/>
              </w:rPr>
            </w:pPr>
            <w:r w:rsidRPr="00727459">
              <w:rPr>
                <w:rFonts w:ascii="Trebuchet MS" w:hAnsi="Trebuchet MS"/>
              </w:rPr>
              <w:t>Number of events</w:t>
            </w:r>
          </w:p>
        </w:tc>
        <w:tc>
          <w:tcPr>
            <w:tcW w:w="0" w:type="auto"/>
          </w:tcPr>
          <w:p w14:paraId="20CDE8C1" w14:textId="77777777" w:rsidR="003579F4" w:rsidRPr="00727459" w:rsidRDefault="003579F4" w:rsidP="008C739A">
            <w:pPr>
              <w:jc w:val="both"/>
              <w:rPr>
                <w:rFonts w:ascii="Trebuchet MS" w:hAnsi="Trebuchet MS"/>
              </w:rPr>
            </w:pPr>
            <w:r w:rsidRPr="00727459">
              <w:rPr>
                <w:rFonts w:ascii="Trebuchet MS" w:hAnsi="Trebuchet MS"/>
              </w:rPr>
              <w:t>0</w:t>
            </w:r>
          </w:p>
        </w:tc>
        <w:tc>
          <w:tcPr>
            <w:tcW w:w="0" w:type="auto"/>
          </w:tcPr>
          <w:p w14:paraId="166705A3" w14:textId="77777777" w:rsidR="003579F4" w:rsidRPr="00727459" w:rsidRDefault="003579F4" w:rsidP="008C739A">
            <w:pPr>
              <w:jc w:val="both"/>
              <w:rPr>
                <w:rFonts w:ascii="Trebuchet MS" w:hAnsi="Trebuchet MS"/>
              </w:rPr>
            </w:pPr>
            <w:r w:rsidRPr="00727459">
              <w:rPr>
                <w:rFonts w:ascii="Trebuchet MS" w:hAnsi="Trebuchet MS"/>
              </w:rPr>
              <w:t>30</w:t>
            </w:r>
          </w:p>
        </w:tc>
        <w:tc>
          <w:tcPr>
            <w:tcW w:w="0" w:type="auto"/>
          </w:tcPr>
          <w:p w14:paraId="095009AC" w14:textId="77777777" w:rsidR="003579F4" w:rsidRPr="00727459" w:rsidRDefault="003579F4" w:rsidP="008C739A">
            <w:pPr>
              <w:jc w:val="both"/>
              <w:rPr>
                <w:rFonts w:ascii="Trebuchet MS" w:hAnsi="Trebuchet MS"/>
              </w:rPr>
            </w:pPr>
            <w:r w:rsidRPr="00727459">
              <w:rPr>
                <w:rFonts w:ascii="Trebuchet MS" w:hAnsi="Trebuchet MS"/>
              </w:rPr>
              <w:t>Internal Monitoring</w:t>
            </w:r>
          </w:p>
        </w:tc>
      </w:tr>
    </w:tbl>
    <w:p w14:paraId="4B1C5ADC" w14:textId="77777777" w:rsidR="003579F4" w:rsidRPr="00727459" w:rsidRDefault="003579F4" w:rsidP="003579F4">
      <w:pPr>
        <w:jc w:val="both"/>
        <w:rPr>
          <w:rFonts w:ascii="Trebuchet MS" w:hAnsi="Trebuchet MS"/>
        </w:rPr>
      </w:pPr>
    </w:p>
    <w:p w14:paraId="19D67CF2" w14:textId="1230DBE9" w:rsidR="003579F4" w:rsidRPr="00727459" w:rsidRDefault="003579F4" w:rsidP="003579F4">
      <w:pPr>
        <w:jc w:val="both"/>
        <w:rPr>
          <w:rFonts w:ascii="Trebuchet MS" w:hAnsi="Trebuchet MS"/>
        </w:rPr>
      </w:pPr>
      <w:r w:rsidRPr="00727459">
        <w:rPr>
          <w:rFonts w:ascii="Trebuchet MS" w:hAnsi="Trebuchet MS"/>
        </w:rPr>
        <w:t>The estimated budget for communication and visibility activities is 5% of the Technical Assistance</w:t>
      </w:r>
      <w:r w:rsidR="004E7F1B">
        <w:rPr>
          <w:rFonts w:ascii="Trebuchet MS" w:hAnsi="Trebuchet MS"/>
        </w:rPr>
        <w:t xml:space="preserve"> funds</w:t>
      </w:r>
      <w:r w:rsidRPr="00727459">
        <w:rPr>
          <w:rFonts w:ascii="Trebuchet MS" w:hAnsi="Trebuchet MS"/>
        </w:rPr>
        <w:t>, as per the following indicative split</w:t>
      </w:r>
    </w:p>
    <w:tbl>
      <w:tblPr>
        <w:tblStyle w:val="TableGrid"/>
        <w:tblW w:w="0" w:type="auto"/>
        <w:jc w:val="center"/>
        <w:tblLook w:val="04A0" w:firstRow="1" w:lastRow="0" w:firstColumn="1" w:lastColumn="0" w:noHBand="0" w:noVBand="1"/>
      </w:tblPr>
      <w:tblGrid>
        <w:gridCol w:w="4813"/>
        <w:gridCol w:w="1498"/>
      </w:tblGrid>
      <w:tr w:rsidR="003579F4" w:rsidRPr="00727459" w14:paraId="7FE6A3F4" w14:textId="77777777" w:rsidTr="008C739A">
        <w:trPr>
          <w:jc w:val="center"/>
        </w:trPr>
        <w:tc>
          <w:tcPr>
            <w:tcW w:w="0" w:type="auto"/>
          </w:tcPr>
          <w:p w14:paraId="54840D48" w14:textId="77777777" w:rsidR="003579F4" w:rsidRPr="00727459" w:rsidRDefault="003579F4" w:rsidP="008C739A">
            <w:pPr>
              <w:jc w:val="both"/>
              <w:rPr>
                <w:rFonts w:ascii="Trebuchet MS" w:hAnsi="Trebuchet MS"/>
              </w:rPr>
            </w:pPr>
            <w:r w:rsidRPr="00727459">
              <w:rPr>
                <w:rFonts w:ascii="Trebuchet MS" w:hAnsi="Trebuchet MS"/>
              </w:rPr>
              <w:t>Activity</w:t>
            </w:r>
          </w:p>
        </w:tc>
        <w:tc>
          <w:tcPr>
            <w:tcW w:w="0" w:type="auto"/>
          </w:tcPr>
          <w:p w14:paraId="68FE53ED" w14:textId="77777777" w:rsidR="003579F4" w:rsidRPr="00727459" w:rsidRDefault="003579F4" w:rsidP="008C739A">
            <w:pPr>
              <w:jc w:val="both"/>
              <w:rPr>
                <w:rFonts w:ascii="Trebuchet MS" w:hAnsi="Trebuchet MS"/>
              </w:rPr>
            </w:pPr>
            <w:r w:rsidRPr="00727459">
              <w:rPr>
                <w:rFonts w:ascii="Trebuchet MS" w:hAnsi="Trebuchet MS"/>
              </w:rPr>
              <w:t>Budget share</w:t>
            </w:r>
          </w:p>
        </w:tc>
      </w:tr>
      <w:tr w:rsidR="003579F4" w:rsidRPr="00727459" w14:paraId="14C3083C" w14:textId="77777777" w:rsidTr="008C739A">
        <w:trPr>
          <w:jc w:val="center"/>
        </w:trPr>
        <w:tc>
          <w:tcPr>
            <w:tcW w:w="0" w:type="auto"/>
          </w:tcPr>
          <w:p w14:paraId="4E2CC751" w14:textId="77777777" w:rsidR="003579F4" w:rsidRPr="00727459" w:rsidRDefault="003579F4" w:rsidP="008C739A">
            <w:pPr>
              <w:jc w:val="both"/>
              <w:rPr>
                <w:rFonts w:ascii="Trebuchet MS" w:hAnsi="Trebuchet MS"/>
              </w:rPr>
            </w:pPr>
            <w:r w:rsidRPr="00727459">
              <w:rPr>
                <w:rFonts w:ascii="Trebuchet MS" w:hAnsi="Trebuchet MS"/>
              </w:rPr>
              <w:t>Events</w:t>
            </w:r>
          </w:p>
        </w:tc>
        <w:tc>
          <w:tcPr>
            <w:tcW w:w="0" w:type="auto"/>
          </w:tcPr>
          <w:p w14:paraId="26E75C0C" w14:textId="77777777" w:rsidR="003579F4" w:rsidRPr="00727459" w:rsidRDefault="003579F4" w:rsidP="008C739A">
            <w:pPr>
              <w:jc w:val="center"/>
              <w:rPr>
                <w:rFonts w:ascii="Trebuchet MS" w:hAnsi="Trebuchet MS"/>
              </w:rPr>
            </w:pPr>
            <w:r w:rsidRPr="00727459">
              <w:rPr>
                <w:rFonts w:ascii="Trebuchet MS" w:hAnsi="Trebuchet MS"/>
              </w:rPr>
              <w:t>50%</w:t>
            </w:r>
          </w:p>
        </w:tc>
      </w:tr>
      <w:tr w:rsidR="003579F4" w:rsidRPr="00727459" w14:paraId="5197C3A1" w14:textId="77777777" w:rsidTr="008C739A">
        <w:trPr>
          <w:jc w:val="center"/>
        </w:trPr>
        <w:tc>
          <w:tcPr>
            <w:tcW w:w="0" w:type="auto"/>
          </w:tcPr>
          <w:p w14:paraId="191FB167" w14:textId="7C1A3CF0" w:rsidR="003579F4" w:rsidRPr="00727459" w:rsidRDefault="003579F4" w:rsidP="008C739A">
            <w:pPr>
              <w:jc w:val="both"/>
              <w:rPr>
                <w:rFonts w:ascii="Trebuchet MS" w:hAnsi="Trebuchet MS"/>
              </w:rPr>
            </w:pPr>
            <w:r w:rsidRPr="00727459">
              <w:rPr>
                <w:rFonts w:ascii="Trebuchet MS" w:hAnsi="Trebuchet MS"/>
              </w:rPr>
              <w:t>Online (website, Social Media</w:t>
            </w:r>
            <w:r w:rsidR="002D2621">
              <w:rPr>
                <w:rFonts w:ascii="Trebuchet MS" w:hAnsi="Trebuchet MS"/>
              </w:rPr>
              <w:t>)</w:t>
            </w:r>
          </w:p>
        </w:tc>
        <w:tc>
          <w:tcPr>
            <w:tcW w:w="0" w:type="auto"/>
          </w:tcPr>
          <w:p w14:paraId="6FE57A75" w14:textId="77777777" w:rsidR="003579F4" w:rsidRPr="00727459" w:rsidRDefault="003579F4" w:rsidP="008C739A">
            <w:pPr>
              <w:jc w:val="center"/>
              <w:rPr>
                <w:rFonts w:ascii="Trebuchet MS" w:hAnsi="Trebuchet MS"/>
              </w:rPr>
            </w:pPr>
            <w:r w:rsidRPr="00727459">
              <w:rPr>
                <w:rFonts w:ascii="Trebuchet MS" w:hAnsi="Trebuchet MS"/>
              </w:rPr>
              <w:t>30%</w:t>
            </w:r>
          </w:p>
        </w:tc>
      </w:tr>
      <w:tr w:rsidR="003579F4" w:rsidRPr="00727459" w14:paraId="46A6D493" w14:textId="77777777" w:rsidTr="008C739A">
        <w:trPr>
          <w:jc w:val="center"/>
        </w:trPr>
        <w:tc>
          <w:tcPr>
            <w:tcW w:w="0" w:type="auto"/>
          </w:tcPr>
          <w:p w14:paraId="4638CB55" w14:textId="77777777" w:rsidR="003579F4" w:rsidRPr="00727459" w:rsidRDefault="003579F4" w:rsidP="008C739A">
            <w:pPr>
              <w:jc w:val="both"/>
              <w:rPr>
                <w:rFonts w:ascii="Trebuchet MS" w:hAnsi="Trebuchet MS"/>
              </w:rPr>
            </w:pPr>
            <w:r w:rsidRPr="00727459">
              <w:rPr>
                <w:rFonts w:ascii="Trebuchet MS" w:hAnsi="Trebuchet MS"/>
              </w:rPr>
              <w:t>Promotional materials</w:t>
            </w:r>
          </w:p>
        </w:tc>
        <w:tc>
          <w:tcPr>
            <w:tcW w:w="0" w:type="auto"/>
          </w:tcPr>
          <w:p w14:paraId="0BDD5F89" w14:textId="77777777" w:rsidR="003579F4" w:rsidRPr="00727459" w:rsidRDefault="003579F4" w:rsidP="008C739A">
            <w:pPr>
              <w:jc w:val="center"/>
              <w:rPr>
                <w:rFonts w:ascii="Trebuchet MS" w:hAnsi="Trebuchet MS"/>
              </w:rPr>
            </w:pPr>
            <w:r w:rsidRPr="00727459">
              <w:rPr>
                <w:rFonts w:ascii="Trebuchet MS" w:hAnsi="Trebuchet MS"/>
              </w:rPr>
              <w:t>10%</w:t>
            </w:r>
          </w:p>
        </w:tc>
      </w:tr>
      <w:tr w:rsidR="003579F4" w:rsidRPr="00727459" w14:paraId="14D28742" w14:textId="77777777" w:rsidTr="008C739A">
        <w:trPr>
          <w:jc w:val="center"/>
        </w:trPr>
        <w:tc>
          <w:tcPr>
            <w:tcW w:w="0" w:type="auto"/>
          </w:tcPr>
          <w:p w14:paraId="0935E206" w14:textId="77777777" w:rsidR="003579F4" w:rsidRPr="00727459" w:rsidRDefault="003579F4" w:rsidP="008C739A">
            <w:pPr>
              <w:jc w:val="both"/>
              <w:rPr>
                <w:rFonts w:ascii="Trebuchet MS" w:hAnsi="Trebuchet MS"/>
              </w:rPr>
            </w:pPr>
            <w:r w:rsidRPr="00727459">
              <w:rPr>
                <w:rFonts w:ascii="Trebuchet MS" w:hAnsi="Trebuchet MS"/>
              </w:rPr>
              <w:t>Others (publications, outdoor, media ads etc.)</w:t>
            </w:r>
          </w:p>
        </w:tc>
        <w:tc>
          <w:tcPr>
            <w:tcW w:w="0" w:type="auto"/>
          </w:tcPr>
          <w:p w14:paraId="732CB2C1" w14:textId="77777777" w:rsidR="003579F4" w:rsidRPr="00727459" w:rsidRDefault="003579F4" w:rsidP="008C739A">
            <w:pPr>
              <w:jc w:val="center"/>
              <w:rPr>
                <w:rFonts w:ascii="Trebuchet MS" w:hAnsi="Trebuchet MS"/>
              </w:rPr>
            </w:pPr>
            <w:r w:rsidRPr="00727459">
              <w:rPr>
                <w:rFonts w:ascii="Trebuchet MS" w:hAnsi="Trebuchet MS"/>
              </w:rPr>
              <w:t>10%</w:t>
            </w:r>
          </w:p>
        </w:tc>
      </w:tr>
    </w:tbl>
    <w:p w14:paraId="6B9BAD3D" w14:textId="77777777" w:rsidR="00B90AC5" w:rsidRPr="00727459" w:rsidRDefault="00290ABD" w:rsidP="004A3206">
      <w:pPr>
        <w:pStyle w:val="Heading1"/>
        <w:jc w:val="both"/>
        <w:rPr>
          <w:rFonts w:ascii="Trebuchet MS" w:hAnsi="Trebuchet MS"/>
          <w:sz w:val="22"/>
          <w:szCs w:val="22"/>
        </w:rPr>
      </w:pPr>
      <w:bookmarkStart w:id="75" w:name="_Toc116993985"/>
      <w:r w:rsidRPr="00727459">
        <w:rPr>
          <w:rFonts w:ascii="Trebuchet MS" w:hAnsi="Trebuchet MS"/>
          <w:sz w:val="22"/>
          <w:szCs w:val="22"/>
        </w:rPr>
        <w:lastRenderedPageBreak/>
        <w:t xml:space="preserve">6. </w:t>
      </w:r>
      <w:r w:rsidR="00B90AC5" w:rsidRPr="00727459">
        <w:rPr>
          <w:rFonts w:ascii="Trebuchet MS" w:hAnsi="Trebuchet MS"/>
          <w:sz w:val="22"/>
          <w:szCs w:val="22"/>
        </w:rPr>
        <w:t>Indication of support to small-scale projects, including small projects within small project funds</w:t>
      </w:r>
      <w:bookmarkEnd w:id="75"/>
    </w:p>
    <w:p w14:paraId="4E51FB30" w14:textId="77777777" w:rsidR="00B90AC5" w:rsidRPr="00727459" w:rsidRDefault="00B90AC5" w:rsidP="00B90AC5">
      <w:pPr>
        <w:jc w:val="both"/>
        <w:rPr>
          <w:rFonts w:ascii="Trebuchet MS" w:hAnsi="Trebuchet MS"/>
        </w:rPr>
      </w:pPr>
      <w:r w:rsidRPr="00727459">
        <w:rPr>
          <w:rFonts w:ascii="Trebuchet MS" w:hAnsi="Trebuchet MS"/>
        </w:rPr>
        <w:t>Reference: point (</w:t>
      </w:r>
      <w:proofErr w:type="spellStart"/>
      <w:r w:rsidRPr="00727459">
        <w:rPr>
          <w:rFonts w:ascii="Trebuchet MS" w:hAnsi="Trebuchet MS"/>
        </w:rPr>
        <w:t>i</w:t>
      </w:r>
      <w:proofErr w:type="spellEnd"/>
      <w:r w:rsidRPr="00727459">
        <w:rPr>
          <w:rFonts w:ascii="Trebuchet MS" w:hAnsi="Trebuchet MS"/>
        </w:rPr>
        <w:t>) of Article 17(3), Article 24</w:t>
      </w:r>
    </w:p>
    <w:p w14:paraId="3A1E4E5C" w14:textId="1C1EF652" w:rsidR="00B90AC5" w:rsidRPr="00727459" w:rsidRDefault="00B90AC5" w:rsidP="00B90AC5">
      <w:pPr>
        <w:jc w:val="both"/>
        <w:rPr>
          <w:rFonts w:ascii="Trebuchet MS" w:hAnsi="Trebuchet MS"/>
        </w:rPr>
      </w:pPr>
      <w:r w:rsidRPr="00727459">
        <w:rPr>
          <w:rFonts w:ascii="Trebuchet MS" w:hAnsi="Trebuchet MS"/>
        </w:rPr>
        <w:t>Text field [7 000]</w:t>
      </w:r>
      <w:r w:rsidR="00F972A4" w:rsidRPr="00727459">
        <w:rPr>
          <w:rFonts w:ascii="Trebuchet MS" w:hAnsi="Trebuchet MS"/>
        </w:rPr>
        <w:t xml:space="preserve"> </w:t>
      </w:r>
      <w:proofErr w:type="gramStart"/>
      <w:r w:rsidR="00F972A4" w:rsidRPr="00727459">
        <w:rPr>
          <w:rFonts w:ascii="Trebuchet MS" w:hAnsi="Trebuchet MS"/>
        </w:rPr>
        <w:t>In</w:t>
      </w:r>
      <w:proofErr w:type="gramEnd"/>
      <w:r w:rsidR="00F972A4" w:rsidRPr="00727459">
        <w:rPr>
          <w:rFonts w:ascii="Trebuchet MS" w:hAnsi="Trebuchet MS"/>
        </w:rPr>
        <w:t xml:space="preserve"> the context of the Programme, projects of limited financial </w:t>
      </w:r>
      <w:r w:rsidR="00712D7C">
        <w:rPr>
          <w:rFonts w:ascii="Trebuchet MS" w:hAnsi="Trebuchet MS"/>
        </w:rPr>
        <w:t>volume</w:t>
      </w:r>
      <w:r w:rsidR="00F972A4" w:rsidRPr="00727459">
        <w:rPr>
          <w:rFonts w:ascii="Trebuchet MS" w:hAnsi="Trebuchet MS"/>
        </w:rPr>
        <w:t>, between 2</w:t>
      </w:r>
      <w:r w:rsidR="00323F95" w:rsidRPr="00727459">
        <w:rPr>
          <w:rFonts w:ascii="Trebuchet MS" w:hAnsi="Trebuchet MS"/>
        </w:rPr>
        <w:t>0</w:t>
      </w:r>
      <w:r w:rsidR="00F972A4" w:rsidRPr="00727459">
        <w:rPr>
          <w:rFonts w:ascii="Trebuchet MS" w:hAnsi="Trebuchet MS"/>
        </w:rPr>
        <w:t>0</w:t>
      </w:r>
      <w:r w:rsidR="00846C5A">
        <w:rPr>
          <w:rFonts w:ascii="Trebuchet MS" w:hAnsi="Trebuchet MS"/>
        </w:rPr>
        <w:t>,</w:t>
      </w:r>
      <w:r w:rsidR="00F972A4" w:rsidRPr="00727459">
        <w:rPr>
          <w:rFonts w:ascii="Trebuchet MS" w:hAnsi="Trebuchet MS"/>
        </w:rPr>
        <w:t xml:space="preserve">000 and </w:t>
      </w:r>
      <w:r w:rsidR="002F4A42">
        <w:rPr>
          <w:rFonts w:ascii="Trebuchet MS" w:hAnsi="Trebuchet MS"/>
        </w:rPr>
        <w:t>5</w:t>
      </w:r>
      <w:r w:rsidR="002F4A42" w:rsidRPr="00727459">
        <w:rPr>
          <w:rFonts w:ascii="Trebuchet MS" w:hAnsi="Trebuchet MS"/>
        </w:rPr>
        <w:t>00</w:t>
      </w:r>
      <w:r w:rsidR="00846C5A">
        <w:rPr>
          <w:rFonts w:ascii="Trebuchet MS" w:hAnsi="Trebuchet MS"/>
        </w:rPr>
        <w:t>,</w:t>
      </w:r>
      <w:r w:rsidR="00F972A4" w:rsidRPr="00727459">
        <w:rPr>
          <w:rFonts w:ascii="Trebuchet MS" w:hAnsi="Trebuchet MS"/>
        </w:rPr>
        <w:t>000 Euro (EU funds) may be financed under all Priorities. The purpose and the target groups for the limited financial</w:t>
      </w:r>
      <w:r w:rsidR="00A17DBC">
        <w:rPr>
          <w:rFonts w:ascii="Trebuchet MS" w:hAnsi="Trebuchet MS"/>
        </w:rPr>
        <w:t xml:space="preserve"> volume</w:t>
      </w:r>
      <w:r w:rsidR="00F972A4" w:rsidRPr="00727459">
        <w:rPr>
          <w:rFonts w:ascii="Trebuchet MS" w:hAnsi="Trebuchet MS"/>
        </w:rPr>
        <w:t xml:space="preserve"> projects shall therefore correspond to the indicators and to the target groups identified for each specific objective.</w:t>
      </w:r>
    </w:p>
    <w:p w14:paraId="37B0E4CE" w14:textId="77777777" w:rsidR="00B90AC5" w:rsidRPr="00727459" w:rsidRDefault="00B90AC5" w:rsidP="004A3206">
      <w:pPr>
        <w:pStyle w:val="Heading1"/>
        <w:rPr>
          <w:rFonts w:ascii="Trebuchet MS" w:hAnsi="Trebuchet MS"/>
          <w:sz w:val="22"/>
          <w:szCs w:val="22"/>
        </w:rPr>
      </w:pPr>
      <w:bookmarkStart w:id="76" w:name="_Toc116993986"/>
      <w:r w:rsidRPr="00727459">
        <w:rPr>
          <w:rFonts w:ascii="Trebuchet MS" w:hAnsi="Trebuchet MS"/>
          <w:sz w:val="22"/>
          <w:szCs w:val="22"/>
        </w:rPr>
        <w:t>7. Implementing provisions</w:t>
      </w:r>
      <w:bookmarkEnd w:id="76"/>
    </w:p>
    <w:p w14:paraId="18469452" w14:textId="77777777" w:rsidR="00B90AC5" w:rsidRPr="00727459" w:rsidRDefault="00B90AC5" w:rsidP="004A3206">
      <w:pPr>
        <w:pStyle w:val="Heading2"/>
        <w:rPr>
          <w:rFonts w:ascii="Trebuchet MS" w:hAnsi="Trebuchet MS"/>
          <w:sz w:val="22"/>
          <w:szCs w:val="22"/>
        </w:rPr>
      </w:pPr>
      <w:bookmarkStart w:id="77" w:name="_Toc116993987"/>
      <w:r w:rsidRPr="00727459">
        <w:rPr>
          <w:rFonts w:ascii="Trebuchet MS" w:hAnsi="Trebuchet MS"/>
          <w:sz w:val="22"/>
          <w:szCs w:val="22"/>
        </w:rPr>
        <w:t>7.1. Programme authorities</w:t>
      </w:r>
      <w:bookmarkEnd w:id="77"/>
    </w:p>
    <w:p w14:paraId="66B4CD54" w14:textId="77777777" w:rsidR="00B90AC5" w:rsidRPr="00727459" w:rsidRDefault="00B90AC5" w:rsidP="00B90AC5">
      <w:pPr>
        <w:jc w:val="both"/>
        <w:rPr>
          <w:rFonts w:ascii="Trebuchet MS" w:hAnsi="Trebuchet MS"/>
        </w:rPr>
      </w:pPr>
      <w:r w:rsidRPr="00727459">
        <w:rPr>
          <w:rFonts w:ascii="Trebuchet MS" w:hAnsi="Trebuchet MS"/>
        </w:rPr>
        <w:t>Reference: point (a) of Article 17(6)</w:t>
      </w:r>
    </w:p>
    <w:p w14:paraId="4135EA8E" w14:textId="77777777" w:rsidR="00B90AC5" w:rsidRPr="00727459" w:rsidRDefault="00B90AC5" w:rsidP="00B90AC5">
      <w:pPr>
        <w:jc w:val="center"/>
        <w:rPr>
          <w:rFonts w:ascii="Trebuchet MS" w:hAnsi="Trebuchet MS"/>
        </w:rPr>
      </w:pPr>
      <w:r w:rsidRPr="00727459">
        <w:rPr>
          <w:rFonts w:ascii="Trebuchet MS" w:hAnsi="Trebuchet MS"/>
        </w:rPr>
        <w:t>Table 9</w:t>
      </w:r>
    </w:p>
    <w:tbl>
      <w:tblPr>
        <w:tblStyle w:val="TableGrid"/>
        <w:tblW w:w="0" w:type="auto"/>
        <w:tblLook w:val="04A0" w:firstRow="1" w:lastRow="0" w:firstColumn="1" w:lastColumn="0" w:noHBand="0" w:noVBand="1"/>
      </w:tblPr>
      <w:tblGrid>
        <w:gridCol w:w="2696"/>
        <w:gridCol w:w="2182"/>
        <w:gridCol w:w="2102"/>
        <w:gridCol w:w="2840"/>
      </w:tblGrid>
      <w:tr w:rsidR="002B1B50" w:rsidRPr="00727459" w14:paraId="1948AB6C" w14:textId="77777777" w:rsidTr="00290ABD">
        <w:tc>
          <w:tcPr>
            <w:tcW w:w="0" w:type="auto"/>
          </w:tcPr>
          <w:p w14:paraId="4C7417A9" w14:textId="77777777" w:rsidR="00290ABD" w:rsidRPr="00727459" w:rsidRDefault="00290ABD" w:rsidP="00290ABD">
            <w:pPr>
              <w:jc w:val="center"/>
              <w:rPr>
                <w:rFonts w:ascii="Trebuchet MS" w:hAnsi="Trebuchet MS"/>
                <w:b/>
              </w:rPr>
            </w:pPr>
            <w:r w:rsidRPr="00727459">
              <w:rPr>
                <w:rFonts w:ascii="Trebuchet MS" w:hAnsi="Trebuchet MS"/>
                <w:b/>
              </w:rPr>
              <w:t>Programme authorities</w:t>
            </w:r>
          </w:p>
          <w:p w14:paraId="1CBC9293" w14:textId="77777777" w:rsidR="00290ABD" w:rsidRPr="00727459" w:rsidRDefault="00290ABD" w:rsidP="00290ABD">
            <w:pPr>
              <w:jc w:val="center"/>
              <w:rPr>
                <w:rFonts w:ascii="Trebuchet MS" w:hAnsi="Trebuchet MS"/>
                <w:b/>
              </w:rPr>
            </w:pPr>
          </w:p>
          <w:p w14:paraId="094FE5A0" w14:textId="77777777" w:rsidR="00290ABD" w:rsidRPr="00727459" w:rsidRDefault="00290ABD" w:rsidP="00290ABD">
            <w:pPr>
              <w:jc w:val="center"/>
              <w:rPr>
                <w:rFonts w:ascii="Trebuchet MS" w:hAnsi="Trebuchet MS"/>
                <w:b/>
              </w:rPr>
            </w:pPr>
          </w:p>
        </w:tc>
        <w:tc>
          <w:tcPr>
            <w:tcW w:w="0" w:type="auto"/>
          </w:tcPr>
          <w:p w14:paraId="5928E4E5" w14:textId="77777777" w:rsidR="00290ABD" w:rsidRPr="00727459" w:rsidRDefault="00290ABD" w:rsidP="00B90AC5">
            <w:pPr>
              <w:jc w:val="center"/>
              <w:rPr>
                <w:rFonts w:ascii="Trebuchet MS" w:hAnsi="Trebuchet MS"/>
                <w:b/>
              </w:rPr>
            </w:pPr>
            <w:r w:rsidRPr="00727459">
              <w:rPr>
                <w:rFonts w:ascii="Trebuchet MS" w:hAnsi="Trebuchet MS"/>
                <w:b/>
              </w:rPr>
              <w:t>Name of the institution [255]</w:t>
            </w:r>
          </w:p>
        </w:tc>
        <w:tc>
          <w:tcPr>
            <w:tcW w:w="0" w:type="auto"/>
          </w:tcPr>
          <w:p w14:paraId="10E200C2" w14:textId="77777777" w:rsidR="00290ABD" w:rsidRPr="00727459" w:rsidRDefault="00290ABD" w:rsidP="00290ABD">
            <w:pPr>
              <w:jc w:val="center"/>
              <w:rPr>
                <w:rFonts w:ascii="Trebuchet MS" w:hAnsi="Trebuchet MS"/>
                <w:b/>
              </w:rPr>
            </w:pPr>
            <w:r w:rsidRPr="00727459">
              <w:rPr>
                <w:rFonts w:ascii="Trebuchet MS" w:hAnsi="Trebuchet MS"/>
                <w:b/>
              </w:rPr>
              <w:t>Contact name [200]</w:t>
            </w:r>
          </w:p>
          <w:p w14:paraId="4943C49A" w14:textId="77777777" w:rsidR="00290ABD" w:rsidRPr="00727459" w:rsidRDefault="00290ABD" w:rsidP="00B90AC5">
            <w:pPr>
              <w:jc w:val="center"/>
              <w:rPr>
                <w:rFonts w:ascii="Trebuchet MS" w:hAnsi="Trebuchet MS"/>
                <w:b/>
              </w:rPr>
            </w:pPr>
          </w:p>
        </w:tc>
        <w:tc>
          <w:tcPr>
            <w:tcW w:w="0" w:type="auto"/>
          </w:tcPr>
          <w:p w14:paraId="47DA35A4" w14:textId="77777777" w:rsidR="00290ABD" w:rsidRPr="00727459" w:rsidRDefault="00290ABD" w:rsidP="00B90AC5">
            <w:pPr>
              <w:jc w:val="center"/>
              <w:rPr>
                <w:rFonts w:ascii="Trebuchet MS" w:hAnsi="Trebuchet MS"/>
                <w:b/>
              </w:rPr>
            </w:pPr>
            <w:r w:rsidRPr="00727459">
              <w:rPr>
                <w:rFonts w:ascii="Trebuchet MS" w:hAnsi="Trebuchet MS"/>
                <w:b/>
              </w:rPr>
              <w:t>E-mail [200]</w:t>
            </w:r>
          </w:p>
        </w:tc>
      </w:tr>
      <w:tr w:rsidR="002B1B50" w:rsidRPr="00727459" w14:paraId="0D7B8DCF" w14:textId="77777777" w:rsidTr="00290ABD">
        <w:tc>
          <w:tcPr>
            <w:tcW w:w="0" w:type="auto"/>
          </w:tcPr>
          <w:p w14:paraId="13E515B8" w14:textId="77777777" w:rsidR="00290ABD" w:rsidRPr="00727459" w:rsidRDefault="00892F78" w:rsidP="007B629A">
            <w:pPr>
              <w:rPr>
                <w:rFonts w:ascii="Trebuchet MS" w:hAnsi="Trebuchet MS"/>
              </w:rPr>
            </w:pPr>
            <w:r w:rsidRPr="00727459">
              <w:rPr>
                <w:rFonts w:ascii="Trebuchet MS" w:hAnsi="Trebuchet MS"/>
              </w:rPr>
              <w:t>Managing authority</w:t>
            </w:r>
          </w:p>
        </w:tc>
        <w:tc>
          <w:tcPr>
            <w:tcW w:w="0" w:type="auto"/>
          </w:tcPr>
          <w:p w14:paraId="567EF242" w14:textId="77777777" w:rsidR="00290ABD" w:rsidRPr="00727459" w:rsidRDefault="00892F78" w:rsidP="00F93432">
            <w:pPr>
              <w:rPr>
                <w:rFonts w:ascii="Trebuchet MS" w:hAnsi="Trebuchet MS"/>
              </w:rPr>
            </w:pPr>
            <w:r w:rsidRPr="00727459">
              <w:rPr>
                <w:rFonts w:ascii="Trebuchet MS" w:hAnsi="Trebuchet MS"/>
              </w:rPr>
              <w:t>Ministry of Development, Public Works, and Administration</w:t>
            </w:r>
          </w:p>
        </w:tc>
        <w:tc>
          <w:tcPr>
            <w:tcW w:w="0" w:type="auto"/>
          </w:tcPr>
          <w:p w14:paraId="5F20B394" w14:textId="6574DFDB" w:rsidR="00290ABD" w:rsidRPr="00727459" w:rsidRDefault="00025DD9" w:rsidP="00B90AC5">
            <w:pPr>
              <w:jc w:val="center"/>
              <w:rPr>
                <w:rFonts w:ascii="Trebuchet MS" w:hAnsi="Trebuchet MS"/>
              </w:rPr>
            </w:pPr>
            <w:r>
              <w:rPr>
                <w:rFonts w:ascii="Trebuchet MS" w:hAnsi="Trebuchet MS"/>
              </w:rPr>
              <w:t>Iulia Hertzog</w:t>
            </w:r>
          </w:p>
        </w:tc>
        <w:tc>
          <w:tcPr>
            <w:tcW w:w="0" w:type="auto"/>
          </w:tcPr>
          <w:p w14:paraId="04961A4C" w14:textId="6308AA7E" w:rsidR="00290ABD" w:rsidRPr="00727459" w:rsidRDefault="005D5F54" w:rsidP="00E81AA8">
            <w:pPr>
              <w:jc w:val="center"/>
              <w:rPr>
                <w:rFonts w:ascii="Trebuchet MS" w:hAnsi="Trebuchet MS"/>
              </w:rPr>
            </w:pPr>
            <w:r>
              <w:rPr>
                <w:rFonts w:ascii="Trebuchet MS" w:hAnsi="Trebuchet MS"/>
              </w:rPr>
              <w:t>i</w:t>
            </w:r>
            <w:r w:rsidR="00295B3B">
              <w:rPr>
                <w:rFonts w:ascii="Trebuchet MS" w:hAnsi="Trebuchet MS"/>
              </w:rPr>
              <w:t>ulia.hertzog</w:t>
            </w:r>
            <w:r w:rsidR="00E84C90" w:rsidRPr="00727459">
              <w:rPr>
                <w:rFonts w:ascii="Trebuchet MS" w:hAnsi="Trebuchet MS"/>
              </w:rPr>
              <w:t>@mdlpa.ro</w:t>
            </w:r>
          </w:p>
        </w:tc>
      </w:tr>
      <w:tr w:rsidR="002B1B50" w:rsidRPr="00727459" w14:paraId="25875D6D" w14:textId="77777777" w:rsidTr="00290ABD">
        <w:tc>
          <w:tcPr>
            <w:tcW w:w="0" w:type="auto"/>
          </w:tcPr>
          <w:p w14:paraId="57FBFA84" w14:textId="77777777" w:rsidR="00290ABD" w:rsidRPr="00727459" w:rsidRDefault="00290ABD" w:rsidP="007B629A">
            <w:pPr>
              <w:rPr>
                <w:rFonts w:ascii="Trebuchet MS" w:hAnsi="Trebuchet MS"/>
              </w:rPr>
            </w:pPr>
            <w:r w:rsidRPr="00727459">
              <w:rPr>
                <w:rFonts w:ascii="Trebuchet MS" w:hAnsi="Trebuchet MS"/>
              </w:rPr>
              <w:t>National authority (for programmes with participating third or partner countries, if appropriate)</w:t>
            </w:r>
          </w:p>
        </w:tc>
        <w:tc>
          <w:tcPr>
            <w:tcW w:w="0" w:type="auto"/>
          </w:tcPr>
          <w:p w14:paraId="78C67C42" w14:textId="77777777" w:rsidR="00290ABD" w:rsidRPr="00727459" w:rsidRDefault="00892F78" w:rsidP="00F93432">
            <w:pPr>
              <w:rPr>
                <w:rFonts w:ascii="Trebuchet MS" w:hAnsi="Trebuchet MS"/>
              </w:rPr>
            </w:pPr>
            <w:r w:rsidRPr="00727459">
              <w:rPr>
                <w:rFonts w:ascii="Trebuchet MS" w:hAnsi="Trebuchet MS"/>
              </w:rPr>
              <w:t>Ministry of Finance, Republic of Moldova</w:t>
            </w:r>
          </w:p>
        </w:tc>
        <w:tc>
          <w:tcPr>
            <w:tcW w:w="0" w:type="auto"/>
          </w:tcPr>
          <w:p w14:paraId="7199D5CD" w14:textId="6B341A12" w:rsidR="001A2D11" w:rsidRPr="00727459" w:rsidRDefault="001A2D11" w:rsidP="00B90AC5">
            <w:pPr>
              <w:jc w:val="center"/>
              <w:rPr>
                <w:rFonts w:ascii="Trebuchet MS" w:hAnsi="Trebuchet MS"/>
              </w:rPr>
            </w:pPr>
            <w:r>
              <w:rPr>
                <w:rFonts w:ascii="Trebuchet MS" w:hAnsi="Trebuchet MS"/>
              </w:rPr>
              <w:t>Head of Foreign Assistance Department</w:t>
            </w:r>
          </w:p>
        </w:tc>
        <w:tc>
          <w:tcPr>
            <w:tcW w:w="0" w:type="auto"/>
          </w:tcPr>
          <w:p w14:paraId="35AC13FB" w14:textId="79980421" w:rsidR="00290ABD" w:rsidRPr="00727459" w:rsidRDefault="00290ABD" w:rsidP="00B90AC5">
            <w:pPr>
              <w:jc w:val="center"/>
              <w:rPr>
                <w:rFonts w:ascii="Trebuchet MS" w:hAnsi="Trebuchet MS"/>
              </w:rPr>
            </w:pPr>
          </w:p>
        </w:tc>
      </w:tr>
      <w:tr w:rsidR="002B1B50" w:rsidRPr="00727459" w14:paraId="2F9C5162" w14:textId="77777777" w:rsidTr="00290ABD">
        <w:tc>
          <w:tcPr>
            <w:tcW w:w="0" w:type="auto"/>
          </w:tcPr>
          <w:p w14:paraId="5517DEE3" w14:textId="77777777" w:rsidR="00290ABD" w:rsidRPr="00727459" w:rsidRDefault="00290ABD" w:rsidP="00892F78">
            <w:pPr>
              <w:rPr>
                <w:rFonts w:ascii="Trebuchet MS" w:hAnsi="Trebuchet MS"/>
              </w:rPr>
            </w:pPr>
            <w:r w:rsidRPr="00727459">
              <w:rPr>
                <w:rFonts w:ascii="Trebuchet MS" w:hAnsi="Trebuchet MS"/>
              </w:rPr>
              <w:t>Audit authority</w:t>
            </w:r>
          </w:p>
        </w:tc>
        <w:tc>
          <w:tcPr>
            <w:tcW w:w="0" w:type="auto"/>
          </w:tcPr>
          <w:p w14:paraId="0FCE7E76" w14:textId="77777777" w:rsidR="00290ABD" w:rsidRPr="00727459" w:rsidRDefault="00892F78" w:rsidP="00F93432">
            <w:pPr>
              <w:rPr>
                <w:rFonts w:ascii="Trebuchet MS" w:hAnsi="Trebuchet MS"/>
              </w:rPr>
            </w:pPr>
            <w:r w:rsidRPr="00727459">
              <w:rPr>
                <w:rFonts w:ascii="Trebuchet MS" w:hAnsi="Trebuchet MS"/>
              </w:rPr>
              <w:t>Romanian Audit Authority within the Court of Accounts</w:t>
            </w:r>
          </w:p>
        </w:tc>
        <w:tc>
          <w:tcPr>
            <w:tcW w:w="0" w:type="auto"/>
          </w:tcPr>
          <w:p w14:paraId="7FD64017" w14:textId="3743480B" w:rsidR="00290ABD" w:rsidRPr="009241A8" w:rsidRDefault="009241A8" w:rsidP="00B90AC5">
            <w:pPr>
              <w:jc w:val="center"/>
              <w:rPr>
                <w:rFonts w:ascii="Trebuchet MS" w:hAnsi="Trebuchet MS"/>
                <w:lang w:val="ro-RO"/>
              </w:rPr>
            </w:pPr>
            <w:r>
              <w:rPr>
                <w:rFonts w:ascii="Trebuchet MS" w:hAnsi="Trebuchet MS"/>
              </w:rPr>
              <w:t xml:space="preserve">Lucian-Dan </w:t>
            </w:r>
            <w:proofErr w:type="spellStart"/>
            <w:r>
              <w:rPr>
                <w:rFonts w:ascii="Trebuchet MS" w:hAnsi="Trebuchet MS"/>
              </w:rPr>
              <w:t>Vl</w:t>
            </w:r>
            <w:proofErr w:type="spellEnd"/>
            <w:r>
              <w:rPr>
                <w:rFonts w:ascii="Trebuchet MS" w:hAnsi="Trebuchet MS"/>
                <w:lang w:val="ro-RO"/>
              </w:rPr>
              <w:t>ădescu</w:t>
            </w:r>
          </w:p>
        </w:tc>
        <w:tc>
          <w:tcPr>
            <w:tcW w:w="0" w:type="auto"/>
          </w:tcPr>
          <w:p w14:paraId="5965C0A5" w14:textId="3C105BF3" w:rsidR="00290ABD" w:rsidRPr="00727459" w:rsidRDefault="009241A8" w:rsidP="00B90AC5">
            <w:pPr>
              <w:jc w:val="center"/>
              <w:rPr>
                <w:rFonts w:ascii="Trebuchet MS" w:hAnsi="Trebuchet MS"/>
              </w:rPr>
            </w:pPr>
            <w:r w:rsidRPr="009241A8">
              <w:rPr>
                <w:rFonts w:ascii="Trebuchet MS" w:hAnsi="Trebuchet MS"/>
              </w:rPr>
              <w:t>autoritateadeaudit@rcc.ro</w:t>
            </w:r>
          </w:p>
        </w:tc>
      </w:tr>
      <w:tr w:rsidR="002B1B50" w:rsidRPr="00727459" w14:paraId="6BC40827" w14:textId="77777777" w:rsidTr="00290ABD">
        <w:tc>
          <w:tcPr>
            <w:tcW w:w="0" w:type="auto"/>
          </w:tcPr>
          <w:p w14:paraId="1AEAF578" w14:textId="77777777" w:rsidR="00290ABD" w:rsidRPr="00727459" w:rsidRDefault="00290ABD" w:rsidP="00892F78">
            <w:pPr>
              <w:rPr>
                <w:rFonts w:ascii="Trebuchet MS" w:hAnsi="Trebuchet MS"/>
              </w:rPr>
            </w:pPr>
            <w:r w:rsidRPr="00727459">
              <w:rPr>
                <w:rFonts w:ascii="Trebuchet MS" w:hAnsi="Trebuchet MS"/>
              </w:rPr>
              <w:t>Group of auditors representatives</w:t>
            </w:r>
          </w:p>
        </w:tc>
        <w:tc>
          <w:tcPr>
            <w:tcW w:w="0" w:type="auto"/>
          </w:tcPr>
          <w:p w14:paraId="42D7C067" w14:textId="77777777" w:rsidR="00290ABD" w:rsidRPr="00727459" w:rsidRDefault="002412E4" w:rsidP="00F93432">
            <w:pPr>
              <w:rPr>
                <w:rFonts w:ascii="Trebuchet MS" w:hAnsi="Trebuchet MS"/>
              </w:rPr>
            </w:pPr>
            <w:r w:rsidRPr="00727459">
              <w:rPr>
                <w:rFonts w:ascii="Trebuchet MS" w:hAnsi="Trebuchet MS"/>
              </w:rPr>
              <w:t>Court of Accounts of the Republic of Moldova</w:t>
            </w:r>
          </w:p>
        </w:tc>
        <w:tc>
          <w:tcPr>
            <w:tcW w:w="0" w:type="auto"/>
          </w:tcPr>
          <w:p w14:paraId="69FD1804" w14:textId="34F5867E" w:rsidR="00290ABD" w:rsidRPr="00727459" w:rsidRDefault="002B1B50" w:rsidP="002B1B50">
            <w:pPr>
              <w:jc w:val="center"/>
              <w:rPr>
                <w:rFonts w:ascii="Trebuchet MS" w:hAnsi="Trebuchet MS"/>
              </w:rPr>
            </w:pPr>
            <w:r>
              <w:rPr>
                <w:rFonts w:ascii="Trebuchet MS" w:hAnsi="Trebuchet MS"/>
              </w:rPr>
              <w:t>General Directorate for Methodology, Planning and Reporting</w:t>
            </w:r>
          </w:p>
        </w:tc>
        <w:tc>
          <w:tcPr>
            <w:tcW w:w="0" w:type="auto"/>
          </w:tcPr>
          <w:p w14:paraId="2D8F412C" w14:textId="4E929595" w:rsidR="00290ABD" w:rsidRPr="00727459" w:rsidRDefault="00CA29DC" w:rsidP="00B90AC5">
            <w:pPr>
              <w:jc w:val="center"/>
              <w:rPr>
                <w:rFonts w:ascii="Trebuchet MS" w:hAnsi="Trebuchet MS"/>
              </w:rPr>
            </w:pPr>
            <w:r>
              <w:rPr>
                <w:rFonts w:ascii="Trebuchet MS" w:hAnsi="Trebuchet MS"/>
              </w:rPr>
              <w:t>ccrm@ccrm.md</w:t>
            </w:r>
          </w:p>
        </w:tc>
      </w:tr>
      <w:tr w:rsidR="002B1B50" w:rsidRPr="00727459" w14:paraId="1AE9AFE0" w14:textId="77777777" w:rsidTr="00290ABD">
        <w:tc>
          <w:tcPr>
            <w:tcW w:w="0" w:type="auto"/>
          </w:tcPr>
          <w:p w14:paraId="5A79B1D5" w14:textId="77777777" w:rsidR="00290ABD" w:rsidRPr="00727459" w:rsidRDefault="00290ABD" w:rsidP="00892F78">
            <w:pPr>
              <w:rPr>
                <w:rFonts w:ascii="Trebuchet MS" w:hAnsi="Trebuchet MS"/>
              </w:rPr>
            </w:pPr>
            <w:r w:rsidRPr="00727459">
              <w:rPr>
                <w:rFonts w:ascii="Trebuchet MS" w:hAnsi="Trebuchet MS"/>
              </w:rPr>
              <w:t>Body to which the payments are to be made by the Commission</w:t>
            </w:r>
          </w:p>
        </w:tc>
        <w:tc>
          <w:tcPr>
            <w:tcW w:w="0" w:type="auto"/>
          </w:tcPr>
          <w:p w14:paraId="09A8275A" w14:textId="77777777" w:rsidR="00290ABD" w:rsidRPr="00727459" w:rsidRDefault="00E84C90" w:rsidP="00F93432">
            <w:pPr>
              <w:rPr>
                <w:rFonts w:ascii="Trebuchet MS" w:hAnsi="Trebuchet MS"/>
              </w:rPr>
            </w:pPr>
            <w:r w:rsidRPr="00727459">
              <w:rPr>
                <w:rFonts w:ascii="Trebuchet MS" w:hAnsi="Trebuchet MS"/>
              </w:rPr>
              <w:t>Ministry of Development, Public Works, and Administration</w:t>
            </w:r>
          </w:p>
        </w:tc>
        <w:tc>
          <w:tcPr>
            <w:tcW w:w="0" w:type="auto"/>
          </w:tcPr>
          <w:p w14:paraId="12FA5B8C" w14:textId="1A344B9C" w:rsidR="00290ABD" w:rsidRPr="00727459" w:rsidRDefault="009241A8" w:rsidP="00B90AC5">
            <w:pPr>
              <w:jc w:val="center"/>
              <w:rPr>
                <w:rFonts w:ascii="Trebuchet MS" w:hAnsi="Trebuchet MS"/>
              </w:rPr>
            </w:pPr>
            <w:r>
              <w:rPr>
                <w:rFonts w:ascii="Trebuchet MS" w:hAnsi="Trebuchet MS"/>
              </w:rPr>
              <w:t xml:space="preserve">Daniela </w:t>
            </w:r>
            <w:proofErr w:type="spellStart"/>
            <w:r>
              <w:rPr>
                <w:rFonts w:ascii="Trebuchet MS" w:hAnsi="Trebuchet MS"/>
              </w:rPr>
              <w:t>Albu</w:t>
            </w:r>
            <w:proofErr w:type="spellEnd"/>
          </w:p>
        </w:tc>
        <w:tc>
          <w:tcPr>
            <w:tcW w:w="0" w:type="auto"/>
          </w:tcPr>
          <w:p w14:paraId="2996D803" w14:textId="301675C0" w:rsidR="00290ABD" w:rsidRPr="00727459" w:rsidRDefault="00620897" w:rsidP="00B90AC5">
            <w:pPr>
              <w:jc w:val="center"/>
              <w:rPr>
                <w:rFonts w:ascii="Trebuchet MS" w:hAnsi="Trebuchet MS"/>
              </w:rPr>
            </w:pPr>
            <w:r>
              <w:rPr>
                <w:rFonts w:ascii="Trebuchet MS" w:hAnsi="Trebuchet MS"/>
              </w:rPr>
              <w:t>daniela.albu@mdlpa.ro</w:t>
            </w:r>
          </w:p>
        </w:tc>
      </w:tr>
    </w:tbl>
    <w:p w14:paraId="120CF47A" w14:textId="77777777" w:rsidR="00B90AC5" w:rsidRPr="00727459" w:rsidRDefault="00B90AC5" w:rsidP="00B90AC5">
      <w:pPr>
        <w:jc w:val="center"/>
        <w:rPr>
          <w:rFonts w:ascii="Trebuchet MS" w:hAnsi="Trebuchet MS"/>
        </w:rPr>
      </w:pPr>
    </w:p>
    <w:p w14:paraId="160BA678" w14:textId="77777777" w:rsidR="000D0BA9" w:rsidRPr="00727459" w:rsidRDefault="000D0BA9" w:rsidP="00B90AC5">
      <w:pPr>
        <w:jc w:val="center"/>
        <w:rPr>
          <w:rFonts w:ascii="Trebuchet MS" w:hAnsi="Trebuchet MS"/>
        </w:rPr>
      </w:pPr>
    </w:p>
    <w:p w14:paraId="57FDFB45" w14:textId="77777777" w:rsidR="000D0BA9" w:rsidRPr="00727459" w:rsidRDefault="000D0BA9" w:rsidP="004A3206">
      <w:pPr>
        <w:pStyle w:val="Heading2"/>
        <w:rPr>
          <w:rFonts w:ascii="Trebuchet MS" w:hAnsi="Trebuchet MS"/>
          <w:sz w:val="22"/>
          <w:szCs w:val="22"/>
        </w:rPr>
      </w:pPr>
      <w:bookmarkStart w:id="78" w:name="_Toc116993988"/>
      <w:r w:rsidRPr="00727459">
        <w:rPr>
          <w:rFonts w:ascii="Trebuchet MS" w:hAnsi="Trebuchet MS"/>
          <w:sz w:val="22"/>
          <w:szCs w:val="22"/>
        </w:rPr>
        <w:t>7.2. Procedure for setting up the joint secretariat</w:t>
      </w:r>
      <w:bookmarkEnd w:id="78"/>
    </w:p>
    <w:p w14:paraId="459D7051" w14:textId="77777777" w:rsidR="000D0BA9" w:rsidRPr="00727459" w:rsidRDefault="000D0BA9" w:rsidP="000D0BA9">
      <w:pPr>
        <w:jc w:val="both"/>
        <w:rPr>
          <w:rFonts w:ascii="Trebuchet MS" w:hAnsi="Trebuchet MS"/>
        </w:rPr>
      </w:pPr>
      <w:r w:rsidRPr="00727459">
        <w:rPr>
          <w:rFonts w:ascii="Trebuchet MS" w:hAnsi="Trebuchet MS"/>
        </w:rPr>
        <w:t>Reference: point (b) of Article 17(6)</w:t>
      </w:r>
    </w:p>
    <w:p w14:paraId="43EA9CA1" w14:textId="77777777" w:rsidR="000D0BA9" w:rsidRPr="00727459" w:rsidRDefault="000D0BA9" w:rsidP="000D0BA9">
      <w:pPr>
        <w:jc w:val="both"/>
        <w:rPr>
          <w:rFonts w:ascii="Trebuchet MS" w:hAnsi="Trebuchet MS"/>
        </w:rPr>
      </w:pPr>
      <w:r w:rsidRPr="00727459">
        <w:rPr>
          <w:rFonts w:ascii="Trebuchet MS" w:hAnsi="Trebuchet MS"/>
        </w:rPr>
        <w:t>Text field [3</w:t>
      </w:r>
      <w:r w:rsidR="0005793D" w:rsidRPr="00727459">
        <w:rPr>
          <w:rFonts w:ascii="Trebuchet MS" w:hAnsi="Trebuchet MS"/>
        </w:rPr>
        <w:t> </w:t>
      </w:r>
      <w:r w:rsidRPr="00727459">
        <w:rPr>
          <w:rFonts w:ascii="Trebuchet MS" w:hAnsi="Trebuchet MS"/>
        </w:rPr>
        <w:t>500]</w:t>
      </w:r>
    </w:p>
    <w:p w14:paraId="0FCE11B8" w14:textId="77777777" w:rsidR="00CD3562" w:rsidRPr="00CD3562" w:rsidRDefault="00CD3562" w:rsidP="00CD3562">
      <w:pPr>
        <w:autoSpaceDE w:val="0"/>
        <w:autoSpaceDN w:val="0"/>
        <w:adjustRightInd w:val="0"/>
        <w:spacing w:after="0" w:line="240" w:lineRule="auto"/>
        <w:jc w:val="both"/>
        <w:rPr>
          <w:rFonts w:ascii="Trebuchet MS" w:hAnsi="Trebuchet MS"/>
          <w:lang w:val="en-US"/>
        </w:rPr>
      </w:pPr>
      <w:r w:rsidRPr="00CD3562">
        <w:rPr>
          <w:rFonts w:ascii="Trebuchet MS" w:hAnsi="Trebuchet MS"/>
          <w:lang w:val="en-US"/>
        </w:rPr>
        <w:t xml:space="preserve">Considering </w:t>
      </w:r>
      <w:proofErr w:type="gramStart"/>
      <w:r w:rsidRPr="00CD3562">
        <w:rPr>
          <w:rFonts w:ascii="Trebuchet MS" w:hAnsi="Trebuchet MS"/>
          <w:lang w:val="en-US"/>
        </w:rPr>
        <w:t>that</w:t>
      </w:r>
      <w:proofErr w:type="gramEnd"/>
      <w:r w:rsidRPr="00CD3562">
        <w:rPr>
          <w:rFonts w:ascii="Trebuchet MS" w:hAnsi="Trebuchet MS"/>
          <w:lang w:val="en-US"/>
        </w:rPr>
        <w:t xml:space="preserve"> the roll-over of implementation arrangements from the previous programming period ensures a quick start of the </w:t>
      </w:r>
      <w:proofErr w:type="spellStart"/>
      <w:r w:rsidRPr="00CD3562">
        <w:rPr>
          <w:rFonts w:ascii="Trebuchet MS" w:hAnsi="Trebuchet MS"/>
          <w:lang w:val="en-US"/>
        </w:rPr>
        <w:t>programme</w:t>
      </w:r>
      <w:proofErr w:type="spellEnd"/>
      <w:r w:rsidRPr="00CD3562">
        <w:rPr>
          <w:rFonts w:ascii="Trebuchet MS" w:hAnsi="Trebuchet MS"/>
          <w:lang w:val="en-US"/>
        </w:rPr>
        <w:t xml:space="preserve"> implementation, as the designation process would not be required, the MA proposal for the JS was the entity playing this role in the ENPI and ENI </w:t>
      </w:r>
      <w:proofErr w:type="spellStart"/>
      <w:r w:rsidRPr="00CD3562">
        <w:rPr>
          <w:rFonts w:ascii="Trebuchet MS" w:hAnsi="Trebuchet MS"/>
          <w:lang w:val="en-US"/>
        </w:rPr>
        <w:lastRenderedPageBreak/>
        <w:t>programmes</w:t>
      </w:r>
      <w:proofErr w:type="spellEnd"/>
      <w:r w:rsidRPr="00CD3562">
        <w:rPr>
          <w:rFonts w:ascii="Trebuchet MS" w:hAnsi="Trebuchet MS"/>
          <w:lang w:val="en-US"/>
        </w:rPr>
        <w:t xml:space="preserve">. A selection process for a new organization would involve issues related to the procurement procedure, ensuring the entity with experienced staff, developing new procedures, financial liability and auditing the entity. Thus, a transparent and competitive selection process to ensure equal opportunities, as requested by MD NA, for a new entity </w:t>
      </w:r>
      <w:proofErr w:type="gramStart"/>
      <w:r w:rsidRPr="00CD3562">
        <w:rPr>
          <w:rFonts w:ascii="Trebuchet MS" w:hAnsi="Trebuchet MS"/>
          <w:lang w:val="en-US"/>
        </w:rPr>
        <w:t>was not considered</w:t>
      </w:r>
      <w:proofErr w:type="gramEnd"/>
      <w:r w:rsidRPr="00CD3562">
        <w:rPr>
          <w:rFonts w:ascii="Trebuchet MS" w:hAnsi="Trebuchet MS"/>
          <w:lang w:val="en-US"/>
        </w:rPr>
        <w:t xml:space="preserve"> by MA, as this approach would involve risks of delay in starting the implementation.</w:t>
      </w:r>
    </w:p>
    <w:p w14:paraId="6F8A885F" w14:textId="77777777" w:rsidR="00CD3562" w:rsidRPr="00CD3562" w:rsidRDefault="00CD3562" w:rsidP="00CD3562">
      <w:pPr>
        <w:autoSpaceDE w:val="0"/>
        <w:autoSpaceDN w:val="0"/>
        <w:adjustRightInd w:val="0"/>
        <w:spacing w:after="0" w:line="240" w:lineRule="auto"/>
        <w:jc w:val="both"/>
        <w:rPr>
          <w:rFonts w:ascii="Trebuchet MS" w:hAnsi="Trebuchet MS"/>
          <w:lang w:val="en-US"/>
        </w:rPr>
      </w:pPr>
      <w:r w:rsidRPr="00CD3562">
        <w:rPr>
          <w:rFonts w:ascii="Trebuchet MS" w:hAnsi="Trebuchet MS"/>
          <w:lang w:val="en-US"/>
        </w:rPr>
        <w:t xml:space="preserve">Considering the experience acquired, trained and experienced staff and lessons learned in previous </w:t>
      </w:r>
      <w:proofErr w:type="spellStart"/>
      <w:r w:rsidRPr="00CD3562">
        <w:rPr>
          <w:rFonts w:ascii="Trebuchet MS" w:hAnsi="Trebuchet MS"/>
          <w:lang w:val="en-US"/>
        </w:rPr>
        <w:t>programmes</w:t>
      </w:r>
      <w:proofErr w:type="spellEnd"/>
      <w:r w:rsidRPr="00CD3562">
        <w:rPr>
          <w:rFonts w:ascii="Trebuchet MS" w:hAnsi="Trebuchet MS"/>
          <w:lang w:val="en-US"/>
        </w:rPr>
        <w:t xml:space="preserve">, the JS is expected to contribute to the </w:t>
      </w:r>
      <w:proofErr w:type="spellStart"/>
      <w:r w:rsidRPr="00CD3562">
        <w:rPr>
          <w:rFonts w:ascii="Trebuchet MS" w:hAnsi="Trebuchet MS"/>
          <w:lang w:val="en-US"/>
        </w:rPr>
        <w:t>programme</w:t>
      </w:r>
      <w:proofErr w:type="spellEnd"/>
      <w:r w:rsidRPr="00CD3562">
        <w:rPr>
          <w:rFonts w:ascii="Trebuchet MS" w:hAnsi="Trebuchet MS"/>
          <w:lang w:val="en-US"/>
        </w:rPr>
        <w:t xml:space="preserve"> implementation with simpler, more efficient and transparent processes and procedures, while considering particularities of the entire </w:t>
      </w:r>
      <w:proofErr w:type="spellStart"/>
      <w:r w:rsidRPr="00CD3562">
        <w:rPr>
          <w:rFonts w:ascii="Trebuchet MS" w:hAnsi="Trebuchet MS"/>
          <w:lang w:val="en-US"/>
        </w:rPr>
        <w:t>programme</w:t>
      </w:r>
      <w:proofErr w:type="spellEnd"/>
      <w:r w:rsidRPr="00CD3562">
        <w:rPr>
          <w:rFonts w:ascii="Trebuchet MS" w:hAnsi="Trebuchet MS"/>
          <w:lang w:val="en-US"/>
        </w:rPr>
        <w:t xml:space="preserve"> area and ensuring equal opportunities for stakeholders from both countries at all stages. JS will improve internal control procedures and shall exercise enhanced risk mitigation measures in close cooperation with relevant management structures, </w:t>
      </w:r>
      <w:proofErr w:type="gramStart"/>
      <w:r w:rsidRPr="00CD3562">
        <w:rPr>
          <w:rFonts w:ascii="Trebuchet MS" w:hAnsi="Trebuchet MS"/>
          <w:lang w:val="en-US"/>
        </w:rPr>
        <w:t>so as to</w:t>
      </w:r>
      <w:proofErr w:type="gramEnd"/>
      <w:r w:rsidRPr="00CD3562">
        <w:rPr>
          <w:rFonts w:ascii="Trebuchet MS" w:hAnsi="Trebuchet MS"/>
          <w:lang w:val="en-US"/>
        </w:rPr>
        <w:t xml:space="preserve"> ensure delivery of expected results. JS will provide more support to applicants and beneficiaries and deliver trainings at all stages for all stakeholders.</w:t>
      </w:r>
    </w:p>
    <w:p w14:paraId="309E9E1F" w14:textId="77777777" w:rsidR="00CD3562" w:rsidRPr="00CD3562" w:rsidRDefault="00CD3562" w:rsidP="00CD3562">
      <w:pPr>
        <w:autoSpaceDE w:val="0"/>
        <w:autoSpaceDN w:val="0"/>
        <w:adjustRightInd w:val="0"/>
        <w:spacing w:after="0" w:line="240" w:lineRule="auto"/>
        <w:jc w:val="both"/>
        <w:rPr>
          <w:rFonts w:ascii="Trebuchet MS" w:hAnsi="Trebuchet MS"/>
          <w:lang w:val="en-US"/>
        </w:rPr>
      </w:pPr>
      <w:r w:rsidRPr="00CD3562">
        <w:rPr>
          <w:rFonts w:ascii="Trebuchet MS" w:hAnsi="Trebuchet MS"/>
          <w:lang w:val="en-US"/>
        </w:rPr>
        <w:t>The Regional Office for Cross Border Cooperation at the Romania–Republic of Moldova border- Iasi (ROCBC) is a legal entity established under the Romanian regional development law, since 2004, with the purpose of supporting regional development and cooperation between the two countries.</w:t>
      </w:r>
    </w:p>
    <w:p w14:paraId="5024DD9B" w14:textId="77777777" w:rsidR="00CD3562" w:rsidRPr="00CD3562" w:rsidRDefault="00CD3562" w:rsidP="00CD3562">
      <w:pPr>
        <w:autoSpaceDE w:val="0"/>
        <w:autoSpaceDN w:val="0"/>
        <w:adjustRightInd w:val="0"/>
        <w:spacing w:after="0" w:line="240" w:lineRule="auto"/>
        <w:jc w:val="both"/>
        <w:rPr>
          <w:rFonts w:ascii="Trebuchet MS" w:hAnsi="Trebuchet MS"/>
          <w:lang w:val="en-US"/>
        </w:rPr>
      </w:pPr>
      <w:r w:rsidRPr="00CD3562">
        <w:rPr>
          <w:rFonts w:ascii="Trebuchet MS" w:hAnsi="Trebuchet MS"/>
          <w:lang w:val="en-US"/>
        </w:rPr>
        <w:t xml:space="preserve">In its capacity of JTS, the ROCBC performed the tasks entrusted by the </w:t>
      </w:r>
      <w:proofErr w:type="spellStart"/>
      <w:r w:rsidRPr="00CD3562">
        <w:rPr>
          <w:rFonts w:ascii="Trebuchet MS" w:hAnsi="Trebuchet MS"/>
          <w:lang w:val="en-US"/>
        </w:rPr>
        <w:t>Programmes</w:t>
      </w:r>
      <w:proofErr w:type="spellEnd"/>
      <w:r w:rsidRPr="00CD3562">
        <w:rPr>
          <w:rFonts w:ascii="Trebuchet MS" w:hAnsi="Trebuchet MS"/>
          <w:lang w:val="en-US"/>
        </w:rPr>
        <w:t xml:space="preserve">, ensuring support for: programming, call for proposals, selection, contracting, project monitoring, </w:t>
      </w:r>
      <w:proofErr w:type="gramStart"/>
      <w:r w:rsidRPr="00CD3562">
        <w:rPr>
          <w:rFonts w:ascii="Trebuchet MS" w:hAnsi="Trebuchet MS"/>
          <w:lang w:val="en-US"/>
        </w:rPr>
        <w:t>helpdesk</w:t>
      </w:r>
      <w:proofErr w:type="gramEnd"/>
      <w:r w:rsidRPr="00CD3562">
        <w:rPr>
          <w:rFonts w:ascii="Trebuchet MS" w:hAnsi="Trebuchet MS"/>
          <w:lang w:val="en-US"/>
        </w:rPr>
        <w:t xml:space="preserve"> for beneficiaries, information and communication about the </w:t>
      </w:r>
      <w:proofErr w:type="spellStart"/>
      <w:r w:rsidRPr="00CD3562">
        <w:rPr>
          <w:rFonts w:ascii="Trebuchet MS" w:hAnsi="Trebuchet MS"/>
          <w:lang w:val="en-US"/>
        </w:rPr>
        <w:t>Programme</w:t>
      </w:r>
      <w:proofErr w:type="spellEnd"/>
      <w:r w:rsidRPr="00CD3562">
        <w:rPr>
          <w:rFonts w:ascii="Trebuchet MS" w:hAnsi="Trebuchet MS"/>
          <w:lang w:val="en-US"/>
        </w:rPr>
        <w:t xml:space="preserve">. The reports and the audit opinion confirm that the implementation system of ENI </w:t>
      </w:r>
      <w:proofErr w:type="spellStart"/>
      <w:r w:rsidRPr="00CD3562">
        <w:rPr>
          <w:rFonts w:ascii="Trebuchet MS" w:hAnsi="Trebuchet MS"/>
          <w:lang w:val="en-US"/>
        </w:rPr>
        <w:t>programme</w:t>
      </w:r>
      <w:proofErr w:type="spellEnd"/>
      <w:r w:rsidRPr="00CD3562">
        <w:rPr>
          <w:rFonts w:ascii="Trebuchet MS" w:hAnsi="Trebuchet MS"/>
          <w:lang w:val="en-US"/>
        </w:rPr>
        <w:t xml:space="preserve"> (including JTS) is fully functional.</w:t>
      </w:r>
    </w:p>
    <w:p w14:paraId="3156750D" w14:textId="77777777" w:rsidR="00CD3562" w:rsidRPr="00CD3562" w:rsidRDefault="00CD3562" w:rsidP="00CD3562">
      <w:pPr>
        <w:autoSpaceDE w:val="0"/>
        <w:autoSpaceDN w:val="0"/>
        <w:adjustRightInd w:val="0"/>
        <w:spacing w:after="0" w:line="240" w:lineRule="auto"/>
        <w:jc w:val="both"/>
        <w:rPr>
          <w:rFonts w:ascii="Trebuchet MS" w:hAnsi="Trebuchet MS"/>
          <w:lang w:val="en-US"/>
        </w:rPr>
      </w:pPr>
      <w:r w:rsidRPr="00CD3562">
        <w:rPr>
          <w:rFonts w:ascii="Trebuchet MS" w:hAnsi="Trebuchet MS"/>
          <w:lang w:val="en-US"/>
        </w:rPr>
        <w:t xml:space="preserve">The financial capacity of ROCBC will ensure the sustainability of the </w:t>
      </w:r>
      <w:proofErr w:type="spellStart"/>
      <w:r w:rsidRPr="00CD3562">
        <w:rPr>
          <w:rFonts w:ascii="Trebuchet MS" w:hAnsi="Trebuchet MS"/>
          <w:lang w:val="en-US"/>
        </w:rPr>
        <w:t>organisation</w:t>
      </w:r>
      <w:proofErr w:type="spellEnd"/>
      <w:r w:rsidRPr="00CD3562">
        <w:rPr>
          <w:rFonts w:ascii="Trebuchet MS" w:hAnsi="Trebuchet MS"/>
          <w:lang w:val="en-US"/>
        </w:rPr>
        <w:t xml:space="preserve"> to fulfill the delegated functions for JS and provide the necessary financial flow, </w:t>
      </w:r>
      <w:proofErr w:type="gramStart"/>
      <w:r w:rsidRPr="00CD3562">
        <w:rPr>
          <w:rFonts w:ascii="Trebuchet MS" w:hAnsi="Trebuchet MS"/>
          <w:lang w:val="en-US"/>
        </w:rPr>
        <w:t>so as to</w:t>
      </w:r>
      <w:proofErr w:type="gramEnd"/>
      <w:r w:rsidRPr="00CD3562">
        <w:rPr>
          <w:rFonts w:ascii="Trebuchet MS" w:hAnsi="Trebuchet MS"/>
          <w:lang w:val="en-US"/>
        </w:rPr>
        <w:t xml:space="preserve"> deal with the new requirements.</w:t>
      </w:r>
    </w:p>
    <w:p w14:paraId="5CD54338" w14:textId="77777777" w:rsidR="00CD3562" w:rsidRPr="00CD3562" w:rsidRDefault="00CD3562" w:rsidP="00CD3562">
      <w:pPr>
        <w:autoSpaceDE w:val="0"/>
        <w:autoSpaceDN w:val="0"/>
        <w:adjustRightInd w:val="0"/>
        <w:spacing w:after="0" w:line="240" w:lineRule="auto"/>
        <w:jc w:val="both"/>
        <w:rPr>
          <w:rFonts w:ascii="Trebuchet MS" w:hAnsi="Trebuchet MS"/>
          <w:lang w:val="en-US"/>
        </w:rPr>
      </w:pPr>
      <w:r w:rsidRPr="00CD3562">
        <w:rPr>
          <w:rFonts w:ascii="Trebuchet MS" w:hAnsi="Trebuchet MS"/>
          <w:lang w:val="en-US"/>
        </w:rPr>
        <w:t xml:space="preserve">The ROCBC will continue implementing the functions of the JS for the next </w:t>
      </w:r>
      <w:proofErr w:type="spellStart"/>
      <w:r w:rsidRPr="00CD3562">
        <w:rPr>
          <w:rFonts w:ascii="Trebuchet MS" w:hAnsi="Trebuchet MS"/>
          <w:lang w:val="en-US"/>
        </w:rPr>
        <w:t>Programme</w:t>
      </w:r>
      <w:proofErr w:type="spellEnd"/>
      <w:r w:rsidRPr="00CD3562">
        <w:rPr>
          <w:rFonts w:ascii="Trebuchet MS" w:hAnsi="Trebuchet MS"/>
          <w:lang w:val="en-US"/>
        </w:rPr>
        <w:t xml:space="preserve">. The partnership, transparency, non-discrimination and equal opportunities principles will </w:t>
      </w:r>
      <w:proofErr w:type="gramStart"/>
      <w:r w:rsidRPr="00CD3562">
        <w:rPr>
          <w:rFonts w:ascii="Trebuchet MS" w:hAnsi="Trebuchet MS"/>
          <w:lang w:val="en-US"/>
        </w:rPr>
        <w:t>be applied</w:t>
      </w:r>
      <w:proofErr w:type="gramEnd"/>
      <w:r w:rsidRPr="00CD3562">
        <w:rPr>
          <w:rFonts w:ascii="Trebuchet MS" w:hAnsi="Trebuchet MS"/>
          <w:lang w:val="en-US"/>
        </w:rPr>
        <w:t xml:space="preserve"> to the JS staff and will be considered for any other required outsourced services. </w:t>
      </w:r>
    </w:p>
    <w:p w14:paraId="700CAE06" w14:textId="77777777" w:rsidR="00CD3562" w:rsidRPr="00CD3562" w:rsidRDefault="00CD3562" w:rsidP="00CD3562">
      <w:pPr>
        <w:autoSpaceDE w:val="0"/>
        <w:autoSpaceDN w:val="0"/>
        <w:adjustRightInd w:val="0"/>
        <w:spacing w:after="0" w:line="240" w:lineRule="auto"/>
        <w:jc w:val="both"/>
        <w:rPr>
          <w:rFonts w:ascii="Trebuchet MS" w:hAnsi="Trebuchet MS"/>
          <w:lang w:val="en-US"/>
        </w:rPr>
      </w:pPr>
      <w:r w:rsidRPr="00CD3562">
        <w:rPr>
          <w:rFonts w:ascii="Trebuchet MS" w:hAnsi="Trebuchet MS"/>
          <w:lang w:val="en-US"/>
        </w:rPr>
        <w:t xml:space="preserve">The staff vacancies within the </w:t>
      </w:r>
      <w:proofErr w:type="gramStart"/>
      <w:r w:rsidRPr="00CD3562">
        <w:rPr>
          <w:rFonts w:ascii="Trebuchet MS" w:hAnsi="Trebuchet MS"/>
          <w:lang w:val="en-US"/>
        </w:rPr>
        <w:t>JS,</w:t>
      </w:r>
      <w:proofErr w:type="gramEnd"/>
      <w:r w:rsidRPr="00CD3562">
        <w:rPr>
          <w:rFonts w:ascii="Trebuchet MS" w:hAnsi="Trebuchet MS"/>
          <w:lang w:val="en-US"/>
        </w:rPr>
        <w:t xml:space="preserve"> can be filled by competition. </w:t>
      </w:r>
    </w:p>
    <w:p w14:paraId="317D0382" w14:textId="77777777" w:rsidR="00CD3562" w:rsidRPr="00CD3562" w:rsidRDefault="00CD3562" w:rsidP="00CD3562">
      <w:pPr>
        <w:autoSpaceDE w:val="0"/>
        <w:autoSpaceDN w:val="0"/>
        <w:adjustRightInd w:val="0"/>
        <w:spacing w:after="0" w:line="240" w:lineRule="auto"/>
        <w:jc w:val="both"/>
        <w:rPr>
          <w:rFonts w:ascii="Trebuchet MS" w:hAnsi="Trebuchet MS"/>
          <w:lang w:val="en-US"/>
        </w:rPr>
      </w:pPr>
      <w:r w:rsidRPr="00CD3562">
        <w:rPr>
          <w:rFonts w:ascii="Trebuchet MS" w:hAnsi="Trebuchet MS"/>
          <w:lang w:val="en-US"/>
        </w:rPr>
        <w:t xml:space="preserve">The existing staff of the JS </w:t>
      </w:r>
      <w:proofErr w:type="gramStart"/>
      <w:r w:rsidRPr="00CD3562">
        <w:rPr>
          <w:rFonts w:ascii="Trebuchet MS" w:hAnsi="Trebuchet MS"/>
          <w:lang w:val="en-US"/>
        </w:rPr>
        <w:t>will be evaluated</w:t>
      </w:r>
      <w:proofErr w:type="gramEnd"/>
      <w:r w:rsidRPr="00CD3562">
        <w:rPr>
          <w:rFonts w:ascii="Trebuchet MS" w:hAnsi="Trebuchet MS"/>
          <w:lang w:val="en-US"/>
        </w:rPr>
        <w:t xml:space="preserve">, based on the operational procedures, by the management of the ROCBC. MA will assess and confirm the compliance of the process with the new requirements, and will duly inform the MC. </w:t>
      </w:r>
    </w:p>
    <w:p w14:paraId="23FC5849" w14:textId="77777777" w:rsidR="00CD3562" w:rsidRPr="00CD3562" w:rsidRDefault="00CD3562" w:rsidP="00CD3562">
      <w:pPr>
        <w:autoSpaceDE w:val="0"/>
        <w:autoSpaceDN w:val="0"/>
        <w:adjustRightInd w:val="0"/>
        <w:spacing w:after="0" w:line="240" w:lineRule="auto"/>
        <w:jc w:val="both"/>
        <w:rPr>
          <w:rFonts w:ascii="Trebuchet MS" w:hAnsi="Trebuchet MS"/>
          <w:lang w:val="en-US"/>
        </w:rPr>
      </w:pPr>
      <w:r w:rsidRPr="00CD3562">
        <w:rPr>
          <w:rFonts w:ascii="Trebuchet MS" w:hAnsi="Trebuchet MS"/>
          <w:lang w:val="en-US"/>
        </w:rPr>
        <w:t xml:space="preserve">The staff will be confirmed/renewed based on selection criteria and the job descriptions related to each position approved by the MC. MC </w:t>
      </w:r>
      <w:proofErr w:type="gramStart"/>
      <w:r w:rsidRPr="00CD3562">
        <w:rPr>
          <w:rFonts w:ascii="Trebuchet MS" w:hAnsi="Trebuchet MS"/>
          <w:lang w:val="en-US"/>
        </w:rPr>
        <w:t>shall be informed</w:t>
      </w:r>
      <w:proofErr w:type="gramEnd"/>
      <w:r w:rsidRPr="00CD3562">
        <w:rPr>
          <w:rFonts w:ascii="Trebuchet MS" w:hAnsi="Trebuchet MS"/>
          <w:lang w:val="en-US"/>
        </w:rPr>
        <w:t xml:space="preserve"> about the results of the JS staff assessment.</w:t>
      </w:r>
    </w:p>
    <w:p w14:paraId="22D3BBFE" w14:textId="77777777" w:rsidR="00CD3562" w:rsidRPr="00CD3562" w:rsidRDefault="00CD3562" w:rsidP="00CD3562">
      <w:pPr>
        <w:autoSpaceDE w:val="0"/>
        <w:autoSpaceDN w:val="0"/>
        <w:adjustRightInd w:val="0"/>
        <w:spacing w:after="0" w:line="240" w:lineRule="auto"/>
        <w:jc w:val="both"/>
        <w:rPr>
          <w:rFonts w:ascii="Trebuchet MS" w:hAnsi="Trebuchet MS"/>
          <w:lang w:val="en-US"/>
        </w:rPr>
      </w:pPr>
      <w:r w:rsidRPr="00CD3562">
        <w:rPr>
          <w:rFonts w:ascii="Trebuchet MS" w:hAnsi="Trebuchet MS"/>
          <w:lang w:val="en-US"/>
        </w:rPr>
        <w:t xml:space="preserve">The MD NA may also second some persons to be staff of JS, also ensuring the compliance with selection criteria and job descriptions approved by MC. </w:t>
      </w:r>
    </w:p>
    <w:p w14:paraId="2FDFC016" w14:textId="77777777" w:rsidR="00CD3562" w:rsidRPr="00CD3562" w:rsidRDefault="00CD3562" w:rsidP="00CD3562">
      <w:pPr>
        <w:autoSpaceDE w:val="0"/>
        <w:autoSpaceDN w:val="0"/>
        <w:adjustRightInd w:val="0"/>
        <w:spacing w:after="0" w:line="240" w:lineRule="auto"/>
        <w:jc w:val="both"/>
        <w:rPr>
          <w:rFonts w:ascii="Trebuchet MS" w:hAnsi="Trebuchet MS"/>
          <w:lang w:val="en-US"/>
        </w:rPr>
      </w:pPr>
      <w:r w:rsidRPr="00CD3562">
        <w:rPr>
          <w:rFonts w:ascii="Trebuchet MS" w:hAnsi="Trebuchet MS"/>
          <w:lang w:val="en-US"/>
        </w:rPr>
        <w:t xml:space="preserve">The MA will carry out annual verification of the JS performance and procedures and will inform the MC for the measures taken towards addressing the shortcomings. The MC will approve the corrective measures. </w:t>
      </w:r>
    </w:p>
    <w:p w14:paraId="35D8EA67" w14:textId="77777777" w:rsidR="00CD3562" w:rsidRPr="00CD3562" w:rsidRDefault="00CD3562" w:rsidP="00CD3562">
      <w:pPr>
        <w:autoSpaceDE w:val="0"/>
        <w:autoSpaceDN w:val="0"/>
        <w:adjustRightInd w:val="0"/>
        <w:spacing w:after="0" w:line="240" w:lineRule="auto"/>
        <w:jc w:val="both"/>
        <w:rPr>
          <w:rFonts w:ascii="Trebuchet MS" w:hAnsi="Trebuchet MS"/>
          <w:lang w:val="en-US"/>
        </w:rPr>
      </w:pPr>
      <w:r w:rsidRPr="00CD3562">
        <w:rPr>
          <w:rFonts w:ascii="Trebuchet MS" w:hAnsi="Trebuchet MS"/>
          <w:lang w:val="en-US"/>
        </w:rPr>
        <w:t xml:space="preserve">The MC </w:t>
      </w:r>
      <w:proofErr w:type="gramStart"/>
      <w:r w:rsidRPr="00CD3562">
        <w:rPr>
          <w:rFonts w:ascii="Trebuchet MS" w:hAnsi="Trebuchet MS"/>
          <w:lang w:val="en-US"/>
        </w:rPr>
        <w:t>will be duly informed</w:t>
      </w:r>
      <w:proofErr w:type="gramEnd"/>
      <w:r w:rsidRPr="00CD3562">
        <w:rPr>
          <w:rFonts w:ascii="Trebuchet MS" w:hAnsi="Trebuchet MS"/>
          <w:lang w:val="en-US"/>
        </w:rPr>
        <w:t xml:space="preserve"> about the use of the technical assistance.</w:t>
      </w:r>
    </w:p>
    <w:p w14:paraId="34CD0986" w14:textId="5DA54629" w:rsidR="006661DD" w:rsidRPr="006661DD" w:rsidRDefault="00CD3562" w:rsidP="00CD3562">
      <w:pPr>
        <w:autoSpaceDE w:val="0"/>
        <w:autoSpaceDN w:val="0"/>
        <w:adjustRightInd w:val="0"/>
        <w:spacing w:after="0" w:line="240" w:lineRule="auto"/>
        <w:jc w:val="both"/>
        <w:rPr>
          <w:rFonts w:ascii="Trebuchet MS" w:hAnsi="Trebuchet MS"/>
          <w:lang w:val="en-US"/>
        </w:rPr>
      </w:pPr>
      <w:r w:rsidRPr="00CD3562">
        <w:rPr>
          <w:rFonts w:ascii="Trebuchet MS" w:hAnsi="Trebuchet MS"/>
          <w:lang w:val="en-US"/>
        </w:rPr>
        <w:t xml:space="preserve">For a better communication, access to information related to the </w:t>
      </w:r>
      <w:proofErr w:type="spellStart"/>
      <w:r w:rsidRPr="00CD3562">
        <w:rPr>
          <w:rFonts w:ascii="Trebuchet MS" w:hAnsi="Trebuchet MS"/>
          <w:lang w:val="en-US"/>
        </w:rPr>
        <w:t>programme</w:t>
      </w:r>
      <w:proofErr w:type="spellEnd"/>
      <w:r w:rsidRPr="00CD3562">
        <w:rPr>
          <w:rFonts w:ascii="Trebuchet MS" w:hAnsi="Trebuchet MS"/>
          <w:lang w:val="en-US"/>
        </w:rPr>
        <w:t xml:space="preserve"> for the Moldovan stakeholders and increase of </w:t>
      </w:r>
      <w:proofErr w:type="spellStart"/>
      <w:r w:rsidRPr="00CD3562">
        <w:rPr>
          <w:rFonts w:ascii="Trebuchet MS" w:hAnsi="Trebuchet MS"/>
          <w:lang w:val="en-US"/>
        </w:rPr>
        <w:t>programme</w:t>
      </w:r>
      <w:proofErr w:type="spellEnd"/>
      <w:r w:rsidRPr="00CD3562">
        <w:rPr>
          <w:rFonts w:ascii="Trebuchet MS" w:hAnsi="Trebuchet MS"/>
          <w:lang w:val="en-US"/>
        </w:rPr>
        <w:t xml:space="preserve"> visibility in the Republic of Moldova, but also for supporting the MA in </w:t>
      </w:r>
      <w:proofErr w:type="spellStart"/>
      <w:r w:rsidRPr="00CD3562">
        <w:rPr>
          <w:rFonts w:ascii="Trebuchet MS" w:hAnsi="Trebuchet MS"/>
          <w:lang w:val="en-US"/>
        </w:rPr>
        <w:t>programme</w:t>
      </w:r>
      <w:proofErr w:type="spellEnd"/>
      <w:r w:rsidRPr="00CD3562">
        <w:rPr>
          <w:rFonts w:ascii="Trebuchet MS" w:hAnsi="Trebuchet MS"/>
          <w:lang w:val="en-US"/>
        </w:rPr>
        <w:t xml:space="preserve"> implementation, a JS branch office </w:t>
      </w:r>
      <w:proofErr w:type="gramStart"/>
      <w:r w:rsidRPr="00CD3562">
        <w:rPr>
          <w:rFonts w:ascii="Trebuchet MS" w:hAnsi="Trebuchet MS"/>
          <w:lang w:val="en-US"/>
        </w:rPr>
        <w:t>shall be established</w:t>
      </w:r>
      <w:proofErr w:type="gramEnd"/>
      <w:r w:rsidRPr="00CD3562">
        <w:rPr>
          <w:rFonts w:ascii="Trebuchet MS" w:hAnsi="Trebuchet MS"/>
          <w:lang w:val="en-US"/>
        </w:rPr>
        <w:t xml:space="preserve"> in Chisinau. The NA MD will provide support for the JS branch office set up and functioning and </w:t>
      </w:r>
      <w:proofErr w:type="gramStart"/>
      <w:r w:rsidRPr="00CD3562">
        <w:rPr>
          <w:rFonts w:ascii="Trebuchet MS" w:hAnsi="Trebuchet MS"/>
          <w:lang w:val="en-US"/>
        </w:rPr>
        <w:t>will be consulted</w:t>
      </w:r>
      <w:proofErr w:type="gramEnd"/>
      <w:r w:rsidRPr="00CD3562">
        <w:rPr>
          <w:rFonts w:ascii="Trebuchet MS" w:hAnsi="Trebuchet MS"/>
          <w:lang w:val="en-US"/>
        </w:rPr>
        <w:t xml:space="preserve"> in advance about any </w:t>
      </w:r>
      <w:proofErr w:type="spellStart"/>
      <w:r w:rsidRPr="00CD3562">
        <w:rPr>
          <w:rFonts w:ascii="Trebuchet MS" w:hAnsi="Trebuchet MS"/>
          <w:lang w:val="en-US"/>
        </w:rPr>
        <w:t>programme</w:t>
      </w:r>
      <w:proofErr w:type="spellEnd"/>
      <w:r w:rsidRPr="00CD3562">
        <w:rPr>
          <w:rFonts w:ascii="Trebuchet MS" w:hAnsi="Trebuchet MS"/>
          <w:lang w:val="en-US"/>
        </w:rPr>
        <w:t xml:space="preserve"> related event organized on the territory of the Republic of Moldova.</w:t>
      </w:r>
      <w:r w:rsidR="006661DD" w:rsidRPr="006661DD">
        <w:rPr>
          <w:rFonts w:ascii="Trebuchet MS" w:hAnsi="Trebuchet MS"/>
          <w:lang w:val="en-US"/>
        </w:rPr>
        <w:t xml:space="preserve"> </w:t>
      </w:r>
    </w:p>
    <w:p w14:paraId="7EE7D538" w14:textId="77777777" w:rsidR="00870044" w:rsidRPr="00727459" w:rsidRDefault="00870044" w:rsidP="00870044">
      <w:pPr>
        <w:autoSpaceDE w:val="0"/>
        <w:autoSpaceDN w:val="0"/>
        <w:adjustRightInd w:val="0"/>
        <w:spacing w:after="0" w:line="240" w:lineRule="auto"/>
        <w:jc w:val="both"/>
        <w:rPr>
          <w:rFonts w:ascii="Trebuchet MS" w:hAnsi="Trebuchet MS"/>
        </w:rPr>
      </w:pPr>
    </w:p>
    <w:p w14:paraId="1EEBBD15" w14:textId="77777777" w:rsidR="0005793D" w:rsidRPr="00727459" w:rsidRDefault="0005793D" w:rsidP="0005793D">
      <w:pPr>
        <w:jc w:val="both"/>
        <w:rPr>
          <w:rFonts w:ascii="Trebuchet MS" w:hAnsi="Trebuchet MS"/>
        </w:rPr>
      </w:pPr>
      <w:bookmarkStart w:id="79" w:name="_Toc116993989"/>
      <w:r w:rsidRPr="00727459">
        <w:rPr>
          <w:rStyle w:val="Heading2Char"/>
        </w:rPr>
        <w:t>7.3. Apportionment of liabilities among participating Member States and where applicable, the third or partner countries and OCTs</w:t>
      </w:r>
      <w:bookmarkEnd w:id="79"/>
      <w:r w:rsidRPr="00727459">
        <w:rPr>
          <w:rFonts w:ascii="Trebuchet MS" w:hAnsi="Trebuchet MS"/>
        </w:rPr>
        <w:t>, in the event of financial corrections imposed by the managing authority or the Commission</w:t>
      </w:r>
    </w:p>
    <w:p w14:paraId="54C18C4B" w14:textId="77777777" w:rsidR="0005793D" w:rsidRPr="00727459" w:rsidRDefault="0005793D" w:rsidP="0005793D">
      <w:pPr>
        <w:jc w:val="both"/>
        <w:rPr>
          <w:rFonts w:ascii="Trebuchet MS" w:hAnsi="Trebuchet MS"/>
        </w:rPr>
      </w:pPr>
      <w:r w:rsidRPr="00727459">
        <w:rPr>
          <w:rFonts w:ascii="Trebuchet MS" w:hAnsi="Trebuchet MS"/>
        </w:rPr>
        <w:t>Reference: point (c) of Article 17(6)</w:t>
      </w:r>
    </w:p>
    <w:p w14:paraId="203005E5" w14:textId="77777777" w:rsidR="0005793D" w:rsidRPr="00727459" w:rsidRDefault="0005793D" w:rsidP="0005793D">
      <w:pPr>
        <w:jc w:val="both"/>
        <w:rPr>
          <w:rFonts w:ascii="Trebuchet MS" w:hAnsi="Trebuchet MS"/>
        </w:rPr>
      </w:pPr>
      <w:r w:rsidRPr="00727459">
        <w:rPr>
          <w:rFonts w:ascii="Trebuchet MS" w:hAnsi="Trebuchet MS"/>
        </w:rPr>
        <w:lastRenderedPageBreak/>
        <w:t>Text field [10</w:t>
      </w:r>
      <w:r w:rsidR="007011EB" w:rsidRPr="00727459">
        <w:rPr>
          <w:rFonts w:ascii="Trebuchet MS" w:hAnsi="Trebuchet MS"/>
        </w:rPr>
        <w:t> </w:t>
      </w:r>
      <w:r w:rsidRPr="00727459">
        <w:rPr>
          <w:rFonts w:ascii="Trebuchet MS" w:hAnsi="Trebuchet MS"/>
        </w:rPr>
        <w:t>500]</w:t>
      </w:r>
    </w:p>
    <w:p w14:paraId="6D5EE433" w14:textId="135BC734" w:rsidR="0068552D" w:rsidRPr="00727459" w:rsidRDefault="0068552D" w:rsidP="0068552D">
      <w:pPr>
        <w:jc w:val="both"/>
        <w:rPr>
          <w:rFonts w:ascii="Trebuchet MS" w:hAnsi="Trebuchet MS"/>
        </w:rPr>
      </w:pPr>
      <w:r w:rsidRPr="00727459">
        <w:rPr>
          <w:rFonts w:ascii="Trebuchet MS" w:hAnsi="Trebuchet MS"/>
        </w:rPr>
        <w:t xml:space="preserve">The </w:t>
      </w:r>
      <w:r w:rsidR="001C5409" w:rsidRPr="00727459">
        <w:rPr>
          <w:rFonts w:ascii="Trebuchet MS" w:hAnsi="Trebuchet MS"/>
        </w:rPr>
        <w:t>M</w:t>
      </w:r>
      <w:r w:rsidRPr="00727459">
        <w:rPr>
          <w:rFonts w:ascii="Trebuchet MS" w:hAnsi="Trebuchet MS"/>
        </w:rPr>
        <w:t xml:space="preserve">anaging authority shall ensure that any amount paid </w:t>
      </w:r>
      <w:proofErr w:type="gramStart"/>
      <w:r w:rsidRPr="00727459">
        <w:rPr>
          <w:rFonts w:ascii="Trebuchet MS" w:hAnsi="Trebuchet MS"/>
        </w:rPr>
        <w:t>as a result</w:t>
      </w:r>
      <w:proofErr w:type="gramEnd"/>
      <w:r w:rsidRPr="00727459">
        <w:rPr>
          <w:rFonts w:ascii="Trebuchet MS" w:hAnsi="Trebuchet MS"/>
        </w:rPr>
        <w:t xml:space="preserve"> of an irregularity is recovered</w:t>
      </w:r>
      <w:r w:rsidR="00D20488" w:rsidRPr="00727459">
        <w:rPr>
          <w:rFonts w:ascii="Trebuchet MS" w:hAnsi="Trebuchet MS"/>
        </w:rPr>
        <w:t xml:space="preserve"> from the lead or sole partner and reimbursed to the general budget of the Union. Each participating country shall be responsible for investi</w:t>
      </w:r>
      <w:r w:rsidR="002C75BF">
        <w:rPr>
          <w:rFonts w:ascii="Trebuchet MS" w:hAnsi="Trebuchet MS"/>
        </w:rPr>
        <w:t>gating</w:t>
      </w:r>
      <w:r w:rsidR="00D20488" w:rsidRPr="00727459">
        <w:rPr>
          <w:rFonts w:ascii="Trebuchet MS" w:hAnsi="Trebuchet MS"/>
        </w:rPr>
        <w:t xml:space="preserve"> irregularities committed by the partner </w:t>
      </w:r>
      <w:r w:rsidR="0043341F" w:rsidRPr="00727459">
        <w:rPr>
          <w:rFonts w:ascii="Trebuchet MS" w:hAnsi="Trebuchet MS"/>
        </w:rPr>
        <w:t>located or registered on its territory and shall reimburse the managing authority any amounts unduly paid to that partner.</w:t>
      </w:r>
    </w:p>
    <w:p w14:paraId="6C6579B4" w14:textId="77777777" w:rsidR="0043341F" w:rsidRPr="00727459" w:rsidRDefault="0043341F" w:rsidP="0043341F">
      <w:pPr>
        <w:jc w:val="both"/>
        <w:rPr>
          <w:rFonts w:ascii="Trebuchet MS" w:hAnsi="Trebuchet MS"/>
        </w:rPr>
      </w:pPr>
      <w:r w:rsidRPr="00727459">
        <w:rPr>
          <w:rFonts w:ascii="Trebuchet MS" w:hAnsi="Trebuchet MS"/>
        </w:rPr>
        <w:t>Once the participating country has reimbursed the managing authority any amounts unduly paid to a partner, it may continue or start a recovery procedure against that partner pursuant to its national law.</w:t>
      </w:r>
    </w:p>
    <w:p w14:paraId="0BFACDED" w14:textId="77777777" w:rsidR="0068552D" w:rsidRPr="00727459" w:rsidRDefault="0068552D" w:rsidP="0068552D">
      <w:pPr>
        <w:jc w:val="both"/>
        <w:rPr>
          <w:rFonts w:ascii="Trebuchet MS" w:hAnsi="Trebuchet MS"/>
        </w:rPr>
      </w:pPr>
      <w:r w:rsidRPr="00727459">
        <w:rPr>
          <w:rFonts w:ascii="Trebuchet MS" w:hAnsi="Trebuchet MS"/>
        </w:rPr>
        <w:t xml:space="preserve">The </w:t>
      </w:r>
      <w:r w:rsidR="00AB2A85" w:rsidRPr="00727459">
        <w:rPr>
          <w:rFonts w:ascii="Trebuchet MS" w:hAnsi="Trebuchet MS"/>
        </w:rPr>
        <w:t>participating countries</w:t>
      </w:r>
      <w:r w:rsidRPr="00727459">
        <w:rPr>
          <w:rFonts w:ascii="Trebuchet MS" w:hAnsi="Trebuchet MS"/>
        </w:rPr>
        <w:t xml:space="preserve"> may decide that the lead or sole partner and the programme’s managing authority are not obliged to recover an amount unduly paid that does not exceed EUR 250, not including interest, in contribution from </w:t>
      </w:r>
      <w:r w:rsidR="00AB2A85" w:rsidRPr="00727459">
        <w:rPr>
          <w:rFonts w:ascii="Trebuchet MS" w:hAnsi="Trebuchet MS"/>
        </w:rPr>
        <w:t>programme</w:t>
      </w:r>
      <w:r w:rsidRPr="00727459">
        <w:rPr>
          <w:rFonts w:ascii="Trebuchet MS" w:hAnsi="Trebuchet MS"/>
        </w:rPr>
        <w:t xml:space="preserve"> funds to an operation in an accounting year.</w:t>
      </w:r>
    </w:p>
    <w:p w14:paraId="2FBAC75A" w14:textId="77777777" w:rsidR="00D0297B" w:rsidRPr="00727459" w:rsidRDefault="00D0297B" w:rsidP="00D0297B">
      <w:pPr>
        <w:jc w:val="both"/>
        <w:rPr>
          <w:rFonts w:ascii="Trebuchet MS" w:hAnsi="Trebuchet MS"/>
        </w:rPr>
      </w:pPr>
      <w:r w:rsidRPr="00727459">
        <w:rPr>
          <w:rFonts w:ascii="Trebuchet MS" w:hAnsi="Trebuchet MS"/>
        </w:rPr>
        <w:t xml:space="preserve">In the </w:t>
      </w:r>
      <w:r w:rsidR="00A26D37" w:rsidRPr="00727459">
        <w:rPr>
          <w:rFonts w:ascii="Trebuchet MS" w:hAnsi="Trebuchet MS"/>
        </w:rPr>
        <w:t>unlikely</w:t>
      </w:r>
      <w:r w:rsidRPr="00727459">
        <w:rPr>
          <w:rFonts w:ascii="Trebuchet MS" w:hAnsi="Trebuchet MS"/>
        </w:rPr>
        <w:t xml:space="preserve"> </w:t>
      </w:r>
      <w:proofErr w:type="gramStart"/>
      <w:r w:rsidRPr="00727459">
        <w:rPr>
          <w:rFonts w:ascii="Trebuchet MS" w:hAnsi="Trebuchet MS"/>
        </w:rPr>
        <w:t>case</w:t>
      </w:r>
      <w:proofErr w:type="gramEnd"/>
      <w:r w:rsidRPr="00727459">
        <w:rPr>
          <w:rFonts w:ascii="Trebuchet MS" w:hAnsi="Trebuchet MS"/>
        </w:rPr>
        <w:t xml:space="preserve"> that the </w:t>
      </w:r>
      <w:r w:rsidR="002903B3" w:rsidRPr="00727459">
        <w:rPr>
          <w:rFonts w:ascii="Trebuchet MS" w:hAnsi="Trebuchet MS"/>
        </w:rPr>
        <w:t xml:space="preserve">responsible participating country does not </w:t>
      </w:r>
      <w:r w:rsidRPr="00727459">
        <w:rPr>
          <w:rFonts w:ascii="Trebuchet MS" w:hAnsi="Trebuchet MS"/>
        </w:rPr>
        <w:t xml:space="preserve">reimburse the managing authority </w:t>
      </w:r>
      <w:r w:rsidR="002903B3" w:rsidRPr="00727459">
        <w:rPr>
          <w:rFonts w:ascii="Trebuchet MS" w:hAnsi="Trebuchet MS"/>
        </w:rPr>
        <w:t>the</w:t>
      </w:r>
      <w:r w:rsidRPr="00727459">
        <w:rPr>
          <w:rFonts w:ascii="Trebuchet MS" w:hAnsi="Trebuchet MS"/>
        </w:rPr>
        <w:t xml:space="preserve"> amounts unduly paid to </w:t>
      </w:r>
      <w:r w:rsidR="002903B3" w:rsidRPr="00727459">
        <w:rPr>
          <w:rFonts w:ascii="Trebuchet MS" w:hAnsi="Trebuchet MS"/>
        </w:rPr>
        <w:t>the</w:t>
      </w:r>
      <w:r w:rsidRPr="00727459">
        <w:rPr>
          <w:rFonts w:ascii="Trebuchet MS" w:hAnsi="Trebuchet MS"/>
        </w:rPr>
        <w:t xml:space="preserve"> partner </w:t>
      </w:r>
      <w:r w:rsidR="002903B3" w:rsidRPr="00727459">
        <w:rPr>
          <w:rFonts w:ascii="Trebuchet MS" w:hAnsi="Trebuchet MS"/>
        </w:rPr>
        <w:t>located or registered on its territory</w:t>
      </w:r>
      <w:r w:rsidRPr="00727459">
        <w:rPr>
          <w:rFonts w:ascii="Trebuchet MS" w:hAnsi="Trebuchet MS"/>
        </w:rPr>
        <w:t xml:space="preserve">, those amounts shall be subject to a recovery order issued by the Commission which shall be executed, where possible, by offsetting to the </w:t>
      </w:r>
      <w:r w:rsidR="002903B3" w:rsidRPr="00727459">
        <w:rPr>
          <w:rFonts w:ascii="Trebuchet MS" w:hAnsi="Trebuchet MS"/>
        </w:rPr>
        <w:t>respective participating country.</w:t>
      </w:r>
      <w:r w:rsidR="003A33AA" w:rsidRPr="00727459">
        <w:rPr>
          <w:rFonts w:ascii="Trebuchet MS" w:hAnsi="Trebuchet MS"/>
        </w:rPr>
        <w:t xml:space="preserve"> </w:t>
      </w:r>
      <w:r w:rsidRPr="00727459">
        <w:rPr>
          <w:rFonts w:ascii="Trebuchet MS" w:hAnsi="Trebuchet MS"/>
        </w:rPr>
        <w:t>Such recovery shall not constitute a financial correction and shall not reduce the</w:t>
      </w:r>
      <w:r w:rsidR="003A33AA" w:rsidRPr="00727459">
        <w:rPr>
          <w:rFonts w:ascii="Trebuchet MS" w:hAnsi="Trebuchet MS"/>
        </w:rPr>
        <w:t xml:space="preserve"> financial </w:t>
      </w:r>
      <w:r w:rsidRPr="00727459">
        <w:rPr>
          <w:rFonts w:ascii="Trebuchet MS" w:hAnsi="Trebuchet MS"/>
        </w:rPr>
        <w:t xml:space="preserve">support of the </w:t>
      </w:r>
      <w:r w:rsidR="003A33AA" w:rsidRPr="00727459">
        <w:rPr>
          <w:rFonts w:ascii="Trebuchet MS" w:hAnsi="Trebuchet MS"/>
        </w:rPr>
        <w:t xml:space="preserve">European </w:t>
      </w:r>
      <w:r w:rsidRPr="00727459">
        <w:rPr>
          <w:rFonts w:ascii="Trebuchet MS" w:hAnsi="Trebuchet MS"/>
        </w:rPr>
        <w:t>Union to the programme. The amount recovered shall constitute assigned revenue in accordance with Article 21(3) of the Financial Regulation.</w:t>
      </w:r>
    </w:p>
    <w:p w14:paraId="2B7EA1C3" w14:textId="77777777" w:rsidR="008F739C" w:rsidRPr="00727459" w:rsidRDefault="008F739C" w:rsidP="005635D1">
      <w:pPr>
        <w:jc w:val="both"/>
        <w:rPr>
          <w:rFonts w:ascii="Trebuchet MS" w:hAnsi="Trebuchet MS"/>
        </w:rPr>
      </w:pPr>
      <w:r w:rsidRPr="00727459">
        <w:rPr>
          <w:rFonts w:ascii="Trebuchet MS" w:hAnsi="Trebuchet MS"/>
        </w:rPr>
        <w:t xml:space="preserve">With regard to amounts not reimbursed to the managing authority by a Member State, the offsetting shall concern subsequent payments to the same </w:t>
      </w:r>
      <w:proofErr w:type="spellStart"/>
      <w:r w:rsidRPr="00727459">
        <w:rPr>
          <w:rFonts w:ascii="Trebuchet MS" w:hAnsi="Trebuchet MS"/>
        </w:rPr>
        <w:t>Interreg</w:t>
      </w:r>
      <w:proofErr w:type="spellEnd"/>
      <w:r w:rsidRPr="00727459">
        <w:rPr>
          <w:rFonts w:ascii="Trebuchet MS" w:hAnsi="Trebuchet MS"/>
        </w:rPr>
        <w:t xml:space="preserve"> programme. The managing authority shall then offset with regard to that Member State in accordance with the apportionment of liabilities among the participating Member States set out in the </w:t>
      </w:r>
      <w:proofErr w:type="spellStart"/>
      <w:r w:rsidRPr="00727459">
        <w:rPr>
          <w:rFonts w:ascii="Trebuchet MS" w:hAnsi="Trebuchet MS"/>
        </w:rPr>
        <w:t>Interreg</w:t>
      </w:r>
      <w:proofErr w:type="spellEnd"/>
      <w:r w:rsidRPr="00727459">
        <w:rPr>
          <w:rFonts w:ascii="Trebuchet MS" w:hAnsi="Trebuchet MS"/>
        </w:rPr>
        <w:t xml:space="preserve"> programme in the event of financial corrections imposed by the managing authority or the Commission.</w:t>
      </w:r>
      <w:r w:rsidR="001578D1" w:rsidRPr="00727459">
        <w:rPr>
          <w:rFonts w:ascii="Trebuchet MS" w:hAnsi="Trebuchet MS"/>
        </w:rPr>
        <w:t xml:space="preserve"> </w:t>
      </w:r>
      <w:r w:rsidRPr="00727459">
        <w:rPr>
          <w:rFonts w:ascii="Trebuchet MS" w:hAnsi="Trebuchet MS"/>
        </w:rPr>
        <w:t>With regard to amounts not reimbursed to the managing authority by a third country, partner country or OCT, the offsetting shall concern subsequent payments to programmes under the respective external financing instruments of the Union.</w:t>
      </w:r>
    </w:p>
    <w:p w14:paraId="3410760E" w14:textId="77777777" w:rsidR="007011EB" w:rsidRPr="00727459" w:rsidRDefault="007011EB" w:rsidP="0005793D">
      <w:pPr>
        <w:jc w:val="both"/>
        <w:rPr>
          <w:rFonts w:ascii="Trebuchet MS" w:hAnsi="Trebuchet MS"/>
        </w:rPr>
      </w:pPr>
    </w:p>
    <w:p w14:paraId="768DC41C" w14:textId="77777777" w:rsidR="007011EB" w:rsidRPr="00727459" w:rsidRDefault="007011EB" w:rsidP="004A3206">
      <w:pPr>
        <w:pStyle w:val="Heading1"/>
        <w:rPr>
          <w:rFonts w:ascii="Trebuchet MS" w:hAnsi="Trebuchet MS"/>
          <w:sz w:val="22"/>
          <w:szCs w:val="22"/>
        </w:rPr>
      </w:pPr>
      <w:bookmarkStart w:id="80" w:name="_Toc116993990"/>
      <w:r w:rsidRPr="00727459">
        <w:rPr>
          <w:rFonts w:ascii="Trebuchet MS" w:hAnsi="Trebuchet MS"/>
          <w:sz w:val="22"/>
          <w:szCs w:val="22"/>
        </w:rPr>
        <w:t>8. Use of unit costs, lump sums, flat rates and financing not linked to costs</w:t>
      </w:r>
      <w:bookmarkEnd w:id="80"/>
    </w:p>
    <w:p w14:paraId="37A95BE3" w14:textId="77777777" w:rsidR="007011EB" w:rsidRPr="00727459" w:rsidRDefault="007011EB" w:rsidP="007011EB">
      <w:pPr>
        <w:jc w:val="both"/>
        <w:rPr>
          <w:rFonts w:ascii="Trebuchet MS" w:hAnsi="Trebuchet MS"/>
        </w:rPr>
      </w:pPr>
      <w:r w:rsidRPr="00727459">
        <w:rPr>
          <w:rFonts w:ascii="Trebuchet MS" w:hAnsi="Trebuchet MS"/>
        </w:rPr>
        <w:t>Reference: Articles 94 and 95 of Regulation (EU) 2021/1060 (CPR)</w:t>
      </w:r>
    </w:p>
    <w:p w14:paraId="7736D4B9" w14:textId="77777777" w:rsidR="007011EB" w:rsidRPr="00727459" w:rsidRDefault="007011EB" w:rsidP="007011EB">
      <w:pPr>
        <w:jc w:val="center"/>
        <w:rPr>
          <w:rFonts w:ascii="Trebuchet MS" w:hAnsi="Trebuchet MS"/>
        </w:rPr>
      </w:pPr>
      <w:r w:rsidRPr="00727459">
        <w:rPr>
          <w:rFonts w:ascii="Trebuchet MS" w:hAnsi="Trebuchet MS"/>
        </w:rPr>
        <w:t>Table 10</w:t>
      </w:r>
    </w:p>
    <w:p w14:paraId="0D8BC56E" w14:textId="77777777" w:rsidR="007011EB" w:rsidRPr="00727459" w:rsidRDefault="007011EB" w:rsidP="007011EB">
      <w:pPr>
        <w:jc w:val="center"/>
        <w:rPr>
          <w:rFonts w:ascii="Trebuchet MS" w:hAnsi="Trebuchet MS"/>
        </w:rPr>
      </w:pPr>
      <w:r w:rsidRPr="00727459">
        <w:rPr>
          <w:rFonts w:ascii="Trebuchet MS" w:hAnsi="Trebuchet MS"/>
        </w:rPr>
        <w:t>Use of unit costs, lump sums, flat rates and financing not linked to costs</w:t>
      </w:r>
    </w:p>
    <w:p w14:paraId="4621C921" w14:textId="77777777" w:rsidR="007011EB" w:rsidRPr="00727459" w:rsidRDefault="007011EB" w:rsidP="007011EB">
      <w:pPr>
        <w:jc w:val="center"/>
        <w:rPr>
          <w:rFonts w:ascii="Trebuchet MS" w:hAnsi="Trebuchet MS"/>
        </w:rPr>
      </w:pPr>
    </w:p>
    <w:tbl>
      <w:tblPr>
        <w:tblStyle w:val="TableGrid"/>
        <w:tblW w:w="0" w:type="auto"/>
        <w:tblLook w:val="04A0" w:firstRow="1" w:lastRow="0" w:firstColumn="1" w:lastColumn="0" w:noHBand="0" w:noVBand="1"/>
      </w:tblPr>
      <w:tblGrid>
        <w:gridCol w:w="8749"/>
        <w:gridCol w:w="566"/>
        <w:gridCol w:w="505"/>
      </w:tblGrid>
      <w:tr w:rsidR="00A741DE" w:rsidRPr="00727459" w14:paraId="1E784B91" w14:textId="77777777" w:rsidTr="00A741DE">
        <w:tc>
          <w:tcPr>
            <w:tcW w:w="0" w:type="auto"/>
          </w:tcPr>
          <w:p w14:paraId="192DCB5C" w14:textId="77777777" w:rsidR="00A741DE" w:rsidRPr="00727459" w:rsidRDefault="00A741DE" w:rsidP="00A741DE">
            <w:pPr>
              <w:jc w:val="center"/>
              <w:rPr>
                <w:rFonts w:ascii="Trebuchet MS" w:hAnsi="Trebuchet MS"/>
              </w:rPr>
            </w:pPr>
          </w:p>
          <w:tbl>
            <w:tblPr>
              <w:tblW w:w="0" w:type="auto"/>
              <w:tblBorders>
                <w:top w:val="nil"/>
                <w:left w:val="nil"/>
                <w:bottom w:val="nil"/>
                <w:right w:val="nil"/>
              </w:tblBorders>
              <w:tblLook w:val="0000" w:firstRow="0" w:lastRow="0" w:firstColumn="0" w:lastColumn="0" w:noHBand="0" w:noVBand="0"/>
            </w:tblPr>
            <w:tblGrid>
              <w:gridCol w:w="3585"/>
            </w:tblGrid>
            <w:tr w:rsidR="00A741DE" w:rsidRPr="00727459" w14:paraId="6E11D54E" w14:textId="77777777">
              <w:trPr>
                <w:trHeight w:val="103"/>
              </w:trPr>
              <w:tc>
                <w:tcPr>
                  <w:tcW w:w="0" w:type="auto"/>
                </w:tcPr>
                <w:p w14:paraId="0CDF5022" w14:textId="77777777" w:rsidR="00A741DE" w:rsidRPr="00727459" w:rsidRDefault="00A741DE" w:rsidP="00A741DE">
                  <w:pPr>
                    <w:spacing w:after="0" w:line="240" w:lineRule="auto"/>
                    <w:jc w:val="center"/>
                    <w:rPr>
                      <w:rFonts w:ascii="Trebuchet MS" w:hAnsi="Trebuchet MS"/>
                    </w:rPr>
                  </w:pPr>
                  <w:r w:rsidRPr="00727459">
                    <w:rPr>
                      <w:rFonts w:ascii="Trebuchet MS" w:hAnsi="Trebuchet MS"/>
                    </w:rPr>
                    <w:t>Intended use of Articles 94 and 95</w:t>
                  </w:r>
                </w:p>
              </w:tc>
            </w:tr>
          </w:tbl>
          <w:p w14:paraId="3D3110F0" w14:textId="77777777" w:rsidR="00A741DE" w:rsidRPr="00727459" w:rsidRDefault="00A741DE" w:rsidP="007011EB">
            <w:pPr>
              <w:jc w:val="center"/>
              <w:rPr>
                <w:rFonts w:ascii="Trebuchet MS" w:hAnsi="Trebuchet MS"/>
              </w:rPr>
            </w:pPr>
          </w:p>
        </w:tc>
        <w:tc>
          <w:tcPr>
            <w:tcW w:w="0" w:type="auto"/>
          </w:tcPr>
          <w:p w14:paraId="1E63ADEB" w14:textId="77777777" w:rsidR="00A741DE" w:rsidRPr="00727459" w:rsidRDefault="00A741DE" w:rsidP="007011EB">
            <w:pPr>
              <w:jc w:val="center"/>
              <w:rPr>
                <w:rFonts w:ascii="Trebuchet MS" w:hAnsi="Trebuchet MS"/>
              </w:rPr>
            </w:pPr>
            <w:r w:rsidRPr="00727459">
              <w:rPr>
                <w:rFonts w:ascii="Trebuchet MS" w:hAnsi="Trebuchet MS"/>
              </w:rPr>
              <w:t>YES</w:t>
            </w:r>
          </w:p>
        </w:tc>
        <w:tc>
          <w:tcPr>
            <w:tcW w:w="0" w:type="auto"/>
          </w:tcPr>
          <w:p w14:paraId="7113C4F8" w14:textId="77777777" w:rsidR="00A741DE" w:rsidRPr="00727459" w:rsidRDefault="00A741DE" w:rsidP="007011EB">
            <w:pPr>
              <w:jc w:val="center"/>
              <w:rPr>
                <w:rFonts w:ascii="Trebuchet MS" w:hAnsi="Trebuchet MS"/>
              </w:rPr>
            </w:pPr>
            <w:r w:rsidRPr="00727459">
              <w:rPr>
                <w:rFonts w:ascii="Trebuchet MS" w:hAnsi="Trebuchet MS"/>
              </w:rPr>
              <w:t>NO</w:t>
            </w:r>
          </w:p>
        </w:tc>
      </w:tr>
      <w:tr w:rsidR="00A741DE" w:rsidRPr="00727459" w14:paraId="0843DCB4" w14:textId="77777777" w:rsidTr="00A741DE">
        <w:tc>
          <w:tcPr>
            <w:tcW w:w="0" w:type="auto"/>
          </w:tcPr>
          <w:p w14:paraId="07F7BBB1" w14:textId="77777777" w:rsidR="00A741DE" w:rsidRPr="00727459" w:rsidRDefault="00A741DE" w:rsidP="00A741DE">
            <w:pPr>
              <w:rPr>
                <w:rFonts w:ascii="Trebuchet MS" w:hAnsi="Trebuchet MS"/>
              </w:rPr>
            </w:pPr>
            <w:r w:rsidRPr="00727459">
              <w:rPr>
                <w:rFonts w:ascii="Trebuchet MS" w:hAnsi="Trebuchet MS"/>
              </w:rPr>
              <w:t>From the adoption the programme will make use of reimbursement of the Union contribution based on unit costs, lump sums and flat rates under priority according to Article 94 CPR (if yes, fill in Appendix 1)</w:t>
            </w:r>
          </w:p>
        </w:tc>
        <w:tc>
          <w:tcPr>
            <w:tcW w:w="0" w:type="auto"/>
          </w:tcPr>
          <w:p w14:paraId="45E829C0" w14:textId="77777777" w:rsidR="00A741DE" w:rsidRPr="00727459" w:rsidRDefault="00A741DE" w:rsidP="007011EB">
            <w:pPr>
              <w:jc w:val="center"/>
              <w:rPr>
                <w:rFonts w:ascii="Trebuchet MS" w:hAnsi="Trebuchet MS"/>
              </w:rPr>
            </w:pPr>
          </w:p>
        </w:tc>
        <w:tc>
          <w:tcPr>
            <w:tcW w:w="0" w:type="auto"/>
          </w:tcPr>
          <w:p w14:paraId="76968A48" w14:textId="77777777" w:rsidR="00A741DE" w:rsidRPr="00727459" w:rsidRDefault="00A741DE" w:rsidP="007011EB">
            <w:pPr>
              <w:jc w:val="center"/>
              <w:rPr>
                <w:rFonts w:ascii="Trebuchet MS" w:hAnsi="Trebuchet MS"/>
              </w:rPr>
            </w:pPr>
            <w:r w:rsidRPr="00727459">
              <w:rPr>
                <w:rFonts w:ascii="Trebuchet MS" w:hAnsi="Trebuchet MS"/>
              </w:rPr>
              <w:t>X</w:t>
            </w:r>
          </w:p>
        </w:tc>
      </w:tr>
      <w:tr w:rsidR="00A741DE" w:rsidRPr="00727459" w14:paraId="5B2782C3" w14:textId="77777777" w:rsidTr="00A741DE">
        <w:tc>
          <w:tcPr>
            <w:tcW w:w="0" w:type="auto"/>
          </w:tcPr>
          <w:tbl>
            <w:tblPr>
              <w:tblW w:w="0" w:type="auto"/>
              <w:tblBorders>
                <w:top w:val="nil"/>
                <w:left w:val="nil"/>
                <w:bottom w:val="nil"/>
                <w:right w:val="nil"/>
              </w:tblBorders>
              <w:tblLook w:val="0000" w:firstRow="0" w:lastRow="0" w:firstColumn="0" w:lastColumn="0" w:noHBand="0" w:noVBand="0"/>
            </w:tblPr>
            <w:tblGrid>
              <w:gridCol w:w="8533"/>
            </w:tblGrid>
            <w:tr w:rsidR="00A741DE" w:rsidRPr="00727459" w14:paraId="15D659B4" w14:textId="77777777">
              <w:trPr>
                <w:trHeight w:val="222"/>
              </w:trPr>
              <w:tc>
                <w:tcPr>
                  <w:tcW w:w="0" w:type="auto"/>
                </w:tcPr>
                <w:p w14:paraId="2E769246" w14:textId="77777777" w:rsidR="00A741DE" w:rsidRPr="00727459" w:rsidRDefault="00A741DE" w:rsidP="00A741DE">
                  <w:pPr>
                    <w:spacing w:after="0" w:line="240" w:lineRule="auto"/>
                    <w:rPr>
                      <w:rFonts w:ascii="Trebuchet MS" w:hAnsi="Trebuchet MS"/>
                    </w:rPr>
                  </w:pPr>
                  <w:r w:rsidRPr="00727459">
                    <w:rPr>
                      <w:rFonts w:ascii="Trebuchet MS" w:hAnsi="Trebuchet MS"/>
                    </w:rPr>
                    <w:lastRenderedPageBreak/>
                    <w:t>From the adoption the programme will make use of reimbursement of the Union contribution based on financing not linked to costs according to Article 95 CPR (if yes, fill in Appendix 2)</w:t>
                  </w:r>
                </w:p>
              </w:tc>
            </w:tr>
          </w:tbl>
          <w:p w14:paraId="5B3C12CC" w14:textId="77777777" w:rsidR="00A741DE" w:rsidRPr="00727459" w:rsidRDefault="00A741DE" w:rsidP="007011EB">
            <w:pPr>
              <w:jc w:val="center"/>
              <w:rPr>
                <w:rFonts w:ascii="Trebuchet MS" w:hAnsi="Trebuchet MS"/>
              </w:rPr>
            </w:pPr>
          </w:p>
        </w:tc>
        <w:tc>
          <w:tcPr>
            <w:tcW w:w="0" w:type="auto"/>
          </w:tcPr>
          <w:p w14:paraId="2AAA1618" w14:textId="77777777" w:rsidR="00A741DE" w:rsidRPr="00727459" w:rsidRDefault="00A741DE" w:rsidP="007011EB">
            <w:pPr>
              <w:jc w:val="center"/>
              <w:rPr>
                <w:rFonts w:ascii="Trebuchet MS" w:hAnsi="Trebuchet MS"/>
              </w:rPr>
            </w:pPr>
          </w:p>
        </w:tc>
        <w:tc>
          <w:tcPr>
            <w:tcW w:w="0" w:type="auto"/>
          </w:tcPr>
          <w:p w14:paraId="5A1E6578" w14:textId="77777777" w:rsidR="00A741DE" w:rsidRPr="00727459" w:rsidRDefault="00A741DE" w:rsidP="007011EB">
            <w:pPr>
              <w:jc w:val="center"/>
              <w:rPr>
                <w:rFonts w:ascii="Trebuchet MS" w:hAnsi="Trebuchet MS"/>
              </w:rPr>
            </w:pPr>
            <w:r w:rsidRPr="00727459">
              <w:rPr>
                <w:rFonts w:ascii="Trebuchet MS" w:hAnsi="Trebuchet MS"/>
              </w:rPr>
              <w:t>X</w:t>
            </w:r>
          </w:p>
        </w:tc>
      </w:tr>
    </w:tbl>
    <w:p w14:paraId="15D04856" w14:textId="77777777" w:rsidR="006B7422" w:rsidRPr="00727459" w:rsidRDefault="006B7422" w:rsidP="007011EB">
      <w:pPr>
        <w:jc w:val="center"/>
        <w:rPr>
          <w:rFonts w:ascii="Trebuchet MS" w:hAnsi="Trebuchet MS"/>
        </w:rPr>
        <w:sectPr w:rsidR="006B7422" w:rsidRPr="00727459" w:rsidSect="00E3146A">
          <w:pgSz w:w="12240" w:h="15840"/>
          <w:pgMar w:top="1440" w:right="1276" w:bottom="1440" w:left="1134" w:header="720" w:footer="720" w:gutter="0"/>
          <w:cols w:space="720"/>
          <w:docGrid w:linePitch="360"/>
        </w:sectPr>
      </w:pPr>
    </w:p>
    <w:p w14:paraId="57CDD107" w14:textId="77777777" w:rsidR="001C46DF" w:rsidRPr="001C46DF" w:rsidRDefault="001C46DF" w:rsidP="001C46DF">
      <w:pPr>
        <w:jc w:val="center"/>
        <w:rPr>
          <w:rFonts w:ascii="Trebuchet MS" w:hAnsi="Trebuchet MS"/>
        </w:rPr>
      </w:pPr>
    </w:p>
    <w:p w14:paraId="0DD8E212" w14:textId="77777777" w:rsidR="001C46DF" w:rsidRPr="001C46DF" w:rsidRDefault="001C46DF" w:rsidP="001C46DF">
      <w:pPr>
        <w:jc w:val="center"/>
        <w:rPr>
          <w:rFonts w:ascii="Trebuchet MS" w:hAnsi="Trebuchet MS"/>
        </w:rPr>
      </w:pPr>
    </w:p>
    <w:p w14:paraId="54658EED" w14:textId="77777777" w:rsidR="001C46DF" w:rsidRPr="001C46DF" w:rsidRDefault="001C46DF" w:rsidP="000202D1">
      <w:pPr>
        <w:pStyle w:val="Heading1"/>
      </w:pPr>
      <w:bookmarkStart w:id="81" w:name="_Toc116993991"/>
      <w:r w:rsidRPr="001C46DF">
        <w:t>Map</w:t>
      </w:r>
      <w:bookmarkEnd w:id="81"/>
    </w:p>
    <w:p w14:paraId="7273C862" w14:textId="5728F163" w:rsidR="006B7422" w:rsidRPr="001C46DF" w:rsidRDefault="001C46DF" w:rsidP="001C46DF">
      <w:pPr>
        <w:jc w:val="center"/>
        <w:rPr>
          <w:rFonts w:ascii="Trebuchet MS" w:hAnsi="Trebuchet MS"/>
        </w:rPr>
      </w:pPr>
      <w:r w:rsidRPr="001C46DF">
        <w:rPr>
          <w:rFonts w:ascii="Trebuchet MS" w:hAnsi="Trebuchet MS"/>
        </w:rPr>
        <w:t>Map of the programme area</w:t>
      </w:r>
    </w:p>
    <w:p w14:paraId="5EDB39D5" w14:textId="41E1BC6A" w:rsidR="006B7422" w:rsidRPr="00727459" w:rsidRDefault="009F7C89" w:rsidP="006B7422">
      <w:pPr>
        <w:jc w:val="center"/>
        <w:rPr>
          <w:rFonts w:ascii="Trebuchet MS" w:hAnsi="Trebuchet MS"/>
        </w:rPr>
      </w:pPr>
      <w:r>
        <w:rPr>
          <w:noProof/>
          <w:lang w:val="en-US"/>
        </w:rPr>
        <w:drawing>
          <wp:inline distT="0" distB="0" distL="0" distR="0" wp14:anchorId="2D29E13B" wp14:editId="65944733">
            <wp:extent cx="6242050" cy="6121680"/>
            <wp:effectExtent l="0" t="0" r="6350" b="0"/>
            <wp:docPr id="3" name="Picture 3" descr="cid:D2FF623C-D6AA-42FC-ABB7-524C01C0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7E3AEC-F792-43B2-8D28-486BFB7BADBB" descr="cid:D2FF623C-D6AA-42FC-ABB7-524C01C00158"/>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242050" cy="6121680"/>
                    </a:xfrm>
                    <a:prstGeom prst="rect">
                      <a:avLst/>
                    </a:prstGeom>
                    <a:noFill/>
                    <a:ln>
                      <a:noFill/>
                    </a:ln>
                  </pic:spPr>
                </pic:pic>
              </a:graphicData>
            </a:graphic>
          </wp:inline>
        </w:drawing>
      </w:r>
    </w:p>
    <w:p w14:paraId="78DB2272" w14:textId="77777777" w:rsidR="001C46DF" w:rsidRDefault="001C46DF" w:rsidP="00DB66FA">
      <w:pPr>
        <w:pStyle w:val="Heading1"/>
        <w:sectPr w:rsidR="001C46DF" w:rsidSect="00E3146A">
          <w:pgSz w:w="12240" w:h="15840"/>
          <w:pgMar w:top="1440" w:right="1276" w:bottom="1440" w:left="1134" w:header="720" w:footer="720" w:gutter="0"/>
          <w:cols w:space="720"/>
          <w:docGrid w:linePitch="360"/>
        </w:sectPr>
      </w:pPr>
    </w:p>
    <w:p w14:paraId="1B467F51" w14:textId="3185E627" w:rsidR="006B7422" w:rsidRPr="004D1240" w:rsidRDefault="006B7422" w:rsidP="00DB66FA">
      <w:pPr>
        <w:pStyle w:val="Heading1"/>
      </w:pPr>
      <w:bookmarkStart w:id="82" w:name="_Toc116993992"/>
      <w:r w:rsidRPr="004D1240">
        <w:lastRenderedPageBreak/>
        <w:t>Appendix 3</w:t>
      </w:r>
      <w:bookmarkEnd w:id="82"/>
      <w:r w:rsidRPr="004D1240">
        <w:t xml:space="preserve"> </w:t>
      </w:r>
    </w:p>
    <w:p w14:paraId="7A8EFF38" w14:textId="77777777" w:rsidR="006B7422" w:rsidRPr="00727459" w:rsidRDefault="006B7422" w:rsidP="006B7422">
      <w:pPr>
        <w:jc w:val="center"/>
        <w:rPr>
          <w:rFonts w:ascii="Trebuchet MS" w:hAnsi="Trebuchet MS"/>
        </w:rPr>
      </w:pPr>
    </w:p>
    <w:p w14:paraId="5AE1FB68" w14:textId="77777777" w:rsidR="00A1586A" w:rsidRPr="00727459" w:rsidRDefault="006B7422" w:rsidP="006B7422">
      <w:pPr>
        <w:jc w:val="center"/>
        <w:rPr>
          <w:rFonts w:ascii="Trebuchet MS" w:hAnsi="Trebuchet MS"/>
        </w:rPr>
      </w:pPr>
      <w:r w:rsidRPr="00727459">
        <w:rPr>
          <w:rFonts w:ascii="Trebuchet MS" w:hAnsi="Trebuchet MS"/>
        </w:rPr>
        <w:t>List of planned operations of strategic importance with a timetable - Article 17(3)</w:t>
      </w:r>
    </w:p>
    <w:p w14:paraId="2A76AC8F" w14:textId="77777777" w:rsidR="002C5EDE" w:rsidRPr="00727459" w:rsidRDefault="002C5EDE" w:rsidP="006B7422">
      <w:pPr>
        <w:jc w:val="both"/>
        <w:rPr>
          <w:rFonts w:ascii="Trebuchet MS" w:hAnsi="Trebuchet MS"/>
        </w:rPr>
      </w:pPr>
    </w:p>
    <w:p w14:paraId="25C6B362" w14:textId="0FA7431D" w:rsidR="006B7422" w:rsidRDefault="006B7422" w:rsidP="006B7422">
      <w:pPr>
        <w:jc w:val="both"/>
        <w:rPr>
          <w:rFonts w:ascii="Trebuchet MS" w:hAnsi="Trebuchet MS"/>
        </w:rPr>
      </w:pPr>
    </w:p>
    <w:tbl>
      <w:tblPr>
        <w:tblStyle w:val="TableGrid"/>
        <w:tblW w:w="0" w:type="auto"/>
        <w:tblLook w:val="04A0" w:firstRow="1" w:lastRow="0" w:firstColumn="1" w:lastColumn="0" w:noHBand="0" w:noVBand="1"/>
      </w:tblPr>
      <w:tblGrid>
        <w:gridCol w:w="332"/>
        <w:gridCol w:w="1611"/>
        <w:gridCol w:w="2989"/>
        <w:gridCol w:w="3276"/>
        <w:gridCol w:w="1612"/>
      </w:tblGrid>
      <w:tr w:rsidR="002C1605" w14:paraId="761CD147" w14:textId="77777777" w:rsidTr="00E67687">
        <w:tc>
          <w:tcPr>
            <w:tcW w:w="0" w:type="auto"/>
          </w:tcPr>
          <w:p w14:paraId="7A872AA1" w14:textId="77777777" w:rsidR="002C1605" w:rsidRDefault="002C1605" w:rsidP="002C1605">
            <w:pPr>
              <w:jc w:val="both"/>
              <w:rPr>
                <w:rFonts w:ascii="Trebuchet MS" w:hAnsi="Trebuchet MS"/>
              </w:rPr>
            </w:pPr>
          </w:p>
        </w:tc>
        <w:tc>
          <w:tcPr>
            <w:tcW w:w="0" w:type="auto"/>
          </w:tcPr>
          <w:p w14:paraId="2E7B6850" w14:textId="14B0EAA1" w:rsidR="002C1605" w:rsidRDefault="002C1605" w:rsidP="002C1605">
            <w:pPr>
              <w:jc w:val="both"/>
              <w:rPr>
                <w:rFonts w:ascii="Trebuchet MS" w:hAnsi="Trebuchet MS"/>
              </w:rPr>
            </w:pPr>
            <w:r>
              <w:rPr>
                <w:b/>
                <w:bCs/>
                <w:sz w:val="18"/>
                <w:szCs w:val="18"/>
                <w:lang w:val="hr-HR" w:eastAsia="en-GB"/>
              </w:rPr>
              <w:t>Priority Axis</w:t>
            </w:r>
          </w:p>
        </w:tc>
        <w:tc>
          <w:tcPr>
            <w:tcW w:w="0" w:type="auto"/>
          </w:tcPr>
          <w:p w14:paraId="4F5D886C" w14:textId="6225EB2B" w:rsidR="002C1605" w:rsidRDefault="002C1605" w:rsidP="002C1605">
            <w:pPr>
              <w:jc w:val="both"/>
              <w:rPr>
                <w:rFonts w:ascii="Trebuchet MS" w:hAnsi="Trebuchet MS"/>
              </w:rPr>
            </w:pPr>
            <w:r>
              <w:rPr>
                <w:b/>
                <w:bCs/>
                <w:sz w:val="18"/>
                <w:szCs w:val="18"/>
                <w:lang w:val="hr-HR" w:eastAsia="en-GB"/>
              </w:rPr>
              <w:t>Specific Objective</w:t>
            </w:r>
          </w:p>
        </w:tc>
        <w:tc>
          <w:tcPr>
            <w:tcW w:w="0" w:type="auto"/>
          </w:tcPr>
          <w:p w14:paraId="52477C63" w14:textId="63BBB1CD" w:rsidR="002C1605" w:rsidRDefault="002C1605" w:rsidP="002C1605">
            <w:pPr>
              <w:jc w:val="both"/>
              <w:rPr>
                <w:rFonts w:ascii="Trebuchet MS" w:hAnsi="Trebuchet MS"/>
              </w:rPr>
            </w:pPr>
            <w:r>
              <w:rPr>
                <w:b/>
                <w:bCs/>
                <w:sz w:val="18"/>
                <w:szCs w:val="18"/>
                <w:lang w:val="hr-HR" w:eastAsia="en-GB"/>
              </w:rPr>
              <w:t>Indicative project theme</w:t>
            </w:r>
          </w:p>
        </w:tc>
        <w:tc>
          <w:tcPr>
            <w:tcW w:w="0" w:type="auto"/>
          </w:tcPr>
          <w:p w14:paraId="1B7BC40C" w14:textId="32A0F5DE" w:rsidR="002C1605" w:rsidRDefault="002C1605" w:rsidP="002C1605">
            <w:pPr>
              <w:jc w:val="both"/>
              <w:rPr>
                <w:rFonts w:ascii="Trebuchet MS" w:hAnsi="Trebuchet MS"/>
              </w:rPr>
            </w:pPr>
            <w:r>
              <w:rPr>
                <w:b/>
                <w:bCs/>
                <w:sz w:val="18"/>
                <w:szCs w:val="18"/>
                <w:lang w:val="hr-HR" w:eastAsia="en-GB"/>
              </w:rPr>
              <w:t>Indicative start of implementation</w:t>
            </w:r>
          </w:p>
        </w:tc>
      </w:tr>
      <w:tr w:rsidR="002C1605" w14:paraId="76684C36" w14:textId="77777777" w:rsidTr="003250D1">
        <w:tc>
          <w:tcPr>
            <w:tcW w:w="0" w:type="auto"/>
          </w:tcPr>
          <w:p w14:paraId="4A959797" w14:textId="767B34BE" w:rsidR="002C1605" w:rsidRDefault="002C1605" w:rsidP="00E67687">
            <w:pPr>
              <w:rPr>
                <w:rFonts w:ascii="Trebuchet MS" w:hAnsi="Trebuchet MS"/>
              </w:rPr>
            </w:pPr>
            <w:r>
              <w:rPr>
                <w:rFonts w:ascii="Trebuchet MS" w:hAnsi="Trebuchet MS"/>
              </w:rPr>
              <w:t>1</w:t>
            </w:r>
          </w:p>
        </w:tc>
        <w:tc>
          <w:tcPr>
            <w:tcW w:w="0" w:type="auto"/>
          </w:tcPr>
          <w:p w14:paraId="67E54D00" w14:textId="7D5D6542" w:rsidR="002C1605" w:rsidRDefault="002C1605" w:rsidP="00E67687">
            <w:pPr>
              <w:rPr>
                <w:rFonts w:ascii="Trebuchet MS" w:hAnsi="Trebuchet MS"/>
              </w:rPr>
            </w:pPr>
            <w:r>
              <w:rPr>
                <w:rFonts w:ascii="Trebuchet MS" w:hAnsi="Trebuchet MS"/>
              </w:rPr>
              <w:t>1 Green Communities</w:t>
            </w:r>
          </w:p>
        </w:tc>
        <w:tc>
          <w:tcPr>
            <w:tcW w:w="0" w:type="auto"/>
          </w:tcPr>
          <w:p w14:paraId="62C7EE56" w14:textId="119BC569" w:rsidR="002C1605" w:rsidRDefault="002C1605" w:rsidP="002C1605">
            <w:pPr>
              <w:jc w:val="both"/>
              <w:rPr>
                <w:rFonts w:ascii="Trebuchet MS" w:hAnsi="Trebuchet MS"/>
              </w:rPr>
            </w:pPr>
            <w:r w:rsidRPr="002C1605">
              <w:rPr>
                <w:rFonts w:ascii="Trebuchet MS" w:hAnsi="Trebuchet MS"/>
              </w:rPr>
              <w:t>Promoting climate change adaptation and disaster risk prevention and resilience, taking into account eco-system based approaches</w:t>
            </w:r>
          </w:p>
        </w:tc>
        <w:tc>
          <w:tcPr>
            <w:tcW w:w="0" w:type="auto"/>
          </w:tcPr>
          <w:p w14:paraId="2B0F4451" w14:textId="448BAB11" w:rsidR="002C1605" w:rsidRDefault="002C1605" w:rsidP="002C1605">
            <w:pPr>
              <w:jc w:val="both"/>
              <w:rPr>
                <w:rFonts w:ascii="Trebuchet MS" w:hAnsi="Trebuchet MS"/>
              </w:rPr>
            </w:pPr>
            <w:r w:rsidRPr="002C1605">
              <w:rPr>
                <w:rFonts w:ascii="Trebuchet MS" w:hAnsi="Trebuchet MS"/>
                <w:lang w:val="hr-HR"/>
              </w:rPr>
              <w:t>Improving the response of cross-border emergency services in case of disasters and establishing a disaster prevention and management system</w:t>
            </w:r>
          </w:p>
        </w:tc>
        <w:tc>
          <w:tcPr>
            <w:tcW w:w="0" w:type="auto"/>
          </w:tcPr>
          <w:p w14:paraId="03BCA08F" w14:textId="43A0B434" w:rsidR="002C1605" w:rsidRDefault="002C1605" w:rsidP="002C1605">
            <w:pPr>
              <w:jc w:val="both"/>
              <w:rPr>
                <w:rFonts w:ascii="Trebuchet MS" w:hAnsi="Trebuchet MS"/>
              </w:rPr>
            </w:pPr>
            <w:r>
              <w:rPr>
                <w:rFonts w:ascii="Trebuchet MS" w:hAnsi="Trebuchet MS"/>
              </w:rPr>
              <w:t>Q4 2023</w:t>
            </w:r>
          </w:p>
        </w:tc>
      </w:tr>
    </w:tbl>
    <w:p w14:paraId="3CBEDD19" w14:textId="77777777" w:rsidR="003250D1" w:rsidRPr="00727459" w:rsidRDefault="003250D1" w:rsidP="006B7422">
      <w:pPr>
        <w:jc w:val="both"/>
        <w:rPr>
          <w:rFonts w:ascii="Trebuchet MS" w:hAnsi="Trebuchet MS"/>
        </w:rPr>
      </w:pPr>
    </w:p>
    <w:sectPr w:rsidR="003250D1" w:rsidRPr="00727459" w:rsidSect="00E3146A">
      <w:pgSz w:w="12240" w:h="15840"/>
      <w:pgMar w:top="1440" w:right="1276" w:bottom="1440" w:left="1134"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9316C" w16cex:dateUtc="2022-04-19T10:02:00Z"/>
  <w16cex:commentExtensible w16cex:durableId="2614B49D" w16cex:dateUtc="2022-04-28T03:37:00Z"/>
  <w16cex:commentExtensible w16cex:durableId="2614B4FA" w16cex:dateUtc="2022-04-28T03:38:00Z"/>
  <w16cex:commentExtensible w16cex:durableId="2614B5C5" w16cex:dateUtc="2022-04-28T03:42:00Z"/>
  <w16cex:commentExtensible w16cex:durableId="2614B6AA" w16cex:dateUtc="2022-04-28T03:46:00Z"/>
  <w16cex:commentExtensible w16cex:durableId="260A9F42" w16cex:dateUtc="2022-04-20T12:03:00Z"/>
  <w16cex:commentExtensible w16cex:durableId="26092E24" w16cex:dateUtc="2022-04-19T07:01:00Z"/>
  <w16cex:commentExtensible w16cex:durableId="26093DFE" w16cex:dateUtc="2022-04-19T10:56:00Z"/>
  <w16cex:commentExtensible w16cex:durableId="261556F0" w16cex:dateUtc="2022-04-28T15:09:00Z"/>
  <w16cex:commentExtensible w16cex:durableId="260AB61B" w16cex:dateUtc="2022-04-20T13:40:00Z"/>
  <w16cex:commentExtensible w16cex:durableId="260BFA28" w16cex:dateUtc="2022-04-21T12:43:00Z"/>
  <w16cex:commentExtensible w16cex:durableId="26155E56" w16cex:dateUtc="2022-04-28T15:41:00Z"/>
  <w16cex:commentExtensible w16cex:durableId="260AA103" w16cex:dateUtc="2022-04-20T12:10:00Z"/>
  <w16cex:commentExtensible w16cex:durableId="26155CE1" w16cex:dateUtc="2022-04-28T15:35:00Z"/>
  <w16cex:commentExtensible w16cex:durableId="260955E5" w16cex:dateUtc="2022-04-19T12:38:00Z"/>
  <w16cex:commentExtensible w16cex:durableId="2609627F" w16cex:dateUtc="2022-04-19T13:31:00Z"/>
  <w16cex:commentExtensible w16cex:durableId="260E7E62" w16cex:dateUtc="2022-04-23T10:32:00Z"/>
  <w16cex:commentExtensible w16cex:durableId="260BC136" w16cex:dateUtc="2022-04-21T08:40:00Z"/>
  <w16cex:commentExtensible w16cex:durableId="260BFECA" w16cex:dateUtc="2022-04-21T13:03:00Z"/>
  <w16cex:commentExtensible w16cex:durableId="260AA983" w16cex:dateUtc="2022-04-20T12:47:00Z"/>
  <w16cex:commentExtensible w16cex:durableId="260BE66F" w16cex:dateUtc="2022-04-21T11:19:00Z"/>
  <w16cex:commentExtensible w16cex:durableId="2614C624" w16cex:dateUtc="2022-04-28T04:52:00Z"/>
  <w16cex:commentExtensible w16cex:durableId="2614C6D2" w16cex:dateUtc="2022-04-28T04:54:00Z"/>
  <w16cex:commentExtensible w16cex:durableId="260BE8AB" w16cex:dateUtc="2022-04-21T11:28:00Z"/>
  <w16cex:commentExtensible w16cex:durableId="260BC22B" w16cex:dateUtc="2022-04-21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22B8A3" w16cid:durableId="2609316C"/>
  <w16cid:commentId w16cid:paraId="49C17844" w16cid:durableId="2614B49D"/>
  <w16cid:commentId w16cid:paraId="7E9CB17E" w16cid:durableId="2614B4FA"/>
  <w16cid:commentId w16cid:paraId="62E78FD2" w16cid:durableId="2614B5C5"/>
  <w16cid:commentId w16cid:paraId="24294326" w16cid:durableId="2614B6AA"/>
  <w16cid:commentId w16cid:paraId="2D600394" w16cid:durableId="260A9F42"/>
  <w16cid:commentId w16cid:paraId="2134230B" w16cid:durableId="26092E24"/>
  <w16cid:commentId w16cid:paraId="6431346F" w16cid:durableId="26093DFE"/>
  <w16cid:commentId w16cid:paraId="731CCD3C" w16cid:durableId="261556F0"/>
  <w16cid:commentId w16cid:paraId="2E06FEA9" w16cid:durableId="260AB61B"/>
  <w16cid:commentId w16cid:paraId="1E6FEC7A" w16cid:durableId="260BFA28"/>
  <w16cid:commentId w16cid:paraId="6E41F238" w16cid:durableId="26155E56"/>
  <w16cid:commentId w16cid:paraId="7892E78A" w16cid:durableId="260AA103"/>
  <w16cid:commentId w16cid:paraId="11471A7F" w16cid:durableId="26155CE1"/>
  <w16cid:commentId w16cid:paraId="69AD8F1B" w16cid:durableId="260955E5"/>
  <w16cid:commentId w16cid:paraId="6650E9AC" w16cid:durableId="2609627F"/>
  <w16cid:commentId w16cid:paraId="1B86F009" w16cid:durableId="260E7E62"/>
  <w16cid:commentId w16cid:paraId="37363354" w16cid:durableId="260BC136"/>
  <w16cid:commentId w16cid:paraId="0E9D19F1" w16cid:durableId="260BFECA"/>
  <w16cid:commentId w16cid:paraId="278C34A0" w16cid:durableId="260AA983"/>
  <w16cid:commentId w16cid:paraId="75A31C5C" w16cid:durableId="260BE66F"/>
  <w16cid:commentId w16cid:paraId="353A1EF1" w16cid:durableId="2614C624"/>
  <w16cid:commentId w16cid:paraId="15D34A59" w16cid:durableId="2614C6D2"/>
  <w16cid:commentId w16cid:paraId="76D3482B" w16cid:durableId="260BE8AB"/>
  <w16cid:commentId w16cid:paraId="375CE450" w16cid:durableId="260BC2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0AC54" w14:textId="77777777" w:rsidR="00A85623" w:rsidRDefault="00A85623" w:rsidP="00900213">
      <w:pPr>
        <w:spacing w:after="0" w:line="240" w:lineRule="auto"/>
      </w:pPr>
      <w:r>
        <w:separator/>
      </w:r>
    </w:p>
  </w:endnote>
  <w:endnote w:type="continuationSeparator" w:id="0">
    <w:p w14:paraId="2657A2D2" w14:textId="77777777" w:rsidR="00A85623" w:rsidRDefault="00A85623" w:rsidP="00900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504E3" w14:textId="77777777" w:rsidR="00C0407B" w:rsidRDefault="00C04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73653"/>
      <w:docPartObj>
        <w:docPartGallery w:val="Page Numbers (Bottom of Page)"/>
        <w:docPartUnique/>
      </w:docPartObj>
    </w:sdtPr>
    <w:sdtEndPr/>
    <w:sdtContent>
      <w:sdt>
        <w:sdtPr>
          <w:id w:val="1236439163"/>
          <w:docPartObj>
            <w:docPartGallery w:val="Page Numbers (Top of Page)"/>
            <w:docPartUnique/>
          </w:docPartObj>
        </w:sdtPr>
        <w:sdtEndPr/>
        <w:sdtContent>
          <w:p w14:paraId="08FA2F04" w14:textId="474FF655" w:rsidR="00C0407B" w:rsidRDefault="00C0407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27578">
              <w:rPr>
                <w:b/>
                <w:bCs/>
                <w:noProof/>
              </w:rPr>
              <w:t>58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7578">
              <w:rPr>
                <w:b/>
                <w:bCs/>
                <w:noProof/>
              </w:rPr>
              <w:t>71</w:t>
            </w:r>
            <w:r>
              <w:rPr>
                <w:b/>
                <w:bCs/>
                <w:sz w:val="24"/>
                <w:szCs w:val="24"/>
              </w:rPr>
              <w:fldChar w:fldCharType="end"/>
            </w:r>
          </w:p>
        </w:sdtContent>
      </w:sdt>
    </w:sdtContent>
  </w:sdt>
  <w:p w14:paraId="00EA74D7" w14:textId="77777777" w:rsidR="00C0407B" w:rsidRDefault="00C04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E68AC" w14:textId="77777777" w:rsidR="00C0407B" w:rsidRDefault="00C04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25C72" w14:textId="77777777" w:rsidR="00A85623" w:rsidRDefault="00A85623" w:rsidP="00900213">
      <w:pPr>
        <w:spacing w:after="0" w:line="240" w:lineRule="auto"/>
      </w:pPr>
      <w:r>
        <w:separator/>
      </w:r>
    </w:p>
  </w:footnote>
  <w:footnote w:type="continuationSeparator" w:id="0">
    <w:p w14:paraId="6ED59F60" w14:textId="77777777" w:rsidR="00A85623" w:rsidRDefault="00A85623" w:rsidP="00900213">
      <w:pPr>
        <w:spacing w:after="0" w:line="240" w:lineRule="auto"/>
      </w:pPr>
      <w:r>
        <w:continuationSeparator/>
      </w:r>
    </w:p>
  </w:footnote>
  <w:footnote w:id="1">
    <w:p w14:paraId="71F7B085" w14:textId="2D8F941B" w:rsidR="00C0407B" w:rsidRPr="004D1240" w:rsidRDefault="00C0407B">
      <w:pPr>
        <w:pStyle w:val="FootnoteText"/>
        <w:rPr>
          <w:lang w:val="en-US"/>
        </w:rPr>
      </w:pPr>
      <w:r>
        <w:rPr>
          <w:rStyle w:val="FootnoteReference"/>
        </w:rPr>
        <w:footnoteRef/>
      </w:r>
      <w:r>
        <w:t xml:space="preserve"> </w:t>
      </w:r>
      <w:hyperlink r:id="rId1" w:history="1">
        <w:r w:rsidRPr="0005527A">
          <w:rPr>
            <w:rStyle w:val="Hyperlink"/>
          </w:rPr>
          <w:t>https://www.bnm.md/ro</w:t>
        </w:r>
      </w:hyperlink>
      <w:r w:rsidRPr="0005527A">
        <w:t xml:space="preserve">  </w:t>
      </w:r>
    </w:p>
  </w:footnote>
  <w:footnote w:id="2">
    <w:p w14:paraId="0B745542" w14:textId="1A639DEF" w:rsidR="00C0407B" w:rsidRPr="004D1240" w:rsidRDefault="00C0407B">
      <w:pPr>
        <w:pStyle w:val="FootnoteText"/>
        <w:rPr>
          <w:lang w:val="en-US"/>
        </w:rPr>
      </w:pPr>
      <w:r>
        <w:rPr>
          <w:rStyle w:val="FootnoteReference"/>
        </w:rPr>
        <w:footnoteRef/>
      </w:r>
      <w:r>
        <w:t xml:space="preserve"> </w:t>
      </w:r>
      <w:hyperlink r:id="rId2" w:history="1">
        <w:r w:rsidRPr="0005527A">
          <w:rPr>
            <w:rStyle w:val="Hyperlink"/>
          </w:rPr>
          <w:t>https://moldovaitpark.md/</w:t>
        </w:r>
      </w:hyperlink>
    </w:p>
  </w:footnote>
  <w:footnote w:id="3">
    <w:p w14:paraId="77B0AE7D" w14:textId="77777777" w:rsidR="00C0407B" w:rsidRPr="000231AA" w:rsidRDefault="00C0407B" w:rsidP="004E5772">
      <w:pPr>
        <w:pStyle w:val="FootnoteText"/>
        <w:rPr>
          <w:rFonts w:ascii="Trebuchet MS" w:hAnsi="Trebuchet MS"/>
        </w:rPr>
      </w:pPr>
      <w:r w:rsidRPr="000231AA">
        <w:rPr>
          <w:rStyle w:val="FootnoteReference"/>
          <w:rFonts w:ascii="Trebuchet MS" w:hAnsi="Trebuchet MS"/>
        </w:rPr>
        <w:footnoteRef/>
      </w:r>
      <w:r w:rsidRPr="000231AA">
        <w:rPr>
          <w:rFonts w:ascii="Trebuchet MS" w:hAnsi="Trebuchet MS"/>
        </w:rPr>
        <w:t xml:space="preserve"> EC EAS (2020) </w:t>
      </w:r>
      <w:r w:rsidRPr="000231AA">
        <w:rPr>
          <w:rFonts w:ascii="Trebuchet MS" w:hAnsi="Trebuchet MS"/>
          <w:lang w:val="ro-RO"/>
        </w:rPr>
        <w:t>Joint Paper on Interreg NEXT Strategic Programming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3B77D" w14:textId="77777777" w:rsidR="00C0407B" w:rsidRDefault="00C04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C953A" w14:textId="34B3FC17" w:rsidR="00C0407B" w:rsidRDefault="00C040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78C53" w14:textId="77777777" w:rsidR="00C0407B" w:rsidRDefault="00C04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83F"/>
    <w:multiLevelType w:val="hybridMultilevel"/>
    <w:tmpl w:val="64B02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AC75EC"/>
    <w:multiLevelType w:val="hybridMultilevel"/>
    <w:tmpl w:val="6F50BE84"/>
    <w:lvl w:ilvl="0" w:tplc="6BAC22C0">
      <w:start w:val="1"/>
      <w:numFmt w:val="bullet"/>
      <w:lvlText w:val="•"/>
      <w:lvlJc w:val="left"/>
      <w:pPr>
        <w:tabs>
          <w:tab w:val="num" w:pos="720"/>
        </w:tabs>
        <w:ind w:left="720" w:hanging="360"/>
      </w:pPr>
      <w:rPr>
        <w:rFonts w:ascii="Times New Roman" w:hAnsi="Times New Roman" w:hint="default"/>
      </w:rPr>
    </w:lvl>
    <w:lvl w:ilvl="1" w:tplc="A36A8B30" w:tentative="1">
      <w:start w:val="1"/>
      <w:numFmt w:val="bullet"/>
      <w:lvlText w:val="•"/>
      <w:lvlJc w:val="left"/>
      <w:pPr>
        <w:tabs>
          <w:tab w:val="num" w:pos="1440"/>
        </w:tabs>
        <w:ind w:left="1440" w:hanging="360"/>
      </w:pPr>
      <w:rPr>
        <w:rFonts w:ascii="Times New Roman" w:hAnsi="Times New Roman" w:hint="default"/>
      </w:rPr>
    </w:lvl>
    <w:lvl w:ilvl="2" w:tplc="43D49152" w:tentative="1">
      <w:start w:val="1"/>
      <w:numFmt w:val="bullet"/>
      <w:lvlText w:val="•"/>
      <w:lvlJc w:val="left"/>
      <w:pPr>
        <w:tabs>
          <w:tab w:val="num" w:pos="2160"/>
        </w:tabs>
        <w:ind w:left="2160" w:hanging="360"/>
      </w:pPr>
      <w:rPr>
        <w:rFonts w:ascii="Times New Roman" w:hAnsi="Times New Roman" w:hint="default"/>
      </w:rPr>
    </w:lvl>
    <w:lvl w:ilvl="3" w:tplc="9C947376" w:tentative="1">
      <w:start w:val="1"/>
      <w:numFmt w:val="bullet"/>
      <w:lvlText w:val="•"/>
      <w:lvlJc w:val="left"/>
      <w:pPr>
        <w:tabs>
          <w:tab w:val="num" w:pos="2880"/>
        </w:tabs>
        <w:ind w:left="2880" w:hanging="360"/>
      </w:pPr>
      <w:rPr>
        <w:rFonts w:ascii="Times New Roman" w:hAnsi="Times New Roman" w:hint="default"/>
      </w:rPr>
    </w:lvl>
    <w:lvl w:ilvl="4" w:tplc="DF3CBAF0" w:tentative="1">
      <w:start w:val="1"/>
      <w:numFmt w:val="bullet"/>
      <w:lvlText w:val="•"/>
      <w:lvlJc w:val="left"/>
      <w:pPr>
        <w:tabs>
          <w:tab w:val="num" w:pos="3600"/>
        </w:tabs>
        <w:ind w:left="3600" w:hanging="360"/>
      </w:pPr>
      <w:rPr>
        <w:rFonts w:ascii="Times New Roman" w:hAnsi="Times New Roman" w:hint="default"/>
      </w:rPr>
    </w:lvl>
    <w:lvl w:ilvl="5" w:tplc="35242262" w:tentative="1">
      <w:start w:val="1"/>
      <w:numFmt w:val="bullet"/>
      <w:lvlText w:val="•"/>
      <w:lvlJc w:val="left"/>
      <w:pPr>
        <w:tabs>
          <w:tab w:val="num" w:pos="4320"/>
        </w:tabs>
        <w:ind w:left="4320" w:hanging="360"/>
      </w:pPr>
      <w:rPr>
        <w:rFonts w:ascii="Times New Roman" w:hAnsi="Times New Roman" w:hint="default"/>
      </w:rPr>
    </w:lvl>
    <w:lvl w:ilvl="6" w:tplc="844CF92C" w:tentative="1">
      <w:start w:val="1"/>
      <w:numFmt w:val="bullet"/>
      <w:lvlText w:val="•"/>
      <w:lvlJc w:val="left"/>
      <w:pPr>
        <w:tabs>
          <w:tab w:val="num" w:pos="5040"/>
        </w:tabs>
        <w:ind w:left="5040" w:hanging="360"/>
      </w:pPr>
      <w:rPr>
        <w:rFonts w:ascii="Times New Roman" w:hAnsi="Times New Roman" w:hint="default"/>
      </w:rPr>
    </w:lvl>
    <w:lvl w:ilvl="7" w:tplc="9FA4F37C" w:tentative="1">
      <w:start w:val="1"/>
      <w:numFmt w:val="bullet"/>
      <w:lvlText w:val="•"/>
      <w:lvlJc w:val="left"/>
      <w:pPr>
        <w:tabs>
          <w:tab w:val="num" w:pos="5760"/>
        </w:tabs>
        <w:ind w:left="5760" w:hanging="360"/>
      </w:pPr>
      <w:rPr>
        <w:rFonts w:ascii="Times New Roman" w:hAnsi="Times New Roman" w:hint="default"/>
      </w:rPr>
    </w:lvl>
    <w:lvl w:ilvl="8" w:tplc="8026C9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30B6559"/>
    <w:multiLevelType w:val="hybridMultilevel"/>
    <w:tmpl w:val="8E7E12C6"/>
    <w:lvl w:ilvl="0" w:tplc="3E720630">
      <w:start w:val="2"/>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62C6D7B"/>
    <w:multiLevelType w:val="hybridMultilevel"/>
    <w:tmpl w:val="4872C4A6"/>
    <w:lvl w:ilvl="0" w:tplc="8FB80760">
      <w:start w:val="1"/>
      <w:numFmt w:val="decimal"/>
      <w:lvlText w:val="%1."/>
      <w:lvlJc w:val="left"/>
      <w:pPr>
        <w:ind w:left="720" w:hanging="360"/>
      </w:pPr>
      <w:rPr>
        <w:rFonts w:asciiTheme="majorHAnsi" w:eastAsiaTheme="majorEastAsia" w:hAnsiTheme="majorHAnsi" w:cstheme="majorBidi" w:hint="default"/>
        <w:color w:val="2E74B5" w:themeColor="accent1" w:themeShade="BF"/>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14E39"/>
    <w:multiLevelType w:val="hybridMultilevel"/>
    <w:tmpl w:val="6778C074"/>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0BC35A4A"/>
    <w:multiLevelType w:val="hybridMultilevel"/>
    <w:tmpl w:val="47B413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E6667"/>
    <w:multiLevelType w:val="hybridMultilevel"/>
    <w:tmpl w:val="6F6E716C"/>
    <w:lvl w:ilvl="0" w:tplc="3E72063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C1138"/>
    <w:multiLevelType w:val="hybridMultilevel"/>
    <w:tmpl w:val="AB2E8B2C"/>
    <w:lvl w:ilvl="0" w:tplc="BB3ECF18">
      <w:start w:val="1"/>
      <w:numFmt w:val="bullet"/>
      <w:lvlText w:val="•"/>
      <w:lvlJc w:val="left"/>
      <w:pPr>
        <w:tabs>
          <w:tab w:val="num" w:pos="720"/>
        </w:tabs>
        <w:ind w:left="720" w:hanging="360"/>
      </w:pPr>
      <w:rPr>
        <w:rFonts w:ascii="Times New Roman" w:hAnsi="Times New Roman" w:hint="default"/>
      </w:rPr>
    </w:lvl>
    <w:lvl w:ilvl="1" w:tplc="82CA22B6" w:tentative="1">
      <w:start w:val="1"/>
      <w:numFmt w:val="bullet"/>
      <w:lvlText w:val="•"/>
      <w:lvlJc w:val="left"/>
      <w:pPr>
        <w:tabs>
          <w:tab w:val="num" w:pos="1440"/>
        </w:tabs>
        <w:ind w:left="1440" w:hanging="360"/>
      </w:pPr>
      <w:rPr>
        <w:rFonts w:ascii="Times New Roman" w:hAnsi="Times New Roman" w:hint="default"/>
      </w:rPr>
    </w:lvl>
    <w:lvl w:ilvl="2" w:tplc="1D2EF098" w:tentative="1">
      <w:start w:val="1"/>
      <w:numFmt w:val="bullet"/>
      <w:lvlText w:val="•"/>
      <w:lvlJc w:val="left"/>
      <w:pPr>
        <w:tabs>
          <w:tab w:val="num" w:pos="2160"/>
        </w:tabs>
        <w:ind w:left="2160" w:hanging="360"/>
      </w:pPr>
      <w:rPr>
        <w:rFonts w:ascii="Times New Roman" w:hAnsi="Times New Roman" w:hint="default"/>
      </w:rPr>
    </w:lvl>
    <w:lvl w:ilvl="3" w:tplc="C09EF74A" w:tentative="1">
      <w:start w:val="1"/>
      <w:numFmt w:val="bullet"/>
      <w:lvlText w:val="•"/>
      <w:lvlJc w:val="left"/>
      <w:pPr>
        <w:tabs>
          <w:tab w:val="num" w:pos="2880"/>
        </w:tabs>
        <w:ind w:left="2880" w:hanging="360"/>
      </w:pPr>
      <w:rPr>
        <w:rFonts w:ascii="Times New Roman" w:hAnsi="Times New Roman" w:hint="default"/>
      </w:rPr>
    </w:lvl>
    <w:lvl w:ilvl="4" w:tplc="93080492" w:tentative="1">
      <w:start w:val="1"/>
      <w:numFmt w:val="bullet"/>
      <w:lvlText w:val="•"/>
      <w:lvlJc w:val="left"/>
      <w:pPr>
        <w:tabs>
          <w:tab w:val="num" w:pos="3600"/>
        </w:tabs>
        <w:ind w:left="3600" w:hanging="360"/>
      </w:pPr>
      <w:rPr>
        <w:rFonts w:ascii="Times New Roman" w:hAnsi="Times New Roman" w:hint="default"/>
      </w:rPr>
    </w:lvl>
    <w:lvl w:ilvl="5" w:tplc="A17CC3F0" w:tentative="1">
      <w:start w:val="1"/>
      <w:numFmt w:val="bullet"/>
      <w:lvlText w:val="•"/>
      <w:lvlJc w:val="left"/>
      <w:pPr>
        <w:tabs>
          <w:tab w:val="num" w:pos="4320"/>
        </w:tabs>
        <w:ind w:left="4320" w:hanging="360"/>
      </w:pPr>
      <w:rPr>
        <w:rFonts w:ascii="Times New Roman" w:hAnsi="Times New Roman" w:hint="default"/>
      </w:rPr>
    </w:lvl>
    <w:lvl w:ilvl="6" w:tplc="592C7B1C" w:tentative="1">
      <w:start w:val="1"/>
      <w:numFmt w:val="bullet"/>
      <w:lvlText w:val="•"/>
      <w:lvlJc w:val="left"/>
      <w:pPr>
        <w:tabs>
          <w:tab w:val="num" w:pos="5040"/>
        </w:tabs>
        <w:ind w:left="5040" w:hanging="360"/>
      </w:pPr>
      <w:rPr>
        <w:rFonts w:ascii="Times New Roman" w:hAnsi="Times New Roman" w:hint="default"/>
      </w:rPr>
    </w:lvl>
    <w:lvl w:ilvl="7" w:tplc="4C7A7A72" w:tentative="1">
      <w:start w:val="1"/>
      <w:numFmt w:val="bullet"/>
      <w:lvlText w:val="•"/>
      <w:lvlJc w:val="left"/>
      <w:pPr>
        <w:tabs>
          <w:tab w:val="num" w:pos="5760"/>
        </w:tabs>
        <w:ind w:left="5760" w:hanging="360"/>
      </w:pPr>
      <w:rPr>
        <w:rFonts w:ascii="Times New Roman" w:hAnsi="Times New Roman" w:hint="default"/>
      </w:rPr>
    </w:lvl>
    <w:lvl w:ilvl="8" w:tplc="F79E24F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48D0830"/>
    <w:multiLevelType w:val="hybridMultilevel"/>
    <w:tmpl w:val="B178C1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B53D8"/>
    <w:multiLevelType w:val="hybridMultilevel"/>
    <w:tmpl w:val="B77205B4"/>
    <w:lvl w:ilvl="0" w:tplc="51C8B6C4">
      <w:numFmt w:val="bullet"/>
      <w:lvlText w:val="•"/>
      <w:lvlJc w:val="left"/>
      <w:pPr>
        <w:ind w:left="1080" w:hanging="72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73975"/>
    <w:multiLevelType w:val="hybridMultilevel"/>
    <w:tmpl w:val="5C70C768"/>
    <w:lvl w:ilvl="0" w:tplc="0409000B">
      <w:start w:val="1"/>
      <w:numFmt w:val="bullet"/>
      <w:lvlText w:val=""/>
      <w:lvlJc w:val="left"/>
      <w:pPr>
        <w:ind w:left="720" w:hanging="360"/>
      </w:pPr>
      <w:rPr>
        <w:rFonts w:ascii="Wingdings" w:hAnsi="Wingdings" w:hint="default"/>
      </w:rPr>
    </w:lvl>
    <w:lvl w:ilvl="1" w:tplc="8AD6965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CD0417"/>
    <w:multiLevelType w:val="hybridMultilevel"/>
    <w:tmpl w:val="4CF6D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ED2BAF"/>
    <w:multiLevelType w:val="hybridMultilevel"/>
    <w:tmpl w:val="950A1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F25FB6"/>
    <w:multiLevelType w:val="hybridMultilevel"/>
    <w:tmpl w:val="045CA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2C2864"/>
    <w:multiLevelType w:val="hybridMultilevel"/>
    <w:tmpl w:val="8216F52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41AD3"/>
    <w:multiLevelType w:val="hybridMultilevel"/>
    <w:tmpl w:val="720E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9858BB"/>
    <w:multiLevelType w:val="hybridMultilevel"/>
    <w:tmpl w:val="7A4E5E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301316"/>
    <w:multiLevelType w:val="hybridMultilevel"/>
    <w:tmpl w:val="C4907460"/>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8" w15:restartNumberingAfterBreak="0">
    <w:nsid w:val="2B6E5CEA"/>
    <w:multiLevelType w:val="hybridMultilevel"/>
    <w:tmpl w:val="4EE4E8E4"/>
    <w:lvl w:ilvl="0" w:tplc="081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25F2EE2"/>
    <w:multiLevelType w:val="hybridMultilevel"/>
    <w:tmpl w:val="C082D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4C812B4"/>
    <w:multiLevelType w:val="hybridMultilevel"/>
    <w:tmpl w:val="7C1C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895E86"/>
    <w:multiLevelType w:val="hybridMultilevel"/>
    <w:tmpl w:val="C39CD808"/>
    <w:lvl w:ilvl="0" w:tplc="5192A4C6">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8A6950"/>
    <w:multiLevelType w:val="hybridMultilevel"/>
    <w:tmpl w:val="F1BC5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C8426C8"/>
    <w:multiLevelType w:val="hybridMultilevel"/>
    <w:tmpl w:val="DFEE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235E13"/>
    <w:multiLevelType w:val="hybridMultilevel"/>
    <w:tmpl w:val="9B6E5F2E"/>
    <w:lvl w:ilvl="0" w:tplc="51C8B6C4">
      <w:numFmt w:val="bullet"/>
      <w:lvlText w:val="•"/>
      <w:lvlJc w:val="left"/>
      <w:pPr>
        <w:ind w:left="1080" w:hanging="72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98536C"/>
    <w:multiLevelType w:val="hybridMultilevel"/>
    <w:tmpl w:val="34DAE9FA"/>
    <w:lvl w:ilvl="0" w:tplc="51C8B6C4">
      <w:numFmt w:val="bullet"/>
      <w:lvlText w:val="•"/>
      <w:lvlJc w:val="left"/>
      <w:pPr>
        <w:ind w:left="1080" w:hanging="72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56C4B"/>
    <w:multiLevelType w:val="hybridMultilevel"/>
    <w:tmpl w:val="6CFED3C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7" w15:restartNumberingAfterBreak="0">
    <w:nsid w:val="69AD56B7"/>
    <w:multiLevelType w:val="hybridMultilevel"/>
    <w:tmpl w:val="FFACF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B6F3E0D"/>
    <w:multiLevelType w:val="hybridMultilevel"/>
    <w:tmpl w:val="FA2C1CF6"/>
    <w:lvl w:ilvl="0" w:tplc="51C8B6C4">
      <w:numFmt w:val="bullet"/>
      <w:lvlText w:val="•"/>
      <w:lvlJc w:val="left"/>
      <w:pPr>
        <w:ind w:left="1080" w:hanging="72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9E243F"/>
    <w:multiLevelType w:val="hybridMultilevel"/>
    <w:tmpl w:val="7412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E0883"/>
    <w:multiLevelType w:val="hybridMultilevel"/>
    <w:tmpl w:val="5FCEE3F6"/>
    <w:lvl w:ilvl="0" w:tplc="05D64334">
      <w:start w:val="1"/>
      <w:numFmt w:val="bullet"/>
      <w:lvlText w:val="•"/>
      <w:lvlJc w:val="left"/>
      <w:pPr>
        <w:tabs>
          <w:tab w:val="num" w:pos="720"/>
        </w:tabs>
        <w:ind w:left="720" w:hanging="360"/>
      </w:pPr>
      <w:rPr>
        <w:rFonts w:ascii="Times New Roman" w:hAnsi="Times New Roman" w:hint="default"/>
      </w:rPr>
    </w:lvl>
    <w:lvl w:ilvl="1" w:tplc="A2426E7A" w:tentative="1">
      <w:start w:val="1"/>
      <w:numFmt w:val="bullet"/>
      <w:lvlText w:val="•"/>
      <w:lvlJc w:val="left"/>
      <w:pPr>
        <w:tabs>
          <w:tab w:val="num" w:pos="1440"/>
        </w:tabs>
        <w:ind w:left="1440" w:hanging="360"/>
      </w:pPr>
      <w:rPr>
        <w:rFonts w:ascii="Times New Roman" w:hAnsi="Times New Roman" w:hint="default"/>
      </w:rPr>
    </w:lvl>
    <w:lvl w:ilvl="2" w:tplc="D54A2BCE" w:tentative="1">
      <w:start w:val="1"/>
      <w:numFmt w:val="bullet"/>
      <w:lvlText w:val="•"/>
      <w:lvlJc w:val="left"/>
      <w:pPr>
        <w:tabs>
          <w:tab w:val="num" w:pos="2160"/>
        </w:tabs>
        <w:ind w:left="2160" w:hanging="360"/>
      </w:pPr>
      <w:rPr>
        <w:rFonts w:ascii="Times New Roman" w:hAnsi="Times New Roman" w:hint="default"/>
      </w:rPr>
    </w:lvl>
    <w:lvl w:ilvl="3" w:tplc="E710F4DA" w:tentative="1">
      <w:start w:val="1"/>
      <w:numFmt w:val="bullet"/>
      <w:lvlText w:val="•"/>
      <w:lvlJc w:val="left"/>
      <w:pPr>
        <w:tabs>
          <w:tab w:val="num" w:pos="2880"/>
        </w:tabs>
        <w:ind w:left="2880" w:hanging="360"/>
      </w:pPr>
      <w:rPr>
        <w:rFonts w:ascii="Times New Roman" w:hAnsi="Times New Roman" w:hint="default"/>
      </w:rPr>
    </w:lvl>
    <w:lvl w:ilvl="4" w:tplc="F68C13FE" w:tentative="1">
      <w:start w:val="1"/>
      <w:numFmt w:val="bullet"/>
      <w:lvlText w:val="•"/>
      <w:lvlJc w:val="left"/>
      <w:pPr>
        <w:tabs>
          <w:tab w:val="num" w:pos="3600"/>
        </w:tabs>
        <w:ind w:left="3600" w:hanging="360"/>
      </w:pPr>
      <w:rPr>
        <w:rFonts w:ascii="Times New Roman" w:hAnsi="Times New Roman" w:hint="default"/>
      </w:rPr>
    </w:lvl>
    <w:lvl w:ilvl="5" w:tplc="5AD2A106" w:tentative="1">
      <w:start w:val="1"/>
      <w:numFmt w:val="bullet"/>
      <w:lvlText w:val="•"/>
      <w:lvlJc w:val="left"/>
      <w:pPr>
        <w:tabs>
          <w:tab w:val="num" w:pos="4320"/>
        </w:tabs>
        <w:ind w:left="4320" w:hanging="360"/>
      </w:pPr>
      <w:rPr>
        <w:rFonts w:ascii="Times New Roman" w:hAnsi="Times New Roman" w:hint="default"/>
      </w:rPr>
    </w:lvl>
    <w:lvl w:ilvl="6" w:tplc="E9609FEC" w:tentative="1">
      <w:start w:val="1"/>
      <w:numFmt w:val="bullet"/>
      <w:lvlText w:val="•"/>
      <w:lvlJc w:val="left"/>
      <w:pPr>
        <w:tabs>
          <w:tab w:val="num" w:pos="5040"/>
        </w:tabs>
        <w:ind w:left="5040" w:hanging="360"/>
      </w:pPr>
      <w:rPr>
        <w:rFonts w:ascii="Times New Roman" w:hAnsi="Times New Roman" w:hint="default"/>
      </w:rPr>
    </w:lvl>
    <w:lvl w:ilvl="7" w:tplc="B726B0FE" w:tentative="1">
      <w:start w:val="1"/>
      <w:numFmt w:val="bullet"/>
      <w:lvlText w:val="•"/>
      <w:lvlJc w:val="left"/>
      <w:pPr>
        <w:tabs>
          <w:tab w:val="num" w:pos="5760"/>
        </w:tabs>
        <w:ind w:left="5760" w:hanging="360"/>
      </w:pPr>
      <w:rPr>
        <w:rFonts w:ascii="Times New Roman" w:hAnsi="Times New Roman" w:hint="default"/>
      </w:rPr>
    </w:lvl>
    <w:lvl w:ilvl="8" w:tplc="99060CF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2201529"/>
    <w:multiLevelType w:val="hybridMultilevel"/>
    <w:tmpl w:val="E188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A90EB2"/>
    <w:multiLevelType w:val="hybridMultilevel"/>
    <w:tmpl w:val="E3364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D7648D"/>
    <w:multiLevelType w:val="hybridMultilevel"/>
    <w:tmpl w:val="8548BF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2ED3C6B"/>
    <w:multiLevelType w:val="hybridMultilevel"/>
    <w:tmpl w:val="0E3C9718"/>
    <w:lvl w:ilvl="0" w:tplc="F01852FE">
      <w:start w:val="1"/>
      <w:numFmt w:val="bullet"/>
      <w:lvlText w:val="•"/>
      <w:lvlJc w:val="left"/>
      <w:pPr>
        <w:tabs>
          <w:tab w:val="num" w:pos="720"/>
        </w:tabs>
        <w:ind w:left="720" w:hanging="360"/>
      </w:pPr>
      <w:rPr>
        <w:rFonts w:ascii="Times New Roman" w:hAnsi="Times New Roman" w:hint="default"/>
      </w:rPr>
    </w:lvl>
    <w:lvl w:ilvl="1" w:tplc="67F0F016" w:tentative="1">
      <w:start w:val="1"/>
      <w:numFmt w:val="bullet"/>
      <w:lvlText w:val="•"/>
      <w:lvlJc w:val="left"/>
      <w:pPr>
        <w:tabs>
          <w:tab w:val="num" w:pos="1440"/>
        </w:tabs>
        <w:ind w:left="1440" w:hanging="360"/>
      </w:pPr>
      <w:rPr>
        <w:rFonts w:ascii="Times New Roman" w:hAnsi="Times New Roman" w:hint="default"/>
      </w:rPr>
    </w:lvl>
    <w:lvl w:ilvl="2" w:tplc="0CCA214C" w:tentative="1">
      <w:start w:val="1"/>
      <w:numFmt w:val="bullet"/>
      <w:lvlText w:val="•"/>
      <w:lvlJc w:val="left"/>
      <w:pPr>
        <w:tabs>
          <w:tab w:val="num" w:pos="2160"/>
        </w:tabs>
        <w:ind w:left="2160" w:hanging="360"/>
      </w:pPr>
      <w:rPr>
        <w:rFonts w:ascii="Times New Roman" w:hAnsi="Times New Roman" w:hint="default"/>
      </w:rPr>
    </w:lvl>
    <w:lvl w:ilvl="3" w:tplc="ECDC47B4" w:tentative="1">
      <w:start w:val="1"/>
      <w:numFmt w:val="bullet"/>
      <w:lvlText w:val="•"/>
      <w:lvlJc w:val="left"/>
      <w:pPr>
        <w:tabs>
          <w:tab w:val="num" w:pos="2880"/>
        </w:tabs>
        <w:ind w:left="2880" w:hanging="360"/>
      </w:pPr>
      <w:rPr>
        <w:rFonts w:ascii="Times New Roman" w:hAnsi="Times New Roman" w:hint="default"/>
      </w:rPr>
    </w:lvl>
    <w:lvl w:ilvl="4" w:tplc="13D29FA2" w:tentative="1">
      <w:start w:val="1"/>
      <w:numFmt w:val="bullet"/>
      <w:lvlText w:val="•"/>
      <w:lvlJc w:val="left"/>
      <w:pPr>
        <w:tabs>
          <w:tab w:val="num" w:pos="3600"/>
        </w:tabs>
        <w:ind w:left="3600" w:hanging="360"/>
      </w:pPr>
      <w:rPr>
        <w:rFonts w:ascii="Times New Roman" w:hAnsi="Times New Roman" w:hint="default"/>
      </w:rPr>
    </w:lvl>
    <w:lvl w:ilvl="5" w:tplc="76147286" w:tentative="1">
      <w:start w:val="1"/>
      <w:numFmt w:val="bullet"/>
      <w:lvlText w:val="•"/>
      <w:lvlJc w:val="left"/>
      <w:pPr>
        <w:tabs>
          <w:tab w:val="num" w:pos="4320"/>
        </w:tabs>
        <w:ind w:left="4320" w:hanging="360"/>
      </w:pPr>
      <w:rPr>
        <w:rFonts w:ascii="Times New Roman" w:hAnsi="Times New Roman" w:hint="default"/>
      </w:rPr>
    </w:lvl>
    <w:lvl w:ilvl="6" w:tplc="DD2ED382" w:tentative="1">
      <w:start w:val="1"/>
      <w:numFmt w:val="bullet"/>
      <w:lvlText w:val="•"/>
      <w:lvlJc w:val="left"/>
      <w:pPr>
        <w:tabs>
          <w:tab w:val="num" w:pos="5040"/>
        </w:tabs>
        <w:ind w:left="5040" w:hanging="360"/>
      </w:pPr>
      <w:rPr>
        <w:rFonts w:ascii="Times New Roman" w:hAnsi="Times New Roman" w:hint="default"/>
      </w:rPr>
    </w:lvl>
    <w:lvl w:ilvl="7" w:tplc="C9BCE49C" w:tentative="1">
      <w:start w:val="1"/>
      <w:numFmt w:val="bullet"/>
      <w:lvlText w:val="•"/>
      <w:lvlJc w:val="left"/>
      <w:pPr>
        <w:tabs>
          <w:tab w:val="num" w:pos="5760"/>
        </w:tabs>
        <w:ind w:left="5760" w:hanging="360"/>
      </w:pPr>
      <w:rPr>
        <w:rFonts w:ascii="Times New Roman" w:hAnsi="Times New Roman" w:hint="default"/>
      </w:rPr>
    </w:lvl>
    <w:lvl w:ilvl="8" w:tplc="CA84D78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4CD339B"/>
    <w:multiLevelType w:val="hybridMultilevel"/>
    <w:tmpl w:val="81681A3A"/>
    <w:lvl w:ilvl="0" w:tplc="51C8B6C4">
      <w:numFmt w:val="bullet"/>
      <w:lvlText w:val="•"/>
      <w:lvlJc w:val="left"/>
      <w:pPr>
        <w:ind w:left="1080" w:hanging="72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35BCB"/>
    <w:multiLevelType w:val="hybridMultilevel"/>
    <w:tmpl w:val="A8C4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AC7B62"/>
    <w:multiLevelType w:val="hybridMultilevel"/>
    <w:tmpl w:val="53EC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8"/>
  </w:num>
  <w:num w:numId="4">
    <w:abstractNumId w:val="3"/>
  </w:num>
  <w:num w:numId="5">
    <w:abstractNumId w:val="7"/>
  </w:num>
  <w:num w:numId="6">
    <w:abstractNumId w:val="34"/>
  </w:num>
  <w:num w:numId="7">
    <w:abstractNumId w:val="30"/>
  </w:num>
  <w:num w:numId="8">
    <w:abstractNumId w:val="1"/>
  </w:num>
  <w:num w:numId="9">
    <w:abstractNumId w:val="27"/>
  </w:num>
  <w:num w:numId="10">
    <w:abstractNumId w:val="19"/>
  </w:num>
  <w:num w:numId="11">
    <w:abstractNumId w:val="11"/>
  </w:num>
  <w:num w:numId="12">
    <w:abstractNumId w:val="31"/>
  </w:num>
  <w:num w:numId="13">
    <w:abstractNumId w:val="23"/>
  </w:num>
  <w:num w:numId="14">
    <w:abstractNumId w:val="16"/>
  </w:num>
  <w:num w:numId="15">
    <w:abstractNumId w:val="29"/>
  </w:num>
  <w:num w:numId="16">
    <w:abstractNumId w:val="32"/>
  </w:num>
  <w:num w:numId="17">
    <w:abstractNumId w:val="20"/>
  </w:num>
  <w:num w:numId="18">
    <w:abstractNumId w:val="36"/>
  </w:num>
  <w:num w:numId="19">
    <w:abstractNumId w:val="28"/>
  </w:num>
  <w:num w:numId="20">
    <w:abstractNumId w:val="9"/>
  </w:num>
  <w:num w:numId="21">
    <w:abstractNumId w:val="24"/>
  </w:num>
  <w:num w:numId="22">
    <w:abstractNumId w:val="25"/>
  </w:num>
  <w:num w:numId="23">
    <w:abstractNumId w:val="35"/>
  </w:num>
  <w:num w:numId="24">
    <w:abstractNumId w:val="15"/>
  </w:num>
  <w:num w:numId="25">
    <w:abstractNumId w:val="37"/>
  </w:num>
  <w:num w:numId="26">
    <w:abstractNumId w:val="5"/>
  </w:num>
  <w:num w:numId="27">
    <w:abstractNumId w:val="0"/>
  </w:num>
  <w:num w:numId="28">
    <w:abstractNumId w:val="22"/>
  </w:num>
  <w:num w:numId="29">
    <w:abstractNumId w:val="33"/>
  </w:num>
  <w:num w:numId="30">
    <w:abstractNumId w:val="10"/>
  </w:num>
  <w:num w:numId="31">
    <w:abstractNumId w:val="14"/>
  </w:num>
  <w:num w:numId="32">
    <w:abstractNumId w:val="12"/>
  </w:num>
  <w:num w:numId="33">
    <w:abstractNumId w:val="6"/>
  </w:num>
  <w:num w:numId="34">
    <w:abstractNumId w:val="26"/>
  </w:num>
  <w:num w:numId="35">
    <w:abstractNumId w:val="4"/>
  </w:num>
  <w:num w:numId="36">
    <w:abstractNumId w:val="18"/>
  </w:num>
  <w:num w:numId="37">
    <w:abstractNumId w:val="1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DC"/>
    <w:rsid w:val="000006CF"/>
    <w:rsid w:val="0000134F"/>
    <w:rsid w:val="00001582"/>
    <w:rsid w:val="000019F0"/>
    <w:rsid w:val="00001C4C"/>
    <w:rsid w:val="00002D27"/>
    <w:rsid w:val="000031B3"/>
    <w:rsid w:val="00006A6C"/>
    <w:rsid w:val="00006ED4"/>
    <w:rsid w:val="00007D84"/>
    <w:rsid w:val="000108BB"/>
    <w:rsid w:val="00011A7D"/>
    <w:rsid w:val="00012DE9"/>
    <w:rsid w:val="00013F92"/>
    <w:rsid w:val="000143AA"/>
    <w:rsid w:val="000150AD"/>
    <w:rsid w:val="00015C48"/>
    <w:rsid w:val="00016D64"/>
    <w:rsid w:val="00017B60"/>
    <w:rsid w:val="000202D1"/>
    <w:rsid w:val="00024847"/>
    <w:rsid w:val="0002488E"/>
    <w:rsid w:val="00025DD9"/>
    <w:rsid w:val="00026A99"/>
    <w:rsid w:val="00027320"/>
    <w:rsid w:val="000276B7"/>
    <w:rsid w:val="00030322"/>
    <w:rsid w:val="0003115D"/>
    <w:rsid w:val="00031C21"/>
    <w:rsid w:val="00033230"/>
    <w:rsid w:val="0003326C"/>
    <w:rsid w:val="00033614"/>
    <w:rsid w:val="00033F22"/>
    <w:rsid w:val="00034045"/>
    <w:rsid w:val="0003591A"/>
    <w:rsid w:val="00036794"/>
    <w:rsid w:val="00037DB2"/>
    <w:rsid w:val="00040639"/>
    <w:rsid w:val="000424B5"/>
    <w:rsid w:val="00044349"/>
    <w:rsid w:val="00044D0B"/>
    <w:rsid w:val="00045979"/>
    <w:rsid w:val="00045C45"/>
    <w:rsid w:val="00047C42"/>
    <w:rsid w:val="000500A7"/>
    <w:rsid w:val="000506DC"/>
    <w:rsid w:val="0005214B"/>
    <w:rsid w:val="000522C3"/>
    <w:rsid w:val="000527D0"/>
    <w:rsid w:val="00052B54"/>
    <w:rsid w:val="0005342D"/>
    <w:rsid w:val="00053616"/>
    <w:rsid w:val="00054D78"/>
    <w:rsid w:val="00055211"/>
    <w:rsid w:val="0005527A"/>
    <w:rsid w:val="0005647F"/>
    <w:rsid w:val="00056AB5"/>
    <w:rsid w:val="000574D7"/>
    <w:rsid w:val="0005793D"/>
    <w:rsid w:val="00061874"/>
    <w:rsid w:val="0006293E"/>
    <w:rsid w:val="00064B0F"/>
    <w:rsid w:val="0006695E"/>
    <w:rsid w:val="00066DFF"/>
    <w:rsid w:val="000676A1"/>
    <w:rsid w:val="00070B5A"/>
    <w:rsid w:val="000718E6"/>
    <w:rsid w:val="00071E50"/>
    <w:rsid w:val="00073AD8"/>
    <w:rsid w:val="000740B9"/>
    <w:rsid w:val="00075A37"/>
    <w:rsid w:val="00076B8D"/>
    <w:rsid w:val="00077B72"/>
    <w:rsid w:val="0008023B"/>
    <w:rsid w:val="0008151F"/>
    <w:rsid w:val="00082108"/>
    <w:rsid w:val="00082F08"/>
    <w:rsid w:val="000835B7"/>
    <w:rsid w:val="00083CEF"/>
    <w:rsid w:val="00086F5B"/>
    <w:rsid w:val="00087361"/>
    <w:rsid w:val="00087D0D"/>
    <w:rsid w:val="00091C6D"/>
    <w:rsid w:val="00096413"/>
    <w:rsid w:val="000974DF"/>
    <w:rsid w:val="000A09FE"/>
    <w:rsid w:val="000A225A"/>
    <w:rsid w:val="000A22A5"/>
    <w:rsid w:val="000A2DC6"/>
    <w:rsid w:val="000A3343"/>
    <w:rsid w:val="000A5280"/>
    <w:rsid w:val="000A55FF"/>
    <w:rsid w:val="000A6F8E"/>
    <w:rsid w:val="000A7A05"/>
    <w:rsid w:val="000B09D6"/>
    <w:rsid w:val="000B1660"/>
    <w:rsid w:val="000B1EB7"/>
    <w:rsid w:val="000B2456"/>
    <w:rsid w:val="000B4181"/>
    <w:rsid w:val="000B589A"/>
    <w:rsid w:val="000B68C0"/>
    <w:rsid w:val="000C038B"/>
    <w:rsid w:val="000C1464"/>
    <w:rsid w:val="000C1D31"/>
    <w:rsid w:val="000C251F"/>
    <w:rsid w:val="000C4C3D"/>
    <w:rsid w:val="000C571B"/>
    <w:rsid w:val="000C6330"/>
    <w:rsid w:val="000D03AF"/>
    <w:rsid w:val="000D0625"/>
    <w:rsid w:val="000D0BA9"/>
    <w:rsid w:val="000D2CC1"/>
    <w:rsid w:val="000D3017"/>
    <w:rsid w:val="000D3F37"/>
    <w:rsid w:val="000D47F4"/>
    <w:rsid w:val="000D48F9"/>
    <w:rsid w:val="000D4E87"/>
    <w:rsid w:val="000D5913"/>
    <w:rsid w:val="000D5CBC"/>
    <w:rsid w:val="000E390A"/>
    <w:rsid w:val="000E3EE0"/>
    <w:rsid w:val="000E445B"/>
    <w:rsid w:val="000E499F"/>
    <w:rsid w:val="000E4D46"/>
    <w:rsid w:val="000E67A6"/>
    <w:rsid w:val="000F0696"/>
    <w:rsid w:val="000F06EE"/>
    <w:rsid w:val="000F1DF1"/>
    <w:rsid w:val="000F2F0D"/>
    <w:rsid w:val="000F5831"/>
    <w:rsid w:val="000F5F2A"/>
    <w:rsid w:val="000F731B"/>
    <w:rsid w:val="001006DB"/>
    <w:rsid w:val="00100D71"/>
    <w:rsid w:val="00102E8F"/>
    <w:rsid w:val="0010447A"/>
    <w:rsid w:val="001052CC"/>
    <w:rsid w:val="00105604"/>
    <w:rsid w:val="001059BB"/>
    <w:rsid w:val="0010688C"/>
    <w:rsid w:val="0011183E"/>
    <w:rsid w:val="00111E08"/>
    <w:rsid w:val="00112F2E"/>
    <w:rsid w:val="00113573"/>
    <w:rsid w:val="001156ED"/>
    <w:rsid w:val="0011750A"/>
    <w:rsid w:val="001202D3"/>
    <w:rsid w:val="00120678"/>
    <w:rsid w:val="00120AE4"/>
    <w:rsid w:val="00123C57"/>
    <w:rsid w:val="00124740"/>
    <w:rsid w:val="00126207"/>
    <w:rsid w:val="00126251"/>
    <w:rsid w:val="00126814"/>
    <w:rsid w:val="001274CB"/>
    <w:rsid w:val="001277C7"/>
    <w:rsid w:val="00130D16"/>
    <w:rsid w:val="0013104B"/>
    <w:rsid w:val="00132C99"/>
    <w:rsid w:val="00133032"/>
    <w:rsid w:val="00134592"/>
    <w:rsid w:val="00135046"/>
    <w:rsid w:val="001403E2"/>
    <w:rsid w:val="001425F7"/>
    <w:rsid w:val="001426C8"/>
    <w:rsid w:val="0014336B"/>
    <w:rsid w:val="001445EF"/>
    <w:rsid w:val="0014472D"/>
    <w:rsid w:val="0014569E"/>
    <w:rsid w:val="00146ACD"/>
    <w:rsid w:val="001478EC"/>
    <w:rsid w:val="00151C3F"/>
    <w:rsid w:val="00151D8A"/>
    <w:rsid w:val="00152D83"/>
    <w:rsid w:val="001578D1"/>
    <w:rsid w:val="001604F2"/>
    <w:rsid w:val="001608F0"/>
    <w:rsid w:val="00160ACB"/>
    <w:rsid w:val="00161051"/>
    <w:rsid w:val="00161993"/>
    <w:rsid w:val="0016262E"/>
    <w:rsid w:val="001639B3"/>
    <w:rsid w:val="00163E4B"/>
    <w:rsid w:val="00165649"/>
    <w:rsid w:val="00165732"/>
    <w:rsid w:val="00166614"/>
    <w:rsid w:val="00170FCA"/>
    <w:rsid w:val="00170FDE"/>
    <w:rsid w:val="001710D3"/>
    <w:rsid w:val="00171412"/>
    <w:rsid w:val="00172050"/>
    <w:rsid w:val="00172095"/>
    <w:rsid w:val="001734FA"/>
    <w:rsid w:val="001740E3"/>
    <w:rsid w:val="00175E57"/>
    <w:rsid w:val="00181593"/>
    <w:rsid w:val="001816DE"/>
    <w:rsid w:val="00182E93"/>
    <w:rsid w:val="001847E9"/>
    <w:rsid w:val="00185EF9"/>
    <w:rsid w:val="001875DC"/>
    <w:rsid w:val="00187D10"/>
    <w:rsid w:val="00190A3C"/>
    <w:rsid w:val="00190D6F"/>
    <w:rsid w:val="00190FC3"/>
    <w:rsid w:val="00192F8F"/>
    <w:rsid w:val="00193C22"/>
    <w:rsid w:val="00195E15"/>
    <w:rsid w:val="00196358"/>
    <w:rsid w:val="00196388"/>
    <w:rsid w:val="001A14B0"/>
    <w:rsid w:val="001A2616"/>
    <w:rsid w:val="001A2CBF"/>
    <w:rsid w:val="001A2D11"/>
    <w:rsid w:val="001A2E3B"/>
    <w:rsid w:val="001A3CAE"/>
    <w:rsid w:val="001A4B34"/>
    <w:rsid w:val="001A4BAB"/>
    <w:rsid w:val="001A5007"/>
    <w:rsid w:val="001A67D8"/>
    <w:rsid w:val="001A6B06"/>
    <w:rsid w:val="001B0419"/>
    <w:rsid w:val="001B0CB6"/>
    <w:rsid w:val="001B0EF3"/>
    <w:rsid w:val="001B1D65"/>
    <w:rsid w:val="001B209B"/>
    <w:rsid w:val="001B2DCC"/>
    <w:rsid w:val="001B369F"/>
    <w:rsid w:val="001B5988"/>
    <w:rsid w:val="001B5DF9"/>
    <w:rsid w:val="001B62F6"/>
    <w:rsid w:val="001B7BB8"/>
    <w:rsid w:val="001C1273"/>
    <w:rsid w:val="001C2053"/>
    <w:rsid w:val="001C2117"/>
    <w:rsid w:val="001C3B0C"/>
    <w:rsid w:val="001C46DF"/>
    <w:rsid w:val="001C5409"/>
    <w:rsid w:val="001C74C8"/>
    <w:rsid w:val="001C7663"/>
    <w:rsid w:val="001D06AB"/>
    <w:rsid w:val="001D0D3B"/>
    <w:rsid w:val="001D1FEB"/>
    <w:rsid w:val="001D26B6"/>
    <w:rsid w:val="001D54CC"/>
    <w:rsid w:val="001D5BCB"/>
    <w:rsid w:val="001D7AC9"/>
    <w:rsid w:val="001E0BA5"/>
    <w:rsid w:val="001E0FA6"/>
    <w:rsid w:val="001E272C"/>
    <w:rsid w:val="001E29BC"/>
    <w:rsid w:val="001E3ABC"/>
    <w:rsid w:val="001E3E39"/>
    <w:rsid w:val="001E3EF9"/>
    <w:rsid w:val="001E3F24"/>
    <w:rsid w:val="001E4894"/>
    <w:rsid w:val="001E4D63"/>
    <w:rsid w:val="001E5919"/>
    <w:rsid w:val="001E7F10"/>
    <w:rsid w:val="001F2A6C"/>
    <w:rsid w:val="001F45BE"/>
    <w:rsid w:val="002007DD"/>
    <w:rsid w:val="002009F2"/>
    <w:rsid w:val="00201A3B"/>
    <w:rsid w:val="00201BBD"/>
    <w:rsid w:val="002027A7"/>
    <w:rsid w:val="00202995"/>
    <w:rsid w:val="0020371E"/>
    <w:rsid w:val="00203DB8"/>
    <w:rsid w:val="0020409F"/>
    <w:rsid w:val="0020412B"/>
    <w:rsid w:val="002041AA"/>
    <w:rsid w:val="00204656"/>
    <w:rsid w:val="00204A14"/>
    <w:rsid w:val="00205DFB"/>
    <w:rsid w:val="00206ECF"/>
    <w:rsid w:val="00210D45"/>
    <w:rsid w:val="00213DAA"/>
    <w:rsid w:val="002156CA"/>
    <w:rsid w:val="00217FDC"/>
    <w:rsid w:val="00220086"/>
    <w:rsid w:val="002202C5"/>
    <w:rsid w:val="002231F0"/>
    <w:rsid w:val="002244A6"/>
    <w:rsid w:val="00224A9A"/>
    <w:rsid w:val="00225581"/>
    <w:rsid w:val="00225816"/>
    <w:rsid w:val="00226654"/>
    <w:rsid w:val="002270B3"/>
    <w:rsid w:val="00230186"/>
    <w:rsid w:val="002304D1"/>
    <w:rsid w:val="00230A8B"/>
    <w:rsid w:val="00230FBB"/>
    <w:rsid w:val="00231060"/>
    <w:rsid w:val="0023366F"/>
    <w:rsid w:val="00234446"/>
    <w:rsid w:val="00234520"/>
    <w:rsid w:val="00234BD8"/>
    <w:rsid w:val="00235EDD"/>
    <w:rsid w:val="00236586"/>
    <w:rsid w:val="002375C3"/>
    <w:rsid w:val="002412E4"/>
    <w:rsid w:val="00241D1A"/>
    <w:rsid w:val="00242536"/>
    <w:rsid w:val="00250342"/>
    <w:rsid w:val="00252887"/>
    <w:rsid w:val="00252EC7"/>
    <w:rsid w:val="002532E3"/>
    <w:rsid w:val="00254B6A"/>
    <w:rsid w:val="00256CE9"/>
    <w:rsid w:val="00256DCF"/>
    <w:rsid w:val="00262296"/>
    <w:rsid w:val="0026359B"/>
    <w:rsid w:val="002635EE"/>
    <w:rsid w:val="0026499A"/>
    <w:rsid w:val="002657AE"/>
    <w:rsid w:val="00266DA7"/>
    <w:rsid w:val="0026749D"/>
    <w:rsid w:val="00267FF2"/>
    <w:rsid w:val="002706CA"/>
    <w:rsid w:val="00270858"/>
    <w:rsid w:val="0027425D"/>
    <w:rsid w:val="00274B97"/>
    <w:rsid w:val="002756BA"/>
    <w:rsid w:val="00280ED2"/>
    <w:rsid w:val="0028290B"/>
    <w:rsid w:val="002844AC"/>
    <w:rsid w:val="00284AAB"/>
    <w:rsid w:val="00286285"/>
    <w:rsid w:val="002903B3"/>
    <w:rsid w:val="00290ABD"/>
    <w:rsid w:val="002920FA"/>
    <w:rsid w:val="002924A0"/>
    <w:rsid w:val="00295B3B"/>
    <w:rsid w:val="0029721B"/>
    <w:rsid w:val="00297DC4"/>
    <w:rsid w:val="002A0B71"/>
    <w:rsid w:val="002A0CBA"/>
    <w:rsid w:val="002A19AF"/>
    <w:rsid w:val="002A1F25"/>
    <w:rsid w:val="002A245D"/>
    <w:rsid w:val="002A561B"/>
    <w:rsid w:val="002A5651"/>
    <w:rsid w:val="002A76F9"/>
    <w:rsid w:val="002A7C2A"/>
    <w:rsid w:val="002B187B"/>
    <w:rsid w:val="002B1B50"/>
    <w:rsid w:val="002B2865"/>
    <w:rsid w:val="002B3D91"/>
    <w:rsid w:val="002B5BD4"/>
    <w:rsid w:val="002B5FA6"/>
    <w:rsid w:val="002B7E78"/>
    <w:rsid w:val="002B7EE9"/>
    <w:rsid w:val="002C00EF"/>
    <w:rsid w:val="002C019B"/>
    <w:rsid w:val="002C1605"/>
    <w:rsid w:val="002C2117"/>
    <w:rsid w:val="002C28F1"/>
    <w:rsid w:val="002C2FCB"/>
    <w:rsid w:val="002C33F3"/>
    <w:rsid w:val="002C5EDE"/>
    <w:rsid w:val="002C75BF"/>
    <w:rsid w:val="002C7A1A"/>
    <w:rsid w:val="002D104B"/>
    <w:rsid w:val="002D2621"/>
    <w:rsid w:val="002D2F78"/>
    <w:rsid w:val="002D3040"/>
    <w:rsid w:val="002D56EA"/>
    <w:rsid w:val="002D5D1D"/>
    <w:rsid w:val="002D7B32"/>
    <w:rsid w:val="002E1892"/>
    <w:rsid w:val="002E208B"/>
    <w:rsid w:val="002E2449"/>
    <w:rsid w:val="002E3D4A"/>
    <w:rsid w:val="002E51F0"/>
    <w:rsid w:val="002E5FAE"/>
    <w:rsid w:val="002E7C5C"/>
    <w:rsid w:val="002F0426"/>
    <w:rsid w:val="002F0595"/>
    <w:rsid w:val="002F07B2"/>
    <w:rsid w:val="002F0F8F"/>
    <w:rsid w:val="002F1B3F"/>
    <w:rsid w:val="002F1DF1"/>
    <w:rsid w:val="002F210E"/>
    <w:rsid w:val="002F2950"/>
    <w:rsid w:val="002F2C2F"/>
    <w:rsid w:val="002F437B"/>
    <w:rsid w:val="002F4A42"/>
    <w:rsid w:val="002F4A59"/>
    <w:rsid w:val="002F6EE3"/>
    <w:rsid w:val="00305BDC"/>
    <w:rsid w:val="003072DD"/>
    <w:rsid w:val="00311312"/>
    <w:rsid w:val="00311318"/>
    <w:rsid w:val="003169B6"/>
    <w:rsid w:val="00323778"/>
    <w:rsid w:val="00323F95"/>
    <w:rsid w:val="003250D1"/>
    <w:rsid w:val="00326737"/>
    <w:rsid w:val="00326CD8"/>
    <w:rsid w:val="0032736F"/>
    <w:rsid w:val="003274B2"/>
    <w:rsid w:val="003309F9"/>
    <w:rsid w:val="00330D5F"/>
    <w:rsid w:val="00331E1A"/>
    <w:rsid w:val="003351AE"/>
    <w:rsid w:val="003359F3"/>
    <w:rsid w:val="00336465"/>
    <w:rsid w:val="0033651D"/>
    <w:rsid w:val="003365C9"/>
    <w:rsid w:val="003372A7"/>
    <w:rsid w:val="00337D98"/>
    <w:rsid w:val="0034749D"/>
    <w:rsid w:val="00350544"/>
    <w:rsid w:val="00350FF0"/>
    <w:rsid w:val="0035160C"/>
    <w:rsid w:val="003522D5"/>
    <w:rsid w:val="00353B0B"/>
    <w:rsid w:val="0035570D"/>
    <w:rsid w:val="00356D77"/>
    <w:rsid w:val="003573E7"/>
    <w:rsid w:val="003576DD"/>
    <w:rsid w:val="00357775"/>
    <w:rsid w:val="003579F4"/>
    <w:rsid w:val="00357F2D"/>
    <w:rsid w:val="0036048A"/>
    <w:rsid w:val="00362149"/>
    <w:rsid w:val="00362E55"/>
    <w:rsid w:val="003633CF"/>
    <w:rsid w:val="00364515"/>
    <w:rsid w:val="00364F2A"/>
    <w:rsid w:val="00365133"/>
    <w:rsid w:val="00367416"/>
    <w:rsid w:val="00370F74"/>
    <w:rsid w:val="00371356"/>
    <w:rsid w:val="003716EA"/>
    <w:rsid w:val="00371D18"/>
    <w:rsid w:val="00374A22"/>
    <w:rsid w:val="003762A2"/>
    <w:rsid w:val="003764C8"/>
    <w:rsid w:val="0037773F"/>
    <w:rsid w:val="00382A4E"/>
    <w:rsid w:val="00382E89"/>
    <w:rsid w:val="00383184"/>
    <w:rsid w:val="003849ED"/>
    <w:rsid w:val="00385670"/>
    <w:rsid w:val="00386387"/>
    <w:rsid w:val="00390CCF"/>
    <w:rsid w:val="00390F1E"/>
    <w:rsid w:val="00391B4A"/>
    <w:rsid w:val="0039325A"/>
    <w:rsid w:val="003A204C"/>
    <w:rsid w:val="003A293F"/>
    <w:rsid w:val="003A33AA"/>
    <w:rsid w:val="003A3469"/>
    <w:rsid w:val="003A49FF"/>
    <w:rsid w:val="003B0472"/>
    <w:rsid w:val="003B05B8"/>
    <w:rsid w:val="003B399E"/>
    <w:rsid w:val="003B3A54"/>
    <w:rsid w:val="003B4F39"/>
    <w:rsid w:val="003B54F9"/>
    <w:rsid w:val="003C045D"/>
    <w:rsid w:val="003C11E0"/>
    <w:rsid w:val="003C2F3D"/>
    <w:rsid w:val="003C39D1"/>
    <w:rsid w:val="003C4AB2"/>
    <w:rsid w:val="003D0BC7"/>
    <w:rsid w:val="003D5E4B"/>
    <w:rsid w:val="003D6347"/>
    <w:rsid w:val="003D63CA"/>
    <w:rsid w:val="003E0A31"/>
    <w:rsid w:val="003E1E3A"/>
    <w:rsid w:val="003E4DF0"/>
    <w:rsid w:val="003F1528"/>
    <w:rsid w:val="003F2357"/>
    <w:rsid w:val="003F2478"/>
    <w:rsid w:val="003F29BB"/>
    <w:rsid w:val="003F2EAA"/>
    <w:rsid w:val="003F3490"/>
    <w:rsid w:val="003F6F35"/>
    <w:rsid w:val="003F7D7F"/>
    <w:rsid w:val="004007AC"/>
    <w:rsid w:val="004009DC"/>
    <w:rsid w:val="00401C8E"/>
    <w:rsid w:val="00405A68"/>
    <w:rsid w:val="00407373"/>
    <w:rsid w:val="00411A32"/>
    <w:rsid w:val="00411D37"/>
    <w:rsid w:val="00411E1F"/>
    <w:rsid w:val="0041200B"/>
    <w:rsid w:val="004139D6"/>
    <w:rsid w:val="00413CDF"/>
    <w:rsid w:val="004140D8"/>
    <w:rsid w:val="004149A3"/>
    <w:rsid w:val="00416814"/>
    <w:rsid w:val="00416B6E"/>
    <w:rsid w:val="0041717B"/>
    <w:rsid w:val="00417F16"/>
    <w:rsid w:val="00417F66"/>
    <w:rsid w:val="004234D3"/>
    <w:rsid w:val="00423A97"/>
    <w:rsid w:val="0042461C"/>
    <w:rsid w:val="004263CD"/>
    <w:rsid w:val="0043186A"/>
    <w:rsid w:val="0043341F"/>
    <w:rsid w:val="004358F1"/>
    <w:rsid w:val="0044138A"/>
    <w:rsid w:val="00442A1D"/>
    <w:rsid w:val="004461B2"/>
    <w:rsid w:val="004469D8"/>
    <w:rsid w:val="0044702B"/>
    <w:rsid w:val="00450FAD"/>
    <w:rsid w:val="00452655"/>
    <w:rsid w:val="004532F9"/>
    <w:rsid w:val="00455451"/>
    <w:rsid w:val="00455E89"/>
    <w:rsid w:val="00457916"/>
    <w:rsid w:val="0046054D"/>
    <w:rsid w:val="00461A98"/>
    <w:rsid w:val="0046574B"/>
    <w:rsid w:val="00470DA1"/>
    <w:rsid w:val="00472B68"/>
    <w:rsid w:val="00473175"/>
    <w:rsid w:val="0047413C"/>
    <w:rsid w:val="00480D97"/>
    <w:rsid w:val="00482F56"/>
    <w:rsid w:val="00483185"/>
    <w:rsid w:val="00483E7C"/>
    <w:rsid w:val="0048622C"/>
    <w:rsid w:val="00487DC0"/>
    <w:rsid w:val="004916B2"/>
    <w:rsid w:val="00492ABE"/>
    <w:rsid w:val="00492B52"/>
    <w:rsid w:val="00493A74"/>
    <w:rsid w:val="0049432C"/>
    <w:rsid w:val="00495810"/>
    <w:rsid w:val="00495DFB"/>
    <w:rsid w:val="004A02D8"/>
    <w:rsid w:val="004A2204"/>
    <w:rsid w:val="004A2FFA"/>
    <w:rsid w:val="004A30FA"/>
    <w:rsid w:val="004A3206"/>
    <w:rsid w:val="004A5F31"/>
    <w:rsid w:val="004A622F"/>
    <w:rsid w:val="004A7F2E"/>
    <w:rsid w:val="004B0325"/>
    <w:rsid w:val="004B30C9"/>
    <w:rsid w:val="004B346D"/>
    <w:rsid w:val="004B4386"/>
    <w:rsid w:val="004B540A"/>
    <w:rsid w:val="004B6C3E"/>
    <w:rsid w:val="004B79F6"/>
    <w:rsid w:val="004B7EE2"/>
    <w:rsid w:val="004C1984"/>
    <w:rsid w:val="004C22D1"/>
    <w:rsid w:val="004C3434"/>
    <w:rsid w:val="004C5CE0"/>
    <w:rsid w:val="004C5F5E"/>
    <w:rsid w:val="004C799D"/>
    <w:rsid w:val="004C7EA1"/>
    <w:rsid w:val="004D0BC0"/>
    <w:rsid w:val="004D10F8"/>
    <w:rsid w:val="004D1240"/>
    <w:rsid w:val="004D301C"/>
    <w:rsid w:val="004D3263"/>
    <w:rsid w:val="004D3AFF"/>
    <w:rsid w:val="004D4450"/>
    <w:rsid w:val="004D4B80"/>
    <w:rsid w:val="004D5493"/>
    <w:rsid w:val="004D7CAA"/>
    <w:rsid w:val="004D7E1C"/>
    <w:rsid w:val="004E08B9"/>
    <w:rsid w:val="004E2510"/>
    <w:rsid w:val="004E2D1A"/>
    <w:rsid w:val="004E374F"/>
    <w:rsid w:val="004E3D93"/>
    <w:rsid w:val="004E3ED0"/>
    <w:rsid w:val="004E5772"/>
    <w:rsid w:val="004E6BC5"/>
    <w:rsid w:val="004E6C37"/>
    <w:rsid w:val="004E7F1B"/>
    <w:rsid w:val="004F01E0"/>
    <w:rsid w:val="004F1905"/>
    <w:rsid w:val="004F1A9B"/>
    <w:rsid w:val="004F2A0B"/>
    <w:rsid w:val="004F3520"/>
    <w:rsid w:val="004F4C16"/>
    <w:rsid w:val="004F5CA8"/>
    <w:rsid w:val="004F65AF"/>
    <w:rsid w:val="004F7E2A"/>
    <w:rsid w:val="005005F3"/>
    <w:rsid w:val="005021E1"/>
    <w:rsid w:val="0050290E"/>
    <w:rsid w:val="005032E9"/>
    <w:rsid w:val="0050350D"/>
    <w:rsid w:val="00504189"/>
    <w:rsid w:val="00506CE0"/>
    <w:rsid w:val="00510F4A"/>
    <w:rsid w:val="00511413"/>
    <w:rsid w:val="00512037"/>
    <w:rsid w:val="0051232A"/>
    <w:rsid w:val="005144AA"/>
    <w:rsid w:val="005144F5"/>
    <w:rsid w:val="005161EE"/>
    <w:rsid w:val="00520D5A"/>
    <w:rsid w:val="00521C95"/>
    <w:rsid w:val="00521E76"/>
    <w:rsid w:val="00522933"/>
    <w:rsid w:val="0052325E"/>
    <w:rsid w:val="00523D0A"/>
    <w:rsid w:val="0052475F"/>
    <w:rsid w:val="00526306"/>
    <w:rsid w:val="00526FD7"/>
    <w:rsid w:val="005271B8"/>
    <w:rsid w:val="00527915"/>
    <w:rsid w:val="00531327"/>
    <w:rsid w:val="00533756"/>
    <w:rsid w:val="005343D5"/>
    <w:rsid w:val="005349A0"/>
    <w:rsid w:val="00537A20"/>
    <w:rsid w:val="005436A8"/>
    <w:rsid w:val="005447BD"/>
    <w:rsid w:val="00544C16"/>
    <w:rsid w:val="0054766E"/>
    <w:rsid w:val="005476BB"/>
    <w:rsid w:val="00551404"/>
    <w:rsid w:val="00552A4E"/>
    <w:rsid w:val="005530B2"/>
    <w:rsid w:val="0055336F"/>
    <w:rsid w:val="005544E7"/>
    <w:rsid w:val="00556093"/>
    <w:rsid w:val="00557160"/>
    <w:rsid w:val="00562010"/>
    <w:rsid w:val="005635D1"/>
    <w:rsid w:val="005646AB"/>
    <w:rsid w:val="00564E94"/>
    <w:rsid w:val="005659CF"/>
    <w:rsid w:val="005679EE"/>
    <w:rsid w:val="00567F34"/>
    <w:rsid w:val="005709D0"/>
    <w:rsid w:val="00572362"/>
    <w:rsid w:val="005729AC"/>
    <w:rsid w:val="0057624D"/>
    <w:rsid w:val="00576E64"/>
    <w:rsid w:val="00576EB0"/>
    <w:rsid w:val="0057749A"/>
    <w:rsid w:val="0058192E"/>
    <w:rsid w:val="005825C5"/>
    <w:rsid w:val="0058356D"/>
    <w:rsid w:val="00584535"/>
    <w:rsid w:val="00584AF7"/>
    <w:rsid w:val="00584B66"/>
    <w:rsid w:val="00586DE7"/>
    <w:rsid w:val="00587814"/>
    <w:rsid w:val="00587DE1"/>
    <w:rsid w:val="005909A5"/>
    <w:rsid w:val="00591369"/>
    <w:rsid w:val="00591721"/>
    <w:rsid w:val="005938DF"/>
    <w:rsid w:val="005941A7"/>
    <w:rsid w:val="00595ADF"/>
    <w:rsid w:val="00597C36"/>
    <w:rsid w:val="005A0E76"/>
    <w:rsid w:val="005A15F4"/>
    <w:rsid w:val="005A3116"/>
    <w:rsid w:val="005A3932"/>
    <w:rsid w:val="005A4CCA"/>
    <w:rsid w:val="005A5513"/>
    <w:rsid w:val="005A68CC"/>
    <w:rsid w:val="005A6F22"/>
    <w:rsid w:val="005A701D"/>
    <w:rsid w:val="005B1BFC"/>
    <w:rsid w:val="005B1CFF"/>
    <w:rsid w:val="005B1D16"/>
    <w:rsid w:val="005B3719"/>
    <w:rsid w:val="005B3A0C"/>
    <w:rsid w:val="005B4518"/>
    <w:rsid w:val="005B6794"/>
    <w:rsid w:val="005C03E5"/>
    <w:rsid w:val="005C44F8"/>
    <w:rsid w:val="005C48FA"/>
    <w:rsid w:val="005C511A"/>
    <w:rsid w:val="005D0079"/>
    <w:rsid w:val="005D15EA"/>
    <w:rsid w:val="005D2DB0"/>
    <w:rsid w:val="005D4BC1"/>
    <w:rsid w:val="005D5A4C"/>
    <w:rsid w:val="005D5D6B"/>
    <w:rsid w:val="005D5F54"/>
    <w:rsid w:val="005D7861"/>
    <w:rsid w:val="005D7B11"/>
    <w:rsid w:val="005E11F6"/>
    <w:rsid w:val="005E2567"/>
    <w:rsid w:val="005E2B07"/>
    <w:rsid w:val="005E2D01"/>
    <w:rsid w:val="005E3B4D"/>
    <w:rsid w:val="005E46E7"/>
    <w:rsid w:val="005E4795"/>
    <w:rsid w:val="005E4C7B"/>
    <w:rsid w:val="005E4EC0"/>
    <w:rsid w:val="005E5B64"/>
    <w:rsid w:val="005E5C66"/>
    <w:rsid w:val="005E6278"/>
    <w:rsid w:val="005E6C8A"/>
    <w:rsid w:val="005F00C4"/>
    <w:rsid w:val="005F0C32"/>
    <w:rsid w:val="005F51E9"/>
    <w:rsid w:val="005F6ADE"/>
    <w:rsid w:val="005F6B5C"/>
    <w:rsid w:val="00600172"/>
    <w:rsid w:val="00601EDF"/>
    <w:rsid w:val="00602B85"/>
    <w:rsid w:val="00603264"/>
    <w:rsid w:val="00603770"/>
    <w:rsid w:val="00604E05"/>
    <w:rsid w:val="006051BA"/>
    <w:rsid w:val="00605754"/>
    <w:rsid w:val="0061008C"/>
    <w:rsid w:val="00611707"/>
    <w:rsid w:val="00611F35"/>
    <w:rsid w:val="006127F9"/>
    <w:rsid w:val="00613AA4"/>
    <w:rsid w:val="00615616"/>
    <w:rsid w:val="00615F6A"/>
    <w:rsid w:val="006169B8"/>
    <w:rsid w:val="006178EE"/>
    <w:rsid w:val="00620897"/>
    <w:rsid w:val="006213CC"/>
    <w:rsid w:val="00621D7D"/>
    <w:rsid w:val="006257D9"/>
    <w:rsid w:val="00625B41"/>
    <w:rsid w:val="00626B6C"/>
    <w:rsid w:val="00626C5F"/>
    <w:rsid w:val="0062712B"/>
    <w:rsid w:val="00627578"/>
    <w:rsid w:val="00627E67"/>
    <w:rsid w:val="00631A08"/>
    <w:rsid w:val="00631DBD"/>
    <w:rsid w:val="00631FC0"/>
    <w:rsid w:val="006336BB"/>
    <w:rsid w:val="00636CCA"/>
    <w:rsid w:val="00640B32"/>
    <w:rsid w:val="006428AF"/>
    <w:rsid w:val="00642A24"/>
    <w:rsid w:val="006449A9"/>
    <w:rsid w:val="00644AFD"/>
    <w:rsid w:val="00646D80"/>
    <w:rsid w:val="00650176"/>
    <w:rsid w:val="00650754"/>
    <w:rsid w:val="00651F6A"/>
    <w:rsid w:val="00652214"/>
    <w:rsid w:val="006528CD"/>
    <w:rsid w:val="006547C5"/>
    <w:rsid w:val="006572A3"/>
    <w:rsid w:val="006572B8"/>
    <w:rsid w:val="006575BB"/>
    <w:rsid w:val="006602B4"/>
    <w:rsid w:val="00663BDF"/>
    <w:rsid w:val="00664074"/>
    <w:rsid w:val="00664CE0"/>
    <w:rsid w:val="00665111"/>
    <w:rsid w:val="006659D4"/>
    <w:rsid w:val="006661DD"/>
    <w:rsid w:val="00666782"/>
    <w:rsid w:val="0066718B"/>
    <w:rsid w:val="0066748C"/>
    <w:rsid w:val="00667B70"/>
    <w:rsid w:val="006700FB"/>
    <w:rsid w:val="00671F3A"/>
    <w:rsid w:val="0067385D"/>
    <w:rsid w:val="00673DBD"/>
    <w:rsid w:val="00673F8E"/>
    <w:rsid w:val="006741D1"/>
    <w:rsid w:val="00676185"/>
    <w:rsid w:val="006805A7"/>
    <w:rsid w:val="0068067B"/>
    <w:rsid w:val="006810A8"/>
    <w:rsid w:val="00681161"/>
    <w:rsid w:val="00682575"/>
    <w:rsid w:val="006832E4"/>
    <w:rsid w:val="00684C5D"/>
    <w:rsid w:val="00684F5B"/>
    <w:rsid w:val="0068552D"/>
    <w:rsid w:val="00685A58"/>
    <w:rsid w:val="00687345"/>
    <w:rsid w:val="0069131D"/>
    <w:rsid w:val="00691DF8"/>
    <w:rsid w:val="006921F4"/>
    <w:rsid w:val="006928D5"/>
    <w:rsid w:val="00692C86"/>
    <w:rsid w:val="006941B6"/>
    <w:rsid w:val="0069660B"/>
    <w:rsid w:val="006A0B0F"/>
    <w:rsid w:val="006A1842"/>
    <w:rsid w:val="006A186C"/>
    <w:rsid w:val="006A1F5E"/>
    <w:rsid w:val="006A20AF"/>
    <w:rsid w:val="006A296F"/>
    <w:rsid w:val="006A2B4E"/>
    <w:rsid w:val="006A3744"/>
    <w:rsid w:val="006A3AEB"/>
    <w:rsid w:val="006A4F18"/>
    <w:rsid w:val="006A65D8"/>
    <w:rsid w:val="006A749C"/>
    <w:rsid w:val="006A74B1"/>
    <w:rsid w:val="006B27ED"/>
    <w:rsid w:val="006B2A54"/>
    <w:rsid w:val="006B3AE5"/>
    <w:rsid w:val="006B3F99"/>
    <w:rsid w:val="006B5742"/>
    <w:rsid w:val="006B7422"/>
    <w:rsid w:val="006C000A"/>
    <w:rsid w:val="006C0C33"/>
    <w:rsid w:val="006C0D9F"/>
    <w:rsid w:val="006C241E"/>
    <w:rsid w:val="006C3165"/>
    <w:rsid w:val="006C68D1"/>
    <w:rsid w:val="006C6968"/>
    <w:rsid w:val="006C69D3"/>
    <w:rsid w:val="006D0250"/>
    <w:rsid w:val="006D0964"/>
    <w:rsid w:val="006D0EAC"/>
    <w:rsid w:val="006D0F50"/>
    <w:rsid w:val="006D1E4E"/>
    <w:rsid w:val="006D20B7"/>
    <w:rsid w:val="006D2403"/>
    <w:rsid w:val="006D2D8C"/>
    <w:rsid w:val="006D485C"/>
    <w:rsid w:val="006D4F6D"/>
    <w:rsid w:val="006D7593"/>
    <w:rsid w:val="006E0A15"/>
    <w:rsid w:val="006E1830"/>
    <w:rsid w:val="006E21E7"/>
    <w:rsid w:val="006E28B3"/>
    <w:rsid w:val="006E2DE0"/>
    <w:rsid w:val="006E2F65"/>
    <w:rsid w:val="006E4AD4"/>
    <w:rsid w:val="006E4E2B"/>
    <w:rsid w:val="006E62CD"/>
    <w:rsid w:val="006E6A37"/>
    <w:rsid w:val="006F0D23"/>
    <w:rsid w:val="006F0D42"/>
    <w:rsid w:val="006F174A"/>
    <w:rsid w:val="006F3D61"/>
    <w:rsid w:val="006F47C8"/>
    <w:rsid w:val="006F6CD4"/>
    <w:rsid w:val="006F7CE9"/>
    <w:rsid w:val="00700491"/>
    <w:rsid w:val="007004F0"/>
    <w:rsid w:val="00700550"/>
    <w:rsid w:val="007011EB"/>
    <w:rsid w:val="00701602"/>
    <w:rsid w:val="00701900"/>
    <w:rsid w:val="0070399C"/>
    <w:rsid w:val="00705EEB"/>
    <w:rsid w:val="007100F5"/>
    <w:rsid w:val="0071075F"/>
    <w:rsid w:val="00712940"/>
    <w:rsid w:val="00712D7C"/>
    <w:rsid w:val="00713E1D"/>
    <w:rsid w:val="00715EBA"/>
    <w:rsid w:val="00716D37"/>
    <w:rsid w:val="00717942"/>
    <w:rsid w:val="007208D2"/>
    <w:rsid w:val="00722197"/>
    <w:rsid w:val="0072377F"/>
    <w:rsid w:val="00723A29"/>
    <w:rsid w:val="00724439"/>
    <w:rsid w:val="007267B5"/>
    <w:rsid w:val="00727459"/>
    <w:rsid w:val="00727DD6"/>
    <w:rsid w:val="007339A7"/>
    <w:rsid w:val="00733F86"/>
    <w:rsid w:val="00735703"/>
    <w:rsid w:val="007371A0"/>
    <w:rsid w:val="00737576"/>
    <w:rsid w:val="00740336"/>
    <w:rsid w:val="007409ED"/>
    <w:rsid w:val="007422A9"/>
    <w:rsid w:val="00742372"/>
    <w:rsid w:val="00743113"/>
    <w:rsid w:val="00746ADB"/>
    <w:rsid w:val="00746D37"/>
    <w:rsid w:val="00750974"/>
    <w:rsid w:val="00750CB7"/>
    <w:rsid w:val="00751BF1"/>
    <w:rsid w:val="00752073"/>
    <w:rsid w:val="00754606"/>
    <w:rsid w:val="0075534B"/>
    <w:rsid w:val="0076027A"/>
    <w:rsid w:val="007605EE"/>
    <w:rsid w:val="00761DA9"/>
    <w:rsid w:val="00762385"/>
    <w:rsid w:val="007625C8"/>
    <w:rsid w:val="00762F6A"/>
    <w:rsid w:val="00764F6C"/>
    <w:rsid w:val="00765403"/>
    <w:rsid w:val="00765E73"/>
    <w:rsid w:val="0076635B"/>
    <w:rsid w:val="0076777E"/>
    <w:rsid w:val="00770457"/>
    <w:rsid w:val="00770685"/>
    <w:rsid w:val="007712F9"/>
    <w:rsid w:val="00773B14"/>
    <w:rsid w:val="00774CB1"/>
    <w:rsid w:val="00774CE0"/>
    <w:rsid w:val="00774EE2"/>
    <w:rsid w:val="00776F8B"/>
    <w:rsid w:val="007835F2"/>
    <w:rsid w:val="00787164"/>
    <w:rsid w:val="0078796C"/>
    <w:rsid w:val="00790F01"/>
    <w:rsid w:val="0079338F"/>
    <w:rsid w:val="00795E7E"/>
    <w:rsid w:val="007976AA"/>
    <w:rsid w:val="0079776D"/>
    <w:rsid w:val="00797A7B"/>
    <w:rsid w:val="007A0619"/>
    <w:rsid w:val="007A1278"/>
    <w:rsid w:val="007A340F"/>
    <w:rsid w:val="007A4B24"/>
    <w:rsid w:val="007A4E42"/>
    <w:rsid w:val="007A543E"/>
    <w:rsid w:val="007A5969"/>
    <w:rsid w:val="007A6271"/>
    <w:rsid w:val="007B5315"/>
    <w:rsid w:val="007B5475"/>
    <w:rsid w:val="007B629A"/>
    <w:rsid w:val="007B6B74"/>
    <w:rsid w:val="007B6CB8"/>
    <w:rsid w:val="007C08F5"/>
    <w:rsid w:val="007C136D"/>
    <w:rsid w:val="007C229F"/>
    <w:rsid w:val="007C3F33"/>
    <w:rsid w:val="007C45A7"/>
    <w:rsid w:val="007C4D14"/>
    <w:rsid w:val="007C562C"/>
    <w:rsid w:val="007C5912"/>
    <w:rsid w:val="007C6CF0"/>
    <w:rsid w:val="007C7C45"/>
    <w:rsid w:val="007D0D38"/>
    <w:rsid w:val="007D20BC"/>
    <w:rsid w:val="007D3A07"/>
    <w:rsid w:val="007D41AF"/>
    <w:rsid w:val="007D4C1C"/>
    <w:rsid w:val="007D4E09"/>
    <w:rsid w:val="007D5F23"/>
    <w:rsid w:val="007D6A08"/>
    <w:rsid w:val="007D6F90"/>
    <w:rsid w:val="007D7995"/>
    <w:rsid w:val="007E0CA7"/>
    <w:rsid w:val="007E3E31"/>
    <w:rsid w:val="007F03A0"/>
    <w:rsid w:val="007F14F8"/>
    <w:rsid w:val="007F23A9"/>
    <w:rsid w:val="007F2442"/>
    <w:rsid w:val="007F2A9E"/>
    <w:rsid w:val="007F34E7"/>
    <w:rsid w:val="007F44F9"/>
    <w:rsid w:val="007F48B8"/>
    <w:rsid w:val="007F6A15"/>
    <w:rsid w:val="007F7BB8"/>
    <w:rsid w:val="008014BF"/>
    <w:rsid w:val="00802530"/>
    <w:rsid w:val="00802A28"/>
    <w:rsid w:val="00804458"/>
    <w:rsid w:val="008053CF"/>
    <w:rsid w:val="00806359"/>
    <w:rsid w:val="00807958"/>
    <w:rsid w:val="00807D63"/>
    <w:rsid w:val="0081027F"/>
    <w:rsid w:val="00810385"/>
    <w:rsid w:val="00810C96"/>
    <w:rsid w:val="008119A2"/>
    <w:rsid w:val="008135CA"/>
    <w:rsid w:val="00814954"/>
    <w:rsid w:val="00814AF6"/>
    <w:rsid w:val="00814B3D"/>
    <w:rsid w:val="00816A15"/>
    <w:rsid w:val="0082008A"/>
    <w:rsid w:val="008228DB"/>
    <w:rsid w:val="00830FC5"/>
    <w:rsid w:val="00832A27"/>
    <w:rsid w:val="0083450C"/>
    <w:rsid w:val="0083516A"/>
    <w:rsid w:val="00840374"/>
    <w:rsid w:val="00841E8C"/>
    <w:rsid w:val="00843588"/>
    <w:rsid w:val="00845238"/>
    <w:rsid w:val="00846491"/>
    <w:rsid w:val="00846C5A"/>
    <w:rsid w:val="0084794F"/>
    <w:rsid w:val="0085251E"/>
    <w:rsid w:val="00852C92"/>
    <w:rsid w:val="00852FE0"/>
    <w:rsid w:val="008542F2"/>
    <w:rsid w:val="008547B6"/>
    <w:rsid w:val="008575C5"/>
    <w:rsid w:val="00860784"/>
    <w:rsid w:val="00861D15"/>
    <w:rsid w:val="0086377F"/>
    <w:rsid w:val="00864942"/>
    <w:rsid w:val="00864B1D"/>
    <w:rsid w:val="008659BC"/>
    <w:rsid w:val="00867643"/>
    <w:rsid w:val="00867FBE"/>
    <w:rsid w:val="00870044"/>
    <w:rsid w:val="00870B3A"/>
    <w:rsid w:val="008744F0"/>
    <w:rsid w:val="0087502E"/>
    <w:rsid w:val="00875E7F"/>
    <w:rsid w:val="00877CC4"/>
    <w:rsid w:val="008807B5"/>
    <w:rsid w:val="008812CC"/>
    <w:rsid w:val="00882BB5"/>
    <w:rsid w:val="0088330E"/>
    <w:rsid w:val="00884890"/>
    <w:rsid w:val="00884E4C"/>
    <w:rsid w:val="00890626"/>
    <w:rsid w:val="008911CF"/>
    <w:rsid w:val="00891312"/>
    <w:rsid w:val="00892373"/>
    <w:rsid w:val="00892F78"/>
    <w:rsid w:val="008950ED"/>
    <w:rsid w:val="008966F0"/>
    <w:rsid w:val="00896D62"/>
    <w:rsid w:val="00897C33"/>
    <w:rsid w:val="008A1339"/>
    <w:rsid w:val="008A1543"/>
    <w:rsid w:val="008A18CC"/>
    <w:rsid w:val="008A1F69"/>
    <w:rsid w:val="008A25F8"/>
    <w:rsid w:val="008A2674"/>
    <w:rsid w:val="008A2740"/>
    <w:rsid w:val="008A280B"/>
    <w:rsid w:val="008A48F1"/>
    <w:rsid w:val="008A7DC3"/>
    <w:rsid w:val="008B17BA"/>
    <w:rsid w:val="008B2115"/>
    <w:rsid w:val="008B2F6F"/>
    <w:rsid w:val="008B3358"/>
    <w:rsid w:val="008B3D38"/>
    <w:rsid w:val="008B49F4"/>
    <w:rsid w:val="008B6A93"/>
    <w:rsid w:val="008B743F"/>
    <w:rsid w:val="008C028A"/>
    <w:rsid w:val="008C1572"/>
    <w:rsid w:val="008C18AA"/>
    <w:rsid w:val="008C22E6"/>
    <w:rsid w:val="008C3667"/>
    <w:rsid w:val="008C4D94"/>
    <w:rsid w:val="008C5184"/>
    <w:rsid w:val="008C629F"/>
    <w:rsid w:val="008C739A"/>
    <w:rsid w:val="008D1549"/>
    <w:rsid w:val="008D3D02"/>
    <w:rsid w:val="008D5BEF"/>
    <w:rsid w:val="008D5DE4"/>
    <w:rsid w:val="008D63A1"/>
    <w:rsid w:val="008E35CA"/>
    <w:rsid w:val="008E51CE"/>
    <w:rsid w:val="008E6A75"/>
    <w:rsid w:val="008E744C"/>
    <w:rsid w:val="008E7A73"/>
    <w:rsid w:val="008F1CDE"/>
    <w:rsid w:val="008F2F9F"/>
    <w:rsid w:val="008F300D"/>
    <w:rsid w:val="008F6BF0"/>
    <w:rsid w:val="008F739C"/>
    <w:rsid w:val="00900213"/>
    <w:rsid w:val="00902377"/>
    <w:rsid w:val="00902563"/>
    <w:rsid w:val="0090279D"/>
    <w:rsid w:val="00903B31"/>
    <w:rsid w:val="009042CE"/>
    <w:rsid w:val="00905700"/>
    <w:rsid w:val="00907023"/>
    <w:rsid w:val="009072D4"/>
    <w:rsid w:val="00910FB9"/>
    <w:rsid w:val="009126A7"/>
    <w:rsid w:val="00915EEF"/>
    <w:rsid w:val="00921D03"/>
    <w:rsid w:val="00921F9D"/>
    <w:rsid w:val="009230D9"/>
    <w:rsid w:val="00923EEB"/>
    <w:rsid w:val="009241A8"/>
    <w:rsid w:val="00924DA5"/>
    <w:rsid w:val="009277F0"/>
    <w:rsid w:val="00931386"/>
    <w:rsid w:val="009313EF"/>
    <w:rsid w:val="0093209B"/>
    <w:rsid w:val="00932704"/>
    <w:rsid w:val="0093334D"/>
    <w:rsid w:val="0093466E"/>
    <w:rsid w:val="00934C9C"/>
    <w:rsid w:val="00934ED9"/>
    <w:rsid w:val="00936103"/>
    <w:rsid w:val="0093663E"/>
    <w:rsid w:val="00936970"/>
    <w:rsid w:val="0093697F"/>
    <w:rsid w:val="00937BA4"/>
    <w:rsid w:val="009404DC"/>
    <w:rsid w:val="00940C64"/>
    <w:rsid w:val="0094437D"/>
    <w:rsid w:val="00944393"/>
    <w:rsid w:val="00950B21"/>
    <w:rsid w:val="0095116D"/>
    <w:rsid w:val="00952704"/>
    <w:rsid w:val="00955894"/>
    <w:rsid w:val="00956642"/>
    <w:rsid w:val="00956A13"/>
    <w:rsid w:val="00957150"/>
    <w:rsid w:val="00960A16"/>
    <w:rsid w:val="00960D76"/>
    <w:rsid w:val="009614D4"/>
    <w:rsid w:val="0096178D"/>
    <w:rsid w:val="00962407"/>
    <w:rsid w:val="00963D32"/>
    <w:rsid w:val="0096546D"/>
    <w:rsid w:val="0096652A"/>
    <w:rsid w:val="009729D1"/>
    <w:rsid w:val="0097350A"/>
    <w:rsid w:val="00973AB8"/>
    <w:rsid w:val="00974896"/>
    <w:rsid w:val="00975DA6"/>
    <w:rsid w:val="00976131"/>
    <w:rsid w:val="009828E7"/>
    <w:rsid w:val="0098294E"/>
    <w:rsid w:val="009832BD"/>
    <w:rsid w:val="00984CCE"/>
    <w:rsid w:val="00984F57"/>
    <w:rsid w:val="009850A1"/>
    <w:rsid w:val="009870FA"/>
    <w:rsid w:val="009904C4"/>
    <w:rsid w:val="009909D3"/>
    <w:rsid w:val="00991B42"/>
    <w:rsid w:val="00992000"/>
    <w:rsid w:val="00992C22"/>
    <w:rsid w:val="0099357E"/>
    <w:rsid w:val="009967A9"/>
    <w:rsid w:val="009967B7"/>
    <w:rsid w:val="009A0A71"/>
    <w:rsid w:val="009A1625"/>
    <w:rsid w:val="009A1E41"/>
    <w:rsid w:val="009A26D2"/>
    <w:rsid w:val="009A3700"/>
    <w:rsid w:val="009A3A52"/>
    <w:rsid w:val="009A4BDE"/>
    <w:rsid w:val="009A5250"/>
    <w:rsid w:val="009A7476"/>
    <w:rsid w:val="009B1966"/>
    <w:rsid w:val="009B2441"/>
    <w:rsid w:val="009B36CC"/>
    <w:rsid w:val="009B40BF"/>
    <w:rsid w:val="009B6118"/>
    <w:rsid w:val="009B67AC"/>
    <w:rsid w:val="009B692E"/>
    <w:rsid w:val="009B6F99"/>
    <w:rsid w:val="009B77A8"/>
    <w:rsid w:val="009C0DB8"/>
    <w:rsid w:val="009C14BA"/>
    <w:rsid w:val="009C23DB"/>
    <w:rsid w:val="009C2729"/>
    <w:rsid w:val="009C3193"/>
    <w:rsid w:val="009C3304"/>
    <w:rsid w:val="009C350C"/>
    <w:rsid w:val="009C44DA"/>
    <w:rsid w:val="009C45FE"/>
    <w:rsid w:val="009C6FFB"/>
    <w:rsid w:val="009C7989"/>
    <w:rsid w:val="009D255D"/>
    <w:rsid w:val="009D5589"/>
    <w:rsid w:val="009D5F76"/>
    <w:rsid w:val="009D6ADF"/>
    <w:rsid w:val="009D7F8A"/>
    <w:rsid w:val="009E3916"/>
    <w:rsid w:val="009E61C9"/>
    <w:rsid w:val="009E7EB4"/>
    <w:rsid w:val="009F04D6"/>
    <w:rsid w:val="009F0820"/>
    <w:rsid w:val="009F1BF3"/>
    <w:rsid w:val="009F277A"/>
    <w:rsid w:val="009F4040"/>
    <w:rsid w:val="009F4E58"/>
    <w:rsid w:val="009F7810"/>
    <w:rsid w:val="009F7C89"/>
    <w:rsid w:val="00A00F0E"/>
    <w:rsid w:val="00A01E37"/>
    <w:rsid w:val="00A02523"/>
    <w:rsid w:val="00A0526B"/>
    <w:rsid w:val="00A07133"/>
    <w:rsid w:val="00A07F16"/>
    <w:rsid w:val="00A12CEF"/>
    <w:rsid w:val="00A131A9"/>
    <w:rsid w:val="00A132EC"/>
    <w:rsid w:val="00A1536C"/>
    <w:rsid w:val="00A1586A"/>
    <w:rsid w:val="00A15C7F"/>
    <w:rsid w:val="00A16A99"/>
    <w:rsid w:val="00A17DBC"/>
    <w:rsid w:val="00A20733"/>
    <w:rsid w:val="00A22A80"/>
    <w:rsid w:val="00A22ED4"/>
    <w:rsid w:val="00A22FFA"/>
    <w:rsid w:val="00A2441C"/>
    <w:rsid w:val="00A26D37"/>
    <w:rsid w:val="00A30D3C"/>
    <w:rsid w:val="00A31A45"/>
    <w:rsid w:val="00A31D38"/>
    <w:rsid w:val="00A33573"/>
    <w:rsid w:val="00A357EB"/>
    <w:rsid w:val="00A360FB"/>
    <w:rsid w:val="00A36F37"/>
    <w:rsid w:val="00A40DA0"/>
    <w:rsid w:val="00A417C4"/>
    <w:rsid w:val="00A4196A"/>
    <w:rsid w:val="00A41C07"/>
    <w:rsid w:val="00A451C8"/>
    <w:rsid w:val="00A47DA6"/>
    <w:rsid w:val="00A50961"/>
    <w:rsid w:val="00A5127D"/>
    <w:rsid w:val="00A51877"/>
    <w:rsid w:val="00A51BFB"/>
    <w:rsid w:val="00A534B1"/>
    <w:rsid w:val="00A537E3"/>
    <w:rsid w:val="00A53B9C"/>
    <w:rsid w:val="00A53E85"/>
    <w:rsid w:val="00A5601D"/>
    <w:rsid w:val="00A564F4"/>
    <w:rsid w:val="00A57D9B"/>
    <w:rsid w:val="00A6007E"/>
    <w:rsid w:val="00A613E2"/>
    <w:rsid w:val="00A633DF"/>
    <w:rsid w:val="00A63960"/>
    <w:rsid w:val="00A7011B"/>
    <w:rsid w:val="00A703C4"/>
    <w:rsid w:val="00A721EC"/>
    <w:rsid w:val="00A723FC"/>
    <w:rsid w:val="00A736A2"/>
    <w:rsid w:val="00A741DE"/>
    <w:rsid w:val="00A80418"/>
    <w:rsid w:val="00A80D95"/>
    <w:rsid w:val="00A81041"/>
    <w:rsid w:val="00A8475D"/>
    <w:rsid w:val="00A852BA"/>
    <w:rsid w:val="00A85434"/>
    <w:rsid w:val="00A85623"/>
    <w:rsid w:val="00A85873"/>
    <w:rsid w:val="00A91125"/>
    <w:rsid w:val="00A91505"/>
    <w:rsid w:val="00A9225E"/>
    <w:rsid w:val="00A953F1"/>
    <w:rsid w:val="00AA1209"/>
    <w:rsid w:val="00AA13A1"/>
    <w:rsid w:val="00AA1907"/>
    <w:rsid w:val="00AA3478"/>
    <w:rsid w:val="00AA6297"/>
    <w:rsid w:val="00AA6342"/>
    <w:rsid w:val="00AA67ED"/>
    <w:rsid w:val="00AB0D5A"/>
    <w:rsid w:val="00AB288A"/>
    <w:rsid w:val="00AB2A85"/>
    <w:rsid w:val="00AB2AA6"/>
    <w:rsid w:val="00AB30BA"/>
    <w:rsid w:val="00AB3111"/>
    <w:rsid w:val="00AB35A0"/>
    <w:rsid w:val="00AB4288"/>
    <w:rsid w:val="00AB4512"/>
    <w:rsid w:val="00AB458C"/>
    <w:rsid w:val="00AB5D7C"/>
    <w:rsid w:val="00AB605A"/>
    <w:rsid w:val="00AB6102"/>
    <w:rsid w:val="00AB68D3"/>
    <w:rsid w:val="00AB6D7F"/>
    <w:rsid w:val="00AC072B"/>
    <w:rsid w:val="00AC18F4"/>
    <w:rsid w:val="00AC21D0"/>
    <w:rsid w:val="00AC24D1"/>
    <w:rsid w:val="00AC31B0"/>
    <w:rsid w:val="00AC352F"/>
    <w:rsid w:val="00AC39CC"/>
    <w:rsid w:val="00AC4C29"/>
    <w:rsid w:val="00AC4CC7"/>
    <w:rsid w:val="00AC4E06"/>
    <w:rsid w:val="00AC610E"/>
    <w:rsid w:val="00AC682B"/>
    <w:rsid w:val="00AD0AC9"/>
    <w:rsid w:val="00AD0F21"/>
    <w:rsid w:val="00AD22BE"/>
    <w:rsid w:val="00AD2B7B"/>
    <w:rsid w:val="00AD4282"/>
    <w:rsid w:val="00AD4A01"/>
    <w:rsid w:val="00AD59DC"/>
    <w:rsid w:val="00AD6172"/>
    <w:rsid w:val="00AD641A"/>
    <w:rsid w:val="00AD7B62"/>
    <w:rsid w:val="00AE2AC8"/>
    <w:rsid w:val="00AE3179"/>
    <w:rsid w:val="00AE43AC"/>
    <w:rsid w:val="00AE4BA7"/>
    <w:rsid w:val="00AE7EA7"/>
    <w:rsid w:val="00AE7F4E"/>
    <w:rsid w:val="00AF0293"/>
    <w:rsid w:val="00AF2E0F"/>
    <w:rsid w:val="00AF30FB"/>
    <w:rsid w:val="00AF405E"/>
    <w:rsid w:val="00AF4CDC"/>
    <w:rsid w:val="00AF746A"/>
    <w:rsid w:val="00B004B5"/>
    <w:rsid w:val="00B00B7A"/>
    <w:rsid w:val="00B01A2B"/>
    <w:rsid w:val="00B04F5D"/>
    <w:rsid w:val="00B07B40"/>
    <w:rsid w:val="00B11064"/>
    <w:rsid w:val="00B110B9"/>
    <w:rsid w:val="00B11F5E"/>
    <w:rsid w:val="00B126AD"/>
    <w:rsid w:val="00B12934"/>
    <w:rsid w:val="00B13EAC"/>
    <w:rsid w:val="00B16593"/>
    <w:rsid w:val="00B17228"/>
    <w:rsid w:val="00B172B4"/>
    <w:rsid w:val="00B2043B"/>
    <w:rsid w:val="00B20B4C"/>
    <w:rsid w:val="00B20EAB"/>
    <w:rsid w:val="00B2100B"/>
    <w:rsid w:val="00B211CE"/>
    <w:rsid w:val="00B215C3"/>
    <w:rsid w:val="00B226B6"/>
    <w:rsid w:val="00B22E9A"/>
    <w:rsid w:val="00B2317A"/>
    <w:rsid w:val="00B25074"/>
    <w:rsid w:val="00B27853"/>
    <w:rsid w:val="00B30342"/>
    <w:rsid w:val="00B3046B"/>
    <w:rsid w:val="00B30773"/>
    <w:rsid w:val="00B30C06"/>
    <w:rsid w:val="00B321AD"/>
    <w:rsid w:val="00B33314"/>
    <w:rsid w:val="00B344E8"/>
    <w:rsid w:val="00B35869"/>
    <w:rsid w:val="00B35A2E"/>
    <w:rsid w:val="00B36544"/>
    <w:rsid w:val="00B41313"/>
    <w:rsid w:val="00B4160D"/>
    <w:rsid w:val="00B42EA2"/>
    <w:rsid w:val="00B435C4"/>
    <w:rsid w:val="00B4534E"/>
    <w:rsid w:val="00B4563B"/>
    <w:rsid w:val="00B45BCE"/>
    <w:rsid w:val="00B46F2B"/>
    <w:rsid w:val="00B4703C"/>
    <w:rsid w:val="00B50291"/>
    <w:rsid w:val="00B5059A"/>
    <w:rsid w:val="00B50739"/>
    <w:rsid w:val="00B5277B"/>
    <w:rsid w:val="00B53D6F"/>
    <w:rsid w:val="00B55DCA"/>
    <w:rsid w:val="00B600DF"/>
    <w:rsid w:val="00B62098"/>
    <w:rsid w:val="00B631C0"/>
    <w:rsid w:val="00B6527F"/>
    <w:rsid w:val="00B66443"/>
    <w:rsid w:val="00B66509"/>
    <w:rsid w:val="00B67680"/>
    <w:rsid w:val="00B70117"/>
    <w:rsid w:val="00B7060B"/>
    <w:rsid w:val="00B70C42"/>
    <w:rsid w:val="00B71A52"/>
    <w:rsid w:val="00B73D09"/>
    <w:rsid w:val="00B75E3B"/>
    <w:rsid w:val="00B77ED0"/>
    <w:rsid w:val="00B81D8B"/>
    <w:rsid w:val="00B8261D"/>
    <w:rsid w:val="00B82B4B"/>
    <w:rsid w:val="00B84467"/>
    <w:rsid w:val="00B84723"/>
    <w:rsid w:val="00B84D0F"/>
    <w:rsid w:val="00B84F24"/>
    <w:rsid w:val="00B84FB7"/>
    <w:rsid w:val="00B859AC"/>
    <w:rsid w:val="00B85A95"/>
    <w:rsid w:val="00B8797A"/>
    <w:rsid w:val="00B87CB8"/>
    <w:rsid w:val="00B87EDD"/>
    <w:rsid w:val="00B90AC5"/>
    <w:rsid w:val="00B91023"/>
    <w:rsid w:val="00B91248"/>
    <w:rsid w:val="00B92950"/>
    <w:rsid w:val="00B93865"/>
    <w:rsid w:val="00B96F15"/>
    <w:rsid w:val="00B97A1C"/>
    <w:rsid w:val="00B97CE6"/>
    <w:rsid w:val="00BA0FC3"/>
    <w:rsid w:val="00BA10C7"/>
    <w:rsid w:val="00BA3952"/>
    <w:rsid w:val="00BA4C1E"/>
    <w:rsid w:val="00BA4C5D"/>
    <w:rsid w:val="00BA6C9B"/>
    <w:rsid w:val="00BA6F78"/>
    <w:rsid w:val="00BB07B5"/>
    <w:rsid w:val="00BB164B"/>
    <w:rsid w:val="00BB423A"/>
    <w:rsid w:val="00BB7364"/>
    <w:rsid w:val="00BC0929"/>
    <w:rsid w:val="00BC1250"/>
    <w:rsid w:val="00BC29F8"/>
    <w:rsid w:val="00BC2BBB"/>
    <w:rsid w:val="00BC2F20"/>
    <w:rsid w:val="00BC5307"/>
    <w:rsid w:val="00BC5B03"/>
    <w:rsid w:val="00BC73CE"/>
    <w:rsid w:val="00BD1509"/>
    <w:rsid w:val="00BD2923"/>
    <w:rsid w:val="00BD2C25"/>
    <w:rsid w:val="00BD2DB2"/>
    <w:rsid w:val="00BD3262"/>
    <w:rsid w:val="00BD3B3E"/>
    <w:rsid w:val="00BD3E8F"/>
    <w:rsid w:val="00BD6570"/>
    <w:rsid w:val="00BD6977"/>
    <w:rsid w:val="00BE1E30"/>
    <w:rsid w:val="00BE303F"/>
    <w:rsid w:val="00BE6035"/>
    <w:rsid w:val="00BE6252"/>
    <w:rsid w:val="00BF06F5"/>
    <w:rsid w:val="00BF327C"/>
    <w:rsid w:val="00BF79E5"/>
    <w:rsid w:val="00C00A48"/>
    <w:rsid w:val="00C00DA6"/>
    <w:rsid w:val="00C0407B"/>
    <w:rsid w:val="00C04E87"/>
    <w:rsid w:val="00C05A17"/>
    <w:rsid w:val="00C068BA"/>
    <w:rsid w:val="00C10F25"/>
    <w:rsid w:val="00C11CCC"/>
    <w:rsid w:val="00C12FB0"/>
    <w:rsid w:val="00C135EC"/>
    <w:rsid w:val="00C154E8"/>
    <w:rsid w:val="00C17382"/>
    <w:rsid w:val="00C2099B"/>
    <w:rsid w:val="00C26168"/>
    <w:rsid w:val="00C268E5"/>
    <w:rsid w:val="00C2771F"/>
    <w:rsid w:val="00C27855"/>
    <w:rsid w:val="00C30445"/>
    <w:rsid w:val="00C30B12"/>
    <w:rsid w:val="00C30E33"/>
    <w:rsid w:val="00C3265D"/>
    <w:rsid w:val="00C32ED6"/>
    <w:rsid w:val="00C32FDB"/>
    <w:rsid w:val="00C3529D"/>
    <w:rsid w:val="00C35683"/>
    <w:rsid w:val="00C3718E"/>
    <w:rsid w:val="00C37266"/>
    <w:rsid w:val="00C37409"/>
    <w:rsid w:val="00C44D2C"/>
    <w:rsid w:val="00C4660B"/>
    <w:rsid w:val="00C46D57"/>
    <w:rsid w:val="00C477D2"/>
    <w:rsid w:val="00C50989"/>
    <w:rsid w:val="00C52FFF"/>
    <w:rsid w:val="00C55528"/>
    <w:rsid w:val="00C564F9"/>
    <w:rsid w:val="00C56D47"/>
    <w:rsid w:val="00C57B41"/>
    <w:rsid w:val="00C602F5"/>
    <w:rsid w:val="00C625B8"/>
    <w:rsid w:val="00C62F41"/>
    <w:rsid w:val="00C67D6E"/>
    <w:rsid w:val="00C70833"/>
    <w:rsid w:val="00C70A9D"/>
    <w:rsid w:val="00C7196B"/>
    <w:rsid w:val="00C73181"/>
    <w:rsid w:val="00C739EF"/>
    <w:rsid w:val="00C741F3"/>
    <w:rsid w:val="00C74CF9"/>
    <w:rsid w:val="00C7589B"/>
    <w:rsid w:val="00C75A74"/>
    <w:rsid w:val="00C772DF"/>
    <w:rsid w:val="00C77E7D"/>
    <w:rsid w:val="00C8124E"/>
    <w:rsid w:val="00C818A5"/>
    <w:rsid w:val="00C81963"/>
    <w:rsid w:val="00C82973"/>
    <w:rsid w:val="00C840BD"/>
    <w:rsid w:val="00C85806"/>
    <w:rsid w:val="00C86BDF"/>
    <w:rsid w:val="00C87027"/>
    <w:rsid w:val="00C91ABD"/>
    <w:rsid w:val="00C93696"/>
    <w:rsid w:val="00C9567E"/>
    <w:rsid w:val="00C96B90"/>
    <w:rsid w:val="00CA1FF3"/>
    <w:rsid w:val="00CA29DC"/>
    <w:rsid w:val="00CA399F"/>
    <w:rsid w:val="00CA4806"/>
    <w:rsid w:val="00CA5728"/>
    <w:rsid w:val="00CA5F09"/>
    <w:rsid w:val="00CA5F20"/>
    <w:rsid w:val="00CA69A4"/>
    <w:rsid w:val="00CB1132"/>
    <w:rsid w:val="00CB3664"/>
    <w:rsid w:val="00CB38AB"/>
    <w:rsid w:val="00CB42CA"/>
    <w:rsid w:val="00CB4598"/>
    <w:rsid w:val="00CB473A"/>
    <w:rsid w:val="00CB5043"/>
    <w:rsid w:val="00CB5124"/>
    <w:rsid w:val="00CB59F4"/>
    <w:rsid w:val="00CB6FB1"/>
    <w:rsid w:val="00CC1E76"/>
    <w:rsid w:val="00CC256D"/>
    <w:rsid w:val="00CC350A"/>
    <w:rsid w:val="00CC3788"/>
    <w:rsid w:val="00CC3BB8"/>
    <w:rsid w:val="00CC3E14"/>
    <w:rsid w:val="00CC5FFB"/>
    <w:rsid w:val="00CC6B18"/>
    <w:rsid w:val="00CC7E3A"/>
    <w:rsid w:val="00CD076F"/>
    <w:rsid w:val="00CD0F29"/>
    <w:rsid w:val="00CD1223"/>
    <w:rsid w:val="00CD2998"/>
    <w:rsid w:val="00CD3562"/>
    <w:rsid w:val="00CD3FDE"/>
    <w:rsid w:val="00CD47D1"/>
    <w:rsid w:val="00CD53A7"/>
    <w:rsid w:val="00CD5711"/>
    <w:rsid w:val="00CE03A1"/>
    <w:rsid w:val="00CE083F"/>
    <w:rsid w:val="00CE1638"/>
    <w:rsid w:val="00CE1E0B"/>
    <w:rsid w:val="00CE25D6"/>
    <w:rsid w:val="00CE2F46"/>
    <w:rsid w:val="00CE6249"/>
    <w:rsid w:val="00CE7F46"/>
    <w:rsid w:val="00CF07DD"/>
    <w:rsid w:val="00CF0D79"/>
    <w:rsid w:val="00CF1661"/>
    <w:rsid w:val="00CF2B91"/>
    <w:rsid w:val="00CF4E68"/>
    <w:rsid w:val="00CF54F1"/>
    <w:rsid w:val="00D01EA5"/>
    <w:rsid w:val="00D0297B"/>
    <w:rsid w:val="00D02F63"/>
    <w:rsid w:val="00D040FF"/>
    <w:rsid w:val="00D04962"/>
    <w:rsid w:val="00D07B0E"/>
    <w:rsid w:val="00D12D68"/>
    <w:rsid w:val="00D155EC"/>
    <w:rsid w:val="00D15B67"/>
    <w:rsid w:val="00D161D3"/>
    <w:rsid w:val="00D16E70"/>
    <w:rsid w:val="00D20488"/>
    <w:rsid w:val="00D20A39"/>
    <w:rsid w:val="00D20A8A"/>
    <w:rsid w:val="00D2209E"/>
    <w:rsid w:val="00D266E8"/>
    <w:rsid w:val="00D26DC3"/>
    <w:rsid w:val="00D27168"/>
    <w:rsid w:val="00D33860"/>
    <w:rsid w:val="00D33F1D"/>
    <w:rsid w:val="00D354E7"/>
    <w:rsid w:val="00D35727"/>
    <w:rsid w:val="00D35D0D"/>
    <w:rsid w:val="00D35E80"/>
    <w:rsid w:val="00D3602E"/>
    <w:rsid w:val="00D367A2"/>
    <w:rsid w:val="00D3768C"/>
    <w:rsid w:val="00D37F47"/>
    <w:rsid w:val="00D41979"/>
    <w:rsid w:val="00D41B50"/>
    <w:rsid w:val="00D42E52"/>
    <w:rsid w:val="00D43183"/>
    <w:rsid w:val="00D44ADE"/>
    <w:rsid w:val="00D45FCA"/>
    <w:rsid w:val="00D45FCC"/>
    <w:rsid w:val="00D4637A"/>
    <w:rsid w:val="00D479DD"/>
    <w:rsid w:val="00D523B3"/>
    <w:rsid w:val="00D5307A"/>
    <w:rsid w:val="00D53CEC"/>
    <w:rsid w:val="00D54E93"/>
    <w:rsid w:val="00D54FFE"/>
    <w:rsid w:val="00D60706"/>
    <w:rsid w:val="00D60D72"/>
    <w:rsid w:val="00D61BE3"/>
    <w:rsid w:val="00D62D8E"/>
    <w:rsid w:val="00D656B8"/>
    <w:rsid w:val="00D6660F"/>
    <w:rsid w:val="00D71E36"/>
    <w:rsid w:val="00D71F40"/>
    <w:rsid w:val="00D74C23"/>
    <w:rsid w:val="00D75A39"/>
    <w:rsid w:val="00D75D7A"/>
    <w:rsid w:val="00D76BC7"/>
    <w:rsid w:val="00D77E6D"/>
    <w:rsid w:val="00D83CCD"/>
    <w:rsid w:val="00D8409B"/>
    <w:rsid w:val="00D8505C"/>
    <w:rsid w:val="00D86966"/>
    <w:rsid w:val="00D9012C"/>
    <w:rsid w:val="00D93959"/>
    <w:rsid w:val="00D9439F"/>
    <w:rsid w:val="00D9716C"/>
    <w:rsid w:val="00DA288C"/>
    <w:rsid w:val="00DA316C"/>
    <w:rsid w:val="00DA3268"/>
    <w:rsid w:val="00DA4A53"/>
    <w:rsid w:val="00DA5379"/>
    <w:rsid w:val="00DA5D86"/>
    <w:rsid w:val="00DA5E6E"/>
    <w:rsid w:val="00DA6808"/>
    <w:rsid w:val="00DA724D"/>
    <w:rsid w:val="00DA7F8E"/>
    <w:rsid w:val="00DB106D"/>
    <w:rsid w:val="00DB1B65"/>
    <w:rsid w:val="00DB66FA"/>
    <w:rsid w:val="00DC1F0D"/>
    <w:rsid w:val="00DC26C4"/>
    <w:rsid w:val="00DC3334"/>
    <w:rsid w:val="00DC55A2"/>
    <w:rsid w:val="00DC574D"/>
    <w:rsid w:val="00DC6459"/>
    <w:rsid w:val="00DC688E"/>
    <w:rsid w:val="00DC7412"/>
    <w:rsid w:val="00DD097B"/>
    <w:rsid w:val="00DD26EF"/>
    <w:rsid w:val="00DD27C6"/>
    <w:rsid w:val="00DD2C47"/>
    <w:rsid w:val="00DD3AC4"/>
    <w:rsid w:val="00DD4839"/>
    <w:rsid w:val="00DD7B20"/>
    <w:rsid w:val="00DE0409"/>
    <w:rsid w:val="00DE7EE8"/>
    <w:rsid w:val="00DF1D3C"/>
    <w:rsid w:val="00DF372F"/>
    <w:rsid w:val="00DF5657"/>
    <w:rsid w:val="00DF574F"/>
    <w:rsid w:val="00DF61E7"/>
    <w:rsid w:val="00DF6A12"/>
    <w:rsid w:val="00DF6E8D"/>
    <w:rsid w:val="00DF77B1"/>
    <w:rsid w:val="00E028B3"/>
    <w:rsid w:val="00E03345"/>
    <w:rsid w:val="00E033ED"/>
    <w:rsid w:val="00E0396E"/>
    <w:rsid w:val="00E06414"/>
    <w:rsid w:val="00E10C1D"/>
    <w:rsid w:val="00E11CF8"/>
    <w:rsid w:val="00E127D4"/>
    <w:rsid w:val="00E1306C"/>
    <w:rsid w:val="00E13574"/>
    <w:rsid w:val="00E13FF7"/>
    <w:rsid w:val="00E142E4"/>
    <w:rsid w:val="00E21398"/>
    <w:rsid w:val="00E21EA8"/>
    <w:rsid w:val="00E229DF"/>
    <w:rsid w:val="00E22C7E"/>
    <w:rsid w:val="00E23AD3"/>
    <w:rsid w:val="00E2495A"/>
    <w:rsid w:val="00E2685F"/>
    <w:rsid w:val="00E27E31"/>
    <w:rsid w:val="00E31370"/>
    <w:rsid w:val="00E3146A"/>
    <w:rsid w:val="00E31A83"/>
    <w:rsid w:val="00E32EA6"/>
    <w:rsid w:val="00E3469B"/>
    <w:rsid w:val="00E349F9"/>
    <w:rsid w:val="00E34BEF"/>
    <w:rsid w:val="00E34F01"/>
    <w:rsid w:val="00E35049"/>
    <w:rsid w:val="00E3761D"/>
    <w:rsid w:val="00E37CC5"/>
    <w:rsid w:val="00E41DF8"/>
    <w:rsid w:val="00E433CB"/>
    <w:rsid w:val="00E436FA"/>
    <w:rsid w:val="00E470F8"/>
    <w:rsid w:val="00E505B1"/>
    <w:rsid w:val="00E52254"/>
    <w:rsid w:val="00E53638"/>
    <w:rsid w:val="00E545C2"/>
    <w:rsid w:val="00E56083"/>
    <w:rsid w:val="00E562CE"/>
    <w:rsid w:val="00E568A5"/>
    <w:rsid w:val="00E60FB6"/>
    <w:rsid w:val="00E61C18"/>
    <w:rsid w:val="00E61C5E"/>
    <w:rsid w:val="00E634D3"/>
    <w:rsid w:val="00E640B4"/>
    <w:rsid w:val="00E64CE3"/>
    <w:rsid w:val="00E6650A"/>
    <w:rsid w:val="00E67687"/>
    <w:rsid w:val="00E70999"/>
    <w:rsid w:val="00E70EC8"/>
    <w:rsid w:val="00E71B2E"/>
    <w:rsid w:val="00E72543"/>
    <w:rsid w:val="00E7257E"/>
    <w:rsid w:val="00E737F9"/>
    <w:rsid w:val="00E76334"/>
    <w:rsid w:val="00E76F87"/>
    <w:rsid w:val="00E77724"/>
    <w:rsid w:val="00E77C02"/>
    <w:rsid w:val="00E81039"/>
    <w:rsid w:val="00E81731"/>
    <w:rsid w:val="00E81AA8"/>
    <w:rsid w:val="00E81DBC"/>
    <w:rsid w:val="00E821AB"/>
    <w:rsid w:val="00E82988"/>
    <w:rsid w:val="00E83368"/>
    <w:rsid w:val="00E84C90"/>
    <w:rsid w:val="00E86132"/>
    <w:rsid w:val="00E86980"/>
    <w:rsid w:val="00E9250B"/>
    <w:rsid w:val="00E94128"/>
    <w:rsid w:val="00E947FC"/>
    <w:rsid w:val="00EA032E"/>
    <w:rsid w:val="00EA578D"/>
    <w:rsid w:val="00EA6153"/>
    <w:rsid w:val="00EA689C"/>
    <w:rsid w:val="00EA742D"/>
    <w:rsid w:val="00EB0D62"/>
    <w:rsid w:val="00EB3900"/>
    <w:rsid w:val="00EB50EF"/>
    <w:rsid w:val="00EB6D4B"/>
    <w:rsid w:val="00EC0B93"/>
    <w:rsid w:val="00EC188C"/>
    <w:rsid w:val="00EC2D36"/>
    <w:rsid w:val="00EC3033"/>
    <w:rsid w:val="00EC5E61"/>
    <w:rsid w:val="00EC5EC0"/>
    <w:rsid w:val="00EC6600"/>
    <w:rsid w:val="00EC7413"/>
    <w:rsid w:val="00EC7922"/>
    <w:rsid w:val="00ED1CDA"/>
    <w:rsid w:val="00ED31FD"/>
    <w:rsid w:val="00ED3E7B"/>
    <w:rsid w:val="00ED574B"/>
    <w:rsid w:val="00EE0FB1"/>
    <w:rsid w:val="00EE1F14"/>
    <w:rsid w:val="00EE326F"/>
    <w:rsid w:val="00EE40B7"/>
    <w:rsid w:val="00EE4935"/>
    <w:rsid w:val="00EE5C1F"/>
    <w:rsid w:val="00EE6717"/>
    <w:rsid w:val="00EF1970"/>
    <w:rsid w:val="00EF3340"/>
    <w:rsid w:val="00EF39F9"/>
    <w:rsid w:val="00EF3E84"/>
    <w:rsid w:val="00F00753"/>
    <w:rsid w:val="00F00F87"/>
    <w:rsid w:val="00F0227F"/>
    <w:rsid w:val="00F06B1E"/>
    <w:rsid w:val="00F07350"/>
    <w:rsid w:val="00F07B60"/>
    <w:rsid w:val="00F10260"/>
    <w:rsid w:val="00F108A4"/>
    <w:rsid w:val="00F1113E"/>
    <w:rsid w:val="00F13CFB"/>
    <w:rsid w:val="00F13DB6"/>
    <w:rsid w:val="00F15779"/>
    <w:rsid w:val="00F159F8"/>
    <w:rsid w:val="00F160F6"/>
    <w:rsid w:val="00F16555"/>
    <w:rsid w:val="00F17287"/>
    <w:rsid w:val="00F174B0"/>
    <w:rsid w:val="00F23153"/>
    <w:rsid w:val="00F232F6"/>
    <w:rsid w:val="00F2674B"/>
    <w:rsid w:val="00F26FEA"/>
    <w:rsid w:val="00F30F2E"/>
    <w:rsid w:val="00F317B9"/>
    <w:rsid w:val="00F319BA"/>
    <w:rsid w:val="00F3498F"/>
    <w:rsid w:val="00F34E3E"/>
    <w:rsid w:val="00F354C7"/>
    <w:rsid w:val="00F355C0"/>
    <w:rsid w:val="00F37105"/>
    <w:rsid w:val="00F37439"/>
    <w:rsid w:val="00F400BD"/>
    <w:rsid w:val="00F41131"/>
    <w:rsid w:val="00F4336E"/>
    <w:rsid w:val="00F44D50"/>
    <w:rsid w:val="00F44FC9"/>
    <w:rsid w:val="00F45E17"/>
    <w:rsid w:val="00F4671B"/>
    <w:rsid w:val="00F47114"/>
    <w:rsid w:val="00F5340B"/>
    <w:rsid w:val="00F54902"/>
    <w:rsid w:val="00F55FB0"/>
    <w:rsid w:val="00F57C5B"/>
    <w:rsid w:val="00F61906"/>
    <w:rsid w:val="00F62B11"/>
    <w:rsid w:val="00F62D2D"/>
    <w:rsid w:val="00F63E13"/>
    <w:rsid w:val="00F64FFC"/>
    <w:rsid w:val="00F707B2"/>
    <w:rsid w:val="00F72F43"/>
    <w:rsid w:val="00F72F9F"/>
    <w:rsid w:val="00F73C40"/>
    <w:rsid w:val="00F73D97"/>
    <w:rsid w:val="00F75EBD"/>
    <w:rsid w:val="00F7621B"/>
    <w:rsid w:val="00F76428"/>
    <w:rsid w:val="00F765D9"/>
    <w:rsid w:val="00F76772"/>
    <w:rsid w:val="00F773FE"/>
    <w:rsid w:val="00F80ED5"/>
    <w:rsid w:val="00F811CF"/>
    <w:rsid w:val="00F81F72"/>
    <w:rsid w:val="00F84526"/>
    <w:rsid w:val="00F848DC"/>
    <w:rsid w:val="00F85510"/>
    <w:rsid w:val="00F8560E"/>
    <w:rsid w:val="00F863EF"/>
    <w:rsid w:val="00F866F7"/>
    <w:rsid w:val="00F876F8"/>
    <w:rsid w:val="00F9009B"/>
    <w:rsid w:val="00F9013C"/>
    <w:rsid w:val="00F9056A"/>
    <w:rsid w:val="00F92F0E"/>
    <w:rsid w:val="00F93432"/>
    <w:rsid w:val="00F935B8"/>
    <w:rsid w:val="00F9550F"/>
    <w:rsid w:val="00F955AA"/>
    <w:rsid w:val="00F96B5D"/>
    <w:rsid w:val="00F96E42"/>
    <w:rsid w:val="00F972A4"/>
    <w:rsid w:val="00FA0BAF"/>
    <w:rsid w:val="00FA29E4"/>
    <w:rsid w:val="00FA45AE"/>
    <w:rsid w:val="00FA6C98"/>
    <w:rsid w:val="00FA73B4"/>
    <w:rsid w:val="00FA764B"/>
    <w:rsid w:val="00FB06B0"/>
    <w:rsid w:val="00FB48CB"/>
    <w:rsid w:val="00FB4AE9"/>
    <w:rsid w:val="00FB4BF5"/>
    <w:rsid w:val="00FB69CC"/>
    <w:rsid w:val="00FC0DFB"/>
    <w:rsid w:val="00FC5AAD"/>
    <w:rsid w:val="00FC62FE"/>
    <w:rsid w:val="00FC6874"/>
    <w:rsid w:val="00FC6CEE"/>
    <w:rsid w:val="00FD00E2"/>
    <w:rsid w:val="00FD1542"/>
    <w:rsid w:val="00FD193F"/>
    <w:rsid w:val="00FD2143"/>
    <w:rsid w:val="00FD2956"/>
    <w:rsid w:val="00FD330B"/>
    <w:rsid w:val="00FD348D"/>
    <w:rsid w:val="00FD5A88"/>
    <w:rsid w:val="00FD5C70"/>
    <w:rsid w:val="00FD635A"/>
    <w:rsid w:val="00FD660B"/>
    <w:rsid w:val="00FD6EA6"/>
    <w:rsid w:val="00FE0348"/>
    <w:rsid w:val="00FE04C9"/>
    <w:rsid w:val="00FE1B30"/>
    <w:rsid w:val="00FE1E22"/>
    <w:rsid w:val="00FE3215"/>
    <w:rsid w:val="00FE356F"/>
    <w:rsid w:val="00FE50FC"/>
    <w:rsid w:val="00FF15C6"/>
    <w:rsid w:val="00FF1E42"/>
    <w:rsid w:val="00FF3776"/>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7C954"/>
  <w15:chartTrackingRefBased/>
  <w15:docId w15:val="{F0FBF0DC-22EB-4A3E-865D-4F550178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616"/>
    <w:rPr>
      <w:lang w:val="en-GB"/>
    </w:rPr>
  </w:style>
  <w:style w:type="paragraph" w:styleId="Heading1">
    <w:name w:val="heading 1"/>
    <w:basedOn w:val="Normal"/>
    <w:next w:val="Normal"/>
    <w:link w:val="Heading1Char"/>
    <w:uiPriority w:val="9"/>
    <w:qFormat/>
    <w:rsid w:val="002029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17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617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002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213"/>
    <w:rPr>
      <w:sz w:val="20"/>
      <w:szCs w:val="20"/>
    </w:rPr>
  </w:style>
  <w:style w:type="character" w:styleId="FootnoteReference">
    <w:name w:val="footnote reference"/>
    <w:aliases w:val="Footnote symbol,Footnote number,Footnote Reference Number,Footnote reference number,Times 10 Point,Exposant 3 Point,Footnote Reference Superscript,EN Footnote Reference,note TESI,Voetnootverwijzing,fr,o,FR,FR1,BVI fnr"/>
    <w:basedOn w:val="DefaultParagraphFont"/>
    <w:uiPriority w:val="99"/>
    <w:unhideWhenUsed/>
    <w:rsid w:val="00900213"/>
    <w:rPr>
      <w:vertAlign w:val="superscript"/>
    </w:rPr>
  </w:style>
  <w:style w:type="paragraph" w:styleId="Header">
    <w:name w:val="header"/>
    <w:basedOn w:val="Normal"/>
    <w:link w:val="HeaderChar"/>
    <w:uiPriority w:val="99"/>
    <w:unhideWhenUsed/>
    <w:rsid w:val="00C17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382"/>
  </w:style>
  <w:style w:type="paragraph" w:styleId="Footer">
    <w:name w:val="footer"/>
    <w:basedOn w:val="Normal"/>
    <w:link w:val="FooterChar"/>
    <w:uiPriority w:val="99"/>
    <w:unhideWhenUsed/>
    <w:rsid w:val="00C17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382"/>
  </w:style>
  <w:style w:type="paragraph" w:styleId="CommentText">
    <w:name w:val="annotation text"/>
    <w:basedOn w:val="Normal"/>
    <w:link w:val="CommentTextChar"/>
    <w:uiPriority w:val="99"/>
    <w:unhideWhenUsed/>
    <w:rsid w:val="004F65AF"/>
    <w:pPr>
      <w:spacing w:line="240" w:lineRule="auto"/>
    </w:pPr>
    <w:rPr>
      <w:sz w:val="20"/>
      <w:szCs w:val="20"/>
    </w:rPr>
  </w:style>
  <w:style w:type="character" w:customStyle="1" w:styleId="CommentTextChar">
    <w:name w:val="Comment Text Char"/>
    <w:basedOn w:val="DefaultParagraphFont"/>
    <w:link w:val="CommentText"/>
    <w:uiPriority w:val="99"/>
    <w:semiHidden/>
    <w:rsid w:val="004F65AF"/>
    <w:rPr>
      <w:sz w:val="20"/>
      <w:szCs w:val="20"/>
    </w:rPr>
  </w:style>
  <w:style w:type="character" w:styleId="CommentReference">
    <w:name w:val="annotation reference"/>
    <w:basedOn w:val="DefaultParagraphFont"/>
    <w:uiPriority w:val="99"/>
    <w:semiHidden/>
    <w:unhideWhenUsed/>
    <w:rsid w:val="004F65AF"/>
    <w:rPr>
      <w:sz w:val="16"/>
      <w:szCs w:val="16"/>
    </w:rPr>
  </w:style>
  <w:style w:type="paragraph" w:styleId="BalloonText">
    <w:name w:val="Balloon Text"/>
    <w:basedOn w:val="Normal"/>
    <w:link w:val="BalloonTextChar"/>
    <w:uiPriority w:val="99"/>
    <w:semiHidden/>
    <w:unhideWhenUsed/>
    <w:rsid w:val="004F6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5AF"/>
    <w:rPr>
      <w:rFonts w:ascii="Segoe UI" w:hAnsi="Segoe UI" w:cs="Segoe UI"/>
      <w:sz w:val="18"/>
      <w:szCs w:val="18"/>
    </w:rPr>
  </w:style>
  <w:style w:type="paragraph" w:styleId="ListParagraph">
    <w:name w:val="List Paragraph"/>
    <w:basedOn w:val="Normal"/>
    <w:uiPriority w:val="34"/>
    <w:qFormat/>
    <w:rsid w:val="00E033ED"/>
    <w:pPr>
      <w:ind w:left="720"/>
      <w:contextualSpacing/>
    </w:pPr>
  </w:style>
  <w:style w:type="paragraph" w:styleId="CommentSubject">
    <w:name w:val="annotation subject"/>
    <w:basedOn w:val="CommentText"/>
    <w:next w:val="CommentText"/>
    <w:link w:val="CommentSubjectChar"/>
    <w:uiPriority w:val="99"/>
    <w:semiHidden/>
    <w:unhideWhenUsed/>
    <w:rsid w:val="00F62B11"/>
    <w:rPr>
      <w:b/>
      <w:bCs/>
    </w:rPr>
  </w:style>
  <w:style w:type="character" w:customStyle="1" w:styleId="CommentSubjectChar">
    <w:name w:val="Comment Subject Char"/>
    <w:basedOn w:val="CommentTextChar"/>
    <w:link w:val="CommentSubject"/>
    <w:uiPriority w:val="99"/>
    <w:semiHidden/>
    <w:rsid w:val="00F62B11"/>
    <w:rPr>
      <w:b/>
      <w:bCs/>
      <w:sz w:val="20"/>
      <w:szCs w:val="20"/>
    </w:rPr>
  </w:style>
  <w:style w:type="character" w:customStyle="1" w:styleId="Heading1Char">
    <w:name w:val="Heading 1 Char"/>
    <w:basedOn w:val="DefaultParagraphFont"/>
    <w:link w:val="Heading1"/>
    <w:uiPriority w:val="9"/>
    <w:rsid w:val="0020299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02995"/>
    <w:pPr>
      <w:outlineLvl w:val="9"/>
    </w:pPr>
  </w:style>
  <w:style w:type="character" w:customStyle="1" w:styleId="Heading2Char">
    <w:name w:val="Heading 2 Char"/>
    <w:basedOn w:val="DefaultParagraphFont"/>
    <w:link w:val="Heading2"/>
    <w:uiPriority w:val="9"/>
    <w:rsid w:val="0096178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6178D"/>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96178D"/>
    <w:pPr>
      <w:spacing w:after="100"/>
    </w:pPr>
  </w:style>
  <w:style w:type="paragraph" w:styleId="TOC2">
    <w:name w:val="toc 2"/>
    <w:basedOn w:val="Normal"/>
    <w:next w:val="Normal"/>
    <w:autoRedefine/>
    <w:uiPriority w:val="39"/>
    <w:unhideWhenUsed/>
    <w:rsid w:val="0096178D"/>
    <w:pPr>
      <w:spacing w:after="100"/>
      <w:ind w:left="220"/>
    </w:pPr>
  </w:style>
  <w:style w:type="paragraph" w:styleId="TOC3">
    <w:name w:val="toc 3"/>
    <w:basedOn w:val="Normal"/>
    <w:next w:val="Normal"/>
    <w:autoRedefine/>
    <w:uiPriority w:val="39"/>
    <w:unhideWhenUsed/>
    <w:rsid w:val="0096178D"/>
    <w:pPr>
      <w:spacing w:after="100"/>
      <w:ind w:left="440"/>
    </w:pPr>
  </w:style>
  <w:style w:type="character" w:styleId="Hyperlink">
    <w:name w:val="Hyperlink"/>
    <w:basedOn w:val="DefaultParagraphFont"/>
    <w:uiPriority w:val="99"/>
    <w:unhideWhenUsed/>
    <w:rsid w:val="0096178D"/>
    <w:rPr>
      <w:color w:val="0563C1" w:themeColor="hyperlink"/>
      <w:u w:val="single"/>
    </w:rPr>
  </w:style>
  <w:style w:type="paragraph" w:customStyle="1" w:styleId="Default">
    <w:name w:val="Default"/>
    <w:rsid w:val="00B87EDD"/>
    <w:pPr>
      <w:autoSpaceDE w:val="0"/>
      <w:autoSpaceDN w:val="0"/>
      <w:adjustRightInd w:val="0"/>
      <w:spacing w:after="0" w:line="240" w:lineRule="auto"/>
    </w:pPr>
    <w:rPr>
      <w:rFonts w:ascii="EUAlbertina" w:hAnsi="EUAlbertina" w:cs="EUAlbertina"/>
      <w:color w:val="000000"/>
      <w:sz w:val="24"/>
      <w:szCs w:val="24"/>
    </w:rPr>
  </w:style>
  <w:style w:type="table" w:styleId="TableGrid">
    <w:name w:val="Table Grid"/>
    <w:basedOn w:val="TableNormal"/>
    <w:uiPriority w:val="39"/>
    <w:rsid w:val="00D16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118"/>
    <w:pPr>
      <w:spacing w:after="0" w:line="240" w:lineRule="auto"/>
    </w:pPr>
    <w:rPr>
      <w:lang w:val="en-GB"/>
    </w:rPr>
  </w:style>
  <w:style w:type="character" w:customStyle="1" w:styleId="UnresolvedMention1">
    <w:name w:val="Unresolved Mention1"/>
    <w:basedOn w:val="DefaultParagraphFont"/>
    <w:uiPriority w:val="99"/>
    <w:semiHidden/>
    <w:unhideWhenUsed/>
    <w:rsid w:val="00FC0DFB"/>
    <w:rPr>
      <w:color w:val="605E5C"/>
      <w:shd w:val="clear" w:color="auto" w:fill="E1DFDD"/>
    </w:rPr>
  </w:style>
  <w:style w:type="character" w:styleId="FollowedHyperlink">
    <w:name w:val="FollowedHyperlink"/>
    <w:basedOn w:val="DefaultParagraphFont"/>
    <w:uiPriority w:val="99"/>
    <w:semiHidden/>
    <w:unhideWhenUsed/>
    <w:rsid w:val="00FC0DFB"/>
    <w:rPr>
      <w:color w:val="954F72" w:themeColor="followedHyperlink"/>
      <w:u w:val="single"/>
    </w:rPr>
  </w:style>
  <w:style w:type="character" w:customStyle="1" w:styleId="UnresolvedMention2">
    <w:name w:val="Unresolved Mention2"/>
    <w:basedOn w:val="DefaultParagraphFont"/>
    <w:uiPriority w:val="99"/>
    <w:semiHidden/>
    <w:unhideWhenUsed/>
    <w:rsid w:val="00665111"/>
    <w:rPr>
      <w:color w:val="605E5C"/>
      <w:shd w:val="clear" w:color="auto" w:fill="E1DFDD"/>
    </w:rPr>
  </w:style>
  <w:style w:type="paragraph" w:styleId="NormalWeb">
    <w:name w:val="Normal (Web)"/>
    <w:basedOn w:val="Normal"/>
    <w:uiPriority w:val="99"/>
    <w:semiHidden/>
    <w:unhideWhenUsed/>
    <w:rsid w:val="008B2F6F"/>
    <w:rPr>
      <w:rFonts w:ascii="Times New Roman" w:hAnsi="Times New Roman" w:cs="Times New Roman"/>
      <w:sz w:val="24"/>
      <w:szCs w:val="24"/>
    </w:rPr>
  </w:style>
  <w:style w:type="character" w:customStyle="1" w:styleId="object">
    <w:name w:val="object"/>
    <w:basedOn w:val="DefaultParagraphFont"/>
    <w:rsid w:val="004D4450"/>
  </w:style>
  <w:style w:type="paragraph" w:customStyle="1" w:styleId="default0">
    <w:name w:val="default"/>
    <w:basedOn w:val="Normal"/>
    <w:rsid w:val="000A2DC6"/>
    <w:pPr>
      <w:spacing w:before="100" w:beforeAutospacing="1" w:after="100" w:afterAutospacing="1" w:line="240" w:lineRule="auto"/>
    </w:pPr>
    <w:rPr>
      <w:rFonts w:ascii="Times New Roman" w:eastAsia="Times New Roman" w:hAnsi="Times New Roman" w:cs="Times New Roman"/>
      <w:sz w:val="24"/>
      <w:szCs w:val="24"/>
      <w:lang w:val="ru-MD" w:eastAsia="ru-MD"/>
    </w:rPr>
  </w:style>
  <w:style w:type="character" w:customStyle="1" w:styleId="UnresolvedMention">
    <w:name w:val="Unresolved Mention"/>
    <w:basedOn w:val="DefaultParagraphFont"/>
    <w:uiPriority w:val="99"/>
    <w:semiHidden/>
    <w:unhideWhenUsed/>
    <w:rsid w:val="002D7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28">
      <w:bodyDiv w:val="1"/>
      <w:marLeft w:val="0"/>
      <w:marRight w:val="0"/>
      <w:marTop w:val="0"/>
      <w:marBottom w:val="0"/>
      <w:divBdr>
        <w:top w:val="none" w:sz="0" w:space="0" w:color="auto"/>
        <w:left w:val="none" w:sz="0" w:space="0" w:color="auto"/>
        <w:bottom w:val="none" w:sz="0" w:space="0" w:color="auto"/>
        <w:right w:val="none" w:sz="0" w:space="0" w:color="auto"/>
      </w:divBdr>
    </w:div>
    <w:div w:id="232012130">
      <w:bodyDiv w:val="1"/>
      <w:marLeft w:val="0"/>
      <w:marRight w:val="0"/>
      <w:marTop w:val="0"/>
      <w:marBottom w:val="0"/>
      <w:divBdr>
        <w:top w:val="none" w:sz="0" w:space="0" w:color="auto"/>
        <w:left w:val="none" w:sz="0" w:space="0" w:color="auto"/>
        <w:bottom w:val="none" w:sz="0" w:space="0" w:color="auto"/>
        <w:right w:val="none" w:sz="0" w:space="0" w:color="auto"/>
      </w:divBdr>
    </w:div>
    <w:div w:id="521434015">
      <w:bodyDiv w:val="1"/>
      <w:marLeft w:val="0"/>
      <w:marRight w:val="0"/>
      <w:marTop w:val="0"/>
      <w:marBottom w:val="0"/>
      <w:divBdr>
        <w:top w:val="none" w:sz="0" w:space="0" w:color="auto"/>
        <w:left w:val="none" w:sz="0" w:space="0" w:color="auto"/>
        <w:bottom w:val="none" w:sz="0" w:space="0" w:color="auto"/>
        <w:right w:val="none" w:sz="0" w:space="0" w:color="auto"/>
      </w:divBdr>
      <w:divsChild>
        <w:div w:id="1590038253">
          <w:marLeft w:val="547"/>
          <w:marRight w:val="0"/>
          <w:marTop w:val="0"/>
          <w:marBottom w:val="0"/>
          <w:divBdr>
            <w:top w:val="none" w:sz="0" w:space="0" w:color="auto"/>
            <w:left w:val="none" w:sz="0" w:space="0" w:color="auto"/>
            <w:bottom w:val="none" w:sz="0" w:space="0" w:color="auto"/>
            <w:right w:val="none" w:sz="0" w:space="0" w:color="auto"/>
          </w:divBdr>
        </w:div>
      </w:divsChild>
    </w:div>
    <w:div w:id="615328553">
      <w:bodyDiv w:val="1"/>
      <w:marLeft w:val="0"/>
      <w:marRight w:val="0"/>
      <w:marTop w:val="0"/>
      <w:marBottom w:val="0"/>
      <w:divBdr>
        <w:top w:val="none" w:sz="0" w:space="0" w:color="auto"/>
        <w:left w:val="none" w:sz="0" w:space="0" w:color="auto"/>
        <w:bottom w:val="none" w:sz="0" w:space="0" w:color="auto"/>
        <w:right w:val="none" w:sz="0" w:space="0" w:color="auto"/>
      </w:divBdr>
    </w:div>
    <w:div w:id="831024314">
      <w:bodyDiv w:val="1"/>
      <w:marLeft w:val="0"/>
      <w:marRight w:val="0"/>
      <w:marTop w:val="0"/>
      <w:marBottom w:val="0"/>
      <w:divBdr>
        <w:top w:val="none" w:sz="0" w:space="0" w:color="auto"/>
        <w:left w:val="none" w:sz="0" w:space="0" w:color="auto"/>
        <w:bottom w:val="none" w:sz="0" w:space="0" w:color="auto"/>
        <w:right w:val="none" w:sz="0" w:space="0" w:color="auto"/>
      </w:divBdr>
    </w:div>
    <w:div w:id="959727366">
      <w:bodyDiv w:val="1"/>
      <w:marLeft w:val="0"/>
      <w:marRight w:val="0"/>
      <w:marTop w:val="0"/>
      <w:marBottom w:val="0"/>
      <w:divBdr>
        <w:top w:val="none" w:sz="0" w:space="0" w:color="auto"/>
        <w:left w:val="none" w:sz="0" w:space="0" w:color="auto"/>
        <w:bottom w:val="none" w:sz="0" w:space="0" w:color="auto"/>
        <w:right w:val="none" w:sz="0" w:space="0" w:color="auto"/>
      </w:divBdr>
      <w:divsChild>
        <w:div w:id="1917671218">
          <w:marLeft w:val="547"/>
          <w:marRight w:val="0"/>
          <w:marTop w:val="0"/>
          <w:marBottom w:val="0"/>
          <w:divBdr>
            <w:top w:val="none" w:sz="0" w:space="0" w:color="auto"/>
            <w:left w:val="none" w:sz="0" w:space="0" w:color="auto"/>
            <w:bottom w:val="none" w:sz="0" w:space="0" w:color="auto"/>
            <w:right w:val="none" w:sz="0" w:space="0" w:color="auto"/>
          </w:divBdr>
        </w:div>
      </w:divsChild>
    </w:div>
    <w:div w:id="1073964680">
      <w:bodyDiv w:val="1"/>
      <w:marLeft w:val="0"/>
      <w:marRight w:val="0"/>
      <w:marTop w:val="0"/>
      <w:marBottom w:val="0"/>
      <w:divBdr>
        <w:top w:val="none" w:sz="0" w:space="0" w:color="auto"/>
        <w:left w:val="none" w:sz="0" w:space="0" w:color="auto"/>
        <w:bottom w:val="none" w:sz="0" w:space="0" w:color="auto"/>
        <w:right w:val="none" w:sz="0" w:space="0" w:color="auto"/>
      </w:divBdr>
    </w:div>
    <w:div w:id="1184787639">
      <w:bodyDiv w:val="1"/>
      <w:marLeft w:val="0"/>
      <w:marRight w:val="0"/>
      <w:marTop w:val="0"/>
      <w:marBottom w:val="0"/>
      <w:divBdr>
        <w:top w:val="none" w:sz="0" w:space="0" w:color="auto"/>
        <w:left w:val="none" w:sz="0" w:space="0" w:color="auto"/>
        <w:bottom w:val="none" w:sz="0" w:space="0" w:color="auto"/>
        <w:right w:val="none" w:sz="0" w:space="0" w:color="auto"/>
      </w:divBdr>
    </w:div>
    <w:div w:id="1362705357">
      <w:bodyDiv w:val="1"/>
      <w:marLeft w:val="0"/>
      <w:marRight w:val="0"/>
      <w:marTop w:val="0"/>
      <w:marBottom w:val="0"/>
      <w:divBdr>
        <w:top w:val="none" w:sz="0" w:space="0" w:color="auto"/>
        <w:left w:val="none" w:sz="0" w:space="0" w:color="auto"/>
        <w:bottom w:val="none" w:sz="0" w:space="0" w:color="auto"/>
        <w:right w:val="none" w:sz="0" w:space="0" w:color="auto"/>
      </w:divBdr>
      <w:divsChild>
        <w:div w:id="1805737425">
          <w:marLeft w:val="547"/>
          <w:marRight w:val="0"/>
          <w:marTop w:val="0"/>
          <w:marBottom w:val="0"/>
          <w:divBdr>
            <w:top w:val="none" w:sz="0" w:space="0" w:color="auto"/>
            <w:left w:val="none" w:sz="0" w:space="0" w:color="auto"/>
            <w:bottom w:val="none" w:sz="0" w:space="0" w:color="auto"/>
            <w:right w:val="none" w:sz="0" w:space="0" w:color="auto"/>
          </w:divBdr>
        </w:div>
      </w:divsChild>
    </w:div>
    <w:div w:id="1468620943">
      <w:bodyDiv w:val="1"/>
      <w:marLeft w:val="0"/>
      <w:marRight w:val="0"/>
      <w:marTop w:val="0"/>
      <w:marBottom w:val="0"/>
      <w:divBdr>
        <w:top w:val="none" w:sz="0" w:space="0" w:color="auto"/>
        <w:left w:val="none" w:sz="0" w:space="0" w:color="auto"/>
        <w:bottom w:val="none" w:sz="0" w:space="0" w:color="auto"/>
        <w:right w:val="none" w:sz="0" w:space="0" w:color="auto"/>
      </w:divBdr>
    </w:div>
    <w:div w:id="1475104144">
      <w:bodyDiv w:val="1"/>
      <w:marLeft w:val="0"/>
      <w:marRight w:val="0"/>
      <w:marTop w:val="0"/>
      <w:marBottom w:val="0"/>
      <w:divBdr>
        <w:top w:val="none" w:sz="0" w:space="0" w:color="auto"/>
        <w:left w:val="none" w:sz="0" w:space="0" w:color="auto"/>
        <w:bottom w:val="none" w:sz="0" w:space="0" w:color="auto"/>
        <w:right w:val="none" w:sz="0" w:space="0" w:color="auto"/>
      </w:divBdr>
    </w:div>
    <w:div w:id="1564171354">
      <w:bodyDiv w:val="1"/>
      <w:marLeft w:val="0"/>
      <w:marRight w:val="0"/>
      <w:marTop w:val="0"/>
      <w:marBottom w:val="0"/>
      <w:divBdr>
        <w:top w:val="none" w:sz="0" w:space="0" w:color="auto"/>
        <w:left w:val="none" w:sz="0" w:space="0" w:color="auto"/>
        <w:bottom w:val="none" w:sz="0" w:space="0" w:color="auto"/>
        <w:right w:val="none" w:sz="0" w:space="0" w:color="auto"/>
      </w:divBdr>
    </w:div>
    <w:div w:id="1570311158">
      <w:bodyDiv w:val="1"/>
      <w:marLeft w:val="0"/>
      <w:marRight w:val="0"/>
      <w:marTop w:val="0"/>
      <w:marBottom w:val="0"/>
      <w:divBdr>
        <w:top w:val="none" w:sz="0" w:space="0" w:color="auto"/>
        <w:left w:val="none" w:sz="0" w:space="0" w:color="auto"/>
        <w:bottom w:val="none" w:sz="0" w:space="0" w:color="auto"/>
        <w:right w:val="none" w:sz="0" w:space="0" w:color="auto"/>
      </w:divBdr>
    </w:div>
    <w:div w:id="1700473638">
      <w:bodyDiv w:val="1"/>
      <w:marLeft w:val="0"/>
      <w:marRight w:val="0"/>
      <w:marTop w:val="0"/>
      <w:marBottom w:val="0"/>
      <w:divBdr>
        <w:top w:val="none" w:sz="0" w:space="0" w:color="auto"/>
        <w:left w:val="none" w:sz="0" w:space="0" w:color="auto"/>
        <w:bottom w:val="none" w:sz="0" w:space="0" w:color="auto"/>
        <w:right w:val="none" w:sz="0" w:space="0" w:color="auto"/>
      </w:divBdr>
    </w:div>
    <w:div w:id="1783500093">
      <w:bodyDiv w:val="1"/>
      <w:marLeft w:val="0"/>
      <w:marRight w:val="0"/>
      <w:marTop w:val="0"/>
      <w:marBottom w:val="0"/>
      <w:divBdr>
        <w:top w:val="none" w:sz="0" w:space="0" w:color="auto"/>
        <w:left w:val="none" w:sz="0" w:space="0" w:color="auto"/>
        <w:bottom w:val="none" w:sz="0" w:space="0" w:color="auto"/>
        <w:right w:val="none" w:sz="0" w:space="0" w:color="auto"/>
      </w:divBdr>
      <w:divsChild>
        <w:div w:id="1121264261">
          <w:marLeft w:val="547"/>
          <w:marRight w:val="0"/>
          <w:marTop w:val="0"/>
          <w:marBottom w:val="0"/>
          <w:divBdr>
            <w:top w:val="none" w:sz="0" w:space="0" w:color="auto"/>
            <w:left w:val="none" w:sz="0" w:space="0" w:color="auto"/>
            <w:bottom w:val="none" w:sz="0" w:space="0" w:color="auto"/>
            <w:right w:val="none" w:sz="0" w:space="0" w:color="auto"/>
          </w:divBdr>
        </w:div>
      </w:divsChild>
    </w:div>
    <w:div w:id="1918322526">
      <w:bodyDiv w:val="1"/>
      <w:marLeft w:val="0"/>
      <w:marRight w:val="0"/>
      <w:marTop w:val="0"/>
      <w:marBottom w:val="0"/>
      <w:divBdr>
        <w:top w:val="none" w:sz="0" w:space="0" w:color="auto"/>
        <w:left w:val="none" w:sz="0" w:space="0" w:color="auto"/>
        <w:bottom w:val="none" w:sz="0" w:space="0" w:color="auto"/>
        <w:right w:val="none" w:sz="0" w:space="0" w:color="auto"/>
      </w:divBdr>
    </w:div>
    <w:div w:id="1923375375">
      <w:bodyDiv w:val="1"/>
      <w:marLeft w:val="0"/>
      <w:marRight w:val="0"/>
      <w:marTop w:val="0"/>
      <w:marBottom w:val="0"/>
      <w:divBdr>
        <w:top w:val="none" w:sz="0" w:space="0" w:color="auto"/>
        <w:left w:val="none" w:sz="0" w:space="0" w:color="auto"/>
        <w:bottom w:val="none" w:sz="0" w:space="0" w:color="auto"/>
        <w:right w:val="none" w:sz="0" w:space="0" w:color="auto"/>
      </w:divBdr>
    </w:div>
    <w:div w:id="1944652357">
      <w:bodyDiv w:val="1"/>
      <w:marLeft w:val="0"/>
      <w:marRight w:val="0"/>
      <w:marTop w:val="0"/>
      <w:marBottom w:val="0"/>
      <w:divBdr>
        <w:top w:val="none" w:sz="0" w:space="0" w:color="auto"/>
        <w:left w:val="none" w:sz="0" w:space="0" w:color="auto"/>
        <w:bottom w:val="none" w:sz="0" w:space="0" w:color="auto"/>
        <w:right w:val="none" w:sz="0" w:space="0" w:color="auto"/>
      </w:divBdr>
    </w:div>
    <w:div w:id="1987080074">
      <w:bodyDiv w:val="1"/>
      <w:marLeft w:val="0"/>
      <w:marRight w:val="0"/>
      <w:marTop w:val="0"/>
      <w:marBottom w:val="0"/>
      <w:divBdr>
        <w:top w:val="none" w:sz="0" w:space="0" w:color="auto"/>
        <w:left w:val="none" w:sz="0" w:space="0" w:color="auto"/>
        <w:bottom w:val="none" w:sz="0" w:space="0" w:color="auto"/>
        <w:right w:val="none" w:sz="0" w:space="0" w:color="auto"/>
      </w:divBdr>
    </w:div>
    <w:div w:id="198863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18" Type="http://schemas.openxmlformats.org/officeDocument/2006/relationships/hyperlink" Target="http://www.ro-md.net" TargetMode="External"/><Relationship Id="rId3" Type="http://schemas.openxmlformats.org/officeDocument/2006/relationships/styles" Target="styles.xml"/><Relationship Id="rId21" Type="http://schemas.openxmlformats.org/officeDocument/2006/relationships/image" Target="cid:D2FF623C-D6AA-42FC-ABB7-524C01C00158"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ro-md.net" TargetMode="External"/><Relationship Id="rId2" Type="http://schemas.openxmlformats.org/officeDocument/2006/relationships/numbering" Target="numbering.xml"/><Relationship Id="rId16" Type="http://schemas.openxmlformats.org/officeDocument/2006/relationships/hyperlink" Target="http://www.ro-md.net"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eader" Target="header1.xml"/><Relationship Id="rId19" Type="http://schemas.openxmlformats.org/officeDocument/2006/relationships/hyperlink" Target="http://www.ro-md.net"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 Id="rId22" Type="http://schemas.openxmlformats.org/officeDocument/2006/relationships/fontTable" Target="fontTable.xml"/><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moldovaitpark.md/" TargetMode="External"/><Relationship Id="rId1" Type="http://schemas.openxmlformats.org/officeDocument/2006/relationships/hyperlink" Target="https://www.bnm.md/ro"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Urban vs. Rural Population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Population!$B$36</c:f>
              <c:strCache>
                <c:ptCount val="1"/>
                <c:pt idx="0">
                  <c:v>URBAN </c:v>
                </c:pt>
              </c:strCache>
            </c:strRef>
          </c:tx>
          <c:spPr>
            <a:solidFill>
              <a:schemeClr val="accent1"/>
            </a:solidFill>
            <a:ln>
              <a:noFill/>
            </a:ln>
            <a:effectLst/>
          </c:spPr>
          <c:invertIfNegative val="0"/>
          <c:dLbls>
            <c:dLbl>
              <c:idx val="0"/>
              <c:layout>
                <c:manualLayout>
                  <c:x val="-1.6666666666666691E-2"/>
                  <c:y val="-4.243778136006664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678-4119-92DB-1E2A47B32337}"/>
                </c:ext>
              </c:extLst>
            </c:dLbl>
            <c:dLbl>
              <c:idx val="1"/>
              <c:layout>
                <c:manualLayout>
                  <c:x val="-1.6666666666666666E-2"/>
                  <c:y val="-8.487556272013328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678-4119-92DB-1E2A47B32337}"/>
                </c:ext>
              </c:extLst>
            </c:dLbl>
            <c:dLbl>
              <c:idx val="2"/>
              <c:layout>
                <c:manualLayout>
                  <c:x val="-1.9444444444444445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678-4119-92DB-1E2A47B32337}"/>
                </c:ext>
              </c:extLst>
            </c:dLbl>
            <c:dLbl>
              <c:idx val="3"/>
              <c:layout>
                <c:manualLayout>
                  <c:x val="-2.2222222222222223E-2"/>
                  <c:y val="4.629629629629544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678-4119-92DB-1E2A47B32337}"/>
                </c:ext>
              </c:extLst>
            </c:dLbl>
            <c:dLbl>
              <c:idx val="4"/>
              <c:layout>
                <c:manualLayout>
                  <c:x val="-1.9444444444444545E-2"/>
                  <c:y val="-8.487556272013328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678-4119-92DB-1E2A47B323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Population!$A$37:$A$41</c:f>
              <c:strCache>
                <c:ptCount val="5"/>
                <c:pt idx="0">
                  <c:v>Republic of Moldova</c:v>
                </c:pt>
                <c:pt idx="1">
                  <c:v>Botoșani</c:v>
                </c:pt>
                <c:pt idx="2">
                  <c:v>Iași</c:v>
                </c:pt>
                <c:pt idx="3">
                  <c:v>Vaslui</c:v>
                </c:pt>
                <c:pt idx="4">
                  <c:v>Galați</c:v>
                </c:pt>
              </c:strCache>
            </c:strRef>
          </c:cat>
          <c:val>
            <c:numRef>
              <c:f>Population!$B$37:$B$41</c:f>
              <c:numCache>
                <c:formatCode>0.00%</c:formatCode>
                <c:ptCount val="5"/>
                <c:pt idx="0">
                  <c:v>0.54745904494841102</c:v>
                </c:pt>
                <c:pt idx="1">
                  <c:v>6.98483082520827E-2</c:v>
                </c:pt>
                <c:pt idx="2">
                  <c:v>0.1644420407349903</c:v>
                </c:pt>
                <c:pt idx="3">
                  <c:v>8.8978585959373968E-2</c:v>
                </c:pt>
                <c:pt idx="4">
                  <c:v>0.12927202010514197</c:v>
                </c:pt>
              </c:numCache>
            </c:numRef>
          </c:val>
          <c:extLst>
            <c:ext xmlns:c16="http://schemas.microsoft.com/office/drawing/2014/chart" uri="{C3380CC4-5D6E-409C-BE32-E72D297353CC}">
              <c16:uniqueId val="{00000005-4678-4119-92DB-1E2A47B32337}"/>
            </c:ext>
          </c:extLst>
        </c:ser>
        <c:ser>
          <c:idx val="1"/>
          <c:order val="1"/>
          <c:tx>
            <c:strRef>
              <c:f>Population!$C$36</c:f>
              <c:strCache>
                <c:ptCount val="1"/>
                <c:pt idx="0">
                  <c:v>RURAL </c:v>
                </c:pt>
              </c:strCache>
            </c:strRef>
          </c:tx>
          <c:spPr>
            <a:solidFill>
              <a:schemeClr val="accent2"/>
            </a:solidFill>
            <a:ln>
              <a:noFill/>
            </a:ln>
            <a:effectLst/>
          </c:spPr>
          <c:invertIfNegative val="0"/>
          <c:dLbls>
            <c:dLbl>
              <c:idx val="0"/>
              <c:layout>
                <c:manualLayout>
                  <c:x val="2.2222222222222223E-2"/>
                  <c:y val="-9.25925925925925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678-4119-92DB-1E2A47B32337}"/>
                </c:ext>
              </c:extLst>
            </c:dLbl>
            <c:dLbl>
              <c:idx val="1"/>
              <c:layout>
                <c:manualLayout>
                  <c:x val="1.388888888888888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678-4119-92DB-1E2A47B32337}"/>
                </c:ext>
              </c:extLst>
            </c:dLbl>
            <c:dLbl>
              <c:idx val="2"/>
              <c:layout>
                <c:manualLayout>
                  <c:x val="1.9444444444444445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678-4119-92DB-1E2A47B32337}"/>
                </c:ext>
              </c:extLst>
            </c:dLbl>
            <c:dLbl>
              <c:idx val="4"/>
              <c:layout>
                <c:manualLayout>
                  <c:x val="1.944444444444434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678-4119-92DB-1E2A47B323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Population!$A$37:$A$41</c:f>
              <c:strCache>
                <c:ptCount val="5"/>
                <c:pt idx="0">
                  <c:v>Republic of Moldova</c:v>
                </c:pt>
                <c:pt idx="1">
                  <c:v>Botoșani</c:v>
                </c:pt>
                <c:pt idx="2">
                  <c:v>Iași</c:v>
                </c:pt>
                <c:pt idx="3">
                  <c:v>Vaslui</c:v>
                </c:pt>
                <c:pt idx="4">
                  <c:v>Galați</c:v>
                </c:pt>
              </c:strCache>
            </c:strRef>
          </c:cat>
          <c:val>
            <c:numRef>
              <c:f>Population!$C$37:$C$41</c:f>
              <c:numCache>
                <c:formatCode>0.00%</c:formatCode>
                <c:ptCount val="5"/>
                <c:pt idx="0">
                  <c:v>0.61451908348994455</c:v>
                </c:pt>
                <c:pt idx="1">
                  <c:v>7.9293994882527127E-2</c:v>
                </c:pt>
                <c:pt idx="2">
                  <c:v>0.14798498362329399</c:v>
                </c:pt>
                <c:pt idx="3">
                  <c:v>7.6705679443475588E-2</c:v>
                </c:pt>
                <c:pt idx="4">
                  <c:v>8.1496258560758789E-2</c:v>
                </c:pt>
              </c:numCache>
            </c:numRef>
          </c:val>
          <c:extLst>
            <c:ext xmlns:c16="http://schemas.microsoft.com/office/drawing/2014/chart" uri="{C3380CC4-5D6E-409C-BE32-E72D297353CC}">
              <c16:uniqueId val="{0000000A-4678-4119-92DB-1E2A47B32337}"/>
            </c:ext>
          </c:extLst>
        </c:ser>
        <c:dLbls>
          <c:dLblPos val="outEnd"/>
          <c:showLegendKey val="0"/>
          <c:showVal val="1"/>
          <c:showCatName val="0"/>
          <c:showSerName val="0"/>
          <c:showPercent val="0"/>
          <c:showBubbleSize val="0"/>
        </c:dLbls>
        <c:gapWidth val="219"/>
        <c:overlap val="-27"/>
        <c:axId val="301598000"/>
        <c:axId val="364691512"/>
      </c:barChart>
      <c:catAx>
        <c:axId val="301598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4691512"/>
        <c:crosses val="autoZero"/>
        <c:auto val="1"/>
        <c:lblAlgn val="ctr"/>
        <c:lblOffset val="100"/>
        <c:noMultiLvlLbl val="0"/>
      </c:catAx>
      <c:valAx>
        <c:axId val="36469151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598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t>Population Growth</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Population!$E$67</c:f>
              <c:strCache>
                <c:ptCount val="1"/>
                <c:pt idx="0">
                  <c:v>2014</c:v>
                </c:pt>
              </c:strCache>
            </c:strRef>
          </c:tx>
          <c:spPr>
            <a:solidFill>
              <a:schemeClr val="accent1"/>
            </a:solidFill>
            <a:ln>
              <a:noFill/>
            </a:ln>
            <a:effectLst/>
          </c:spPr>
          <c:invertIfNegative val="0"/>
          <c:dLbls>
            <c:dLbl>
              <c:idx val="0"/>
              <c:tx>
                <c:rich>
                  <a:bodyPr/>
                  <a:lstStyle/>
                  <a:p>
                    <a:r>
                      <a:rPr lang="en-US"/>
                      <a:t>1 187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52A-40DA-998A-9D7F8FD501B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Population!$D$68:$D$72</c:f>
              <c:strCache>
                <c:ptCount val="5"/>
                <c:pt idx="0">
                  <c:v>Republic of Moldova</c:v>
                </c:pt>
                <c:pt idx="1">
                  <c:v>Botoșani</c:v>
                </c:pt>
                <c:pt idx="2">
                  <c:v>Iași</c:v>
                </c:pt>
                <c:pt idx="3">
                  <c:v>Vaslui</c:v>
                </c:pt>
                <c:pt idx="4">
                  <c:v>Galați</c:v>
                </c:pt>
              </c:strCache>
            </c:strRef>
          </c:cat>
          <c:val>
            <c:numRef>
              <c:f>Population!$E$68:$E$72</c:f>
              <c:numCache>
                <c:formatCode>#\ ##0</c:formatCode>
                <c:ptCount val="5"/>
                <c:pt idx="0">
                  <c:v>1354</c:v>
                </c:pt>
                <c:pt idx="1">
                  <c:v>-1577</c:v>
                </c:pt>
                <c:pt idx="2">
                  <c:v>1268</c:v>
                </c:pt>
                <c:pt idx="3">
                  <c:v>-693</c:v>
                </c:pt>
                <c:pt idx="4">
                  <c:v>-1625</c:v>
                </c:pt>
              </c:numCache>
            </c:numRef>
          </c:val>
          <c:extLst>
            <c:ext xmlns:c16="http://schemas.microsoft.com/office/drawing/2014/chart" uri="{C3380CC4-5D6E-409C-BE32-E72D297353CC}">
              <c16:uniqueId val="{00000000-7A4F-4AE8-B46B-AADF32080211}"/>
            </c:ext>
          </c:extLst>
        </c:ser>
        <c:ser>
          <c:idx val="1"/>
          <c:order val="1"/>
          <c:tx>
            <c:strRef>
              <c:f>Population!$F$67</c:f>
              <c:strCache>
                <c:ptCount val="1"/>
                <c:pt idx="0">
                  <c:v>2019</c:v>
                </c:pt>
              </c:strCache>
            </c:strRef>
          </c:tx>
          <c:spPr>
            <a:solidFill>
              <a:schemeClr val="accent2"/>
            </a:solidFill>
            <a:ln>
              <a:noFill/>
            </a:ln>
            <a:effectLst/>
          </c:spPr>
          <c:invertIfNegative val="0"/>
          <c:dLbls>
            <c:dLbl>
              <c:idx val="0"/>
              <c:tx>
                <c:rich>
                  <a:bodyPr/>
                  <a:lstStyle/>
                  <a:p>
                    <a:r>
                      <a:rPr lang="en-US"/>
                      <a:t>-3 988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2A-40DA-998A-9D7F8FD501B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Population!$D$68:$D$72</c:f>
              <c:strCache>
                <c:ptCount val="5"/>
                <c:pt idx="0">
                  <c:v>Republic of Moldova</c:v>
                </c:pt>
                <c:pt idx="1">
                  <c:v>Botoșani</c:v>
                </c:pt>
                <c:pt idx="2">
                  <c:v>Iași</c:v>
                </c:pt>
                <c:pt idx="3">
                  <c:v>Vaslui</c:v>
                </c:pt>
                <c:pt idx="4">
                  <c:v>Galați</c:v>
                </c:pt>
              </c:strCache>
            </c:strRef>
          </c:cat>
          <c:val>
            <c:numRef>
              <c:f>Population!$F$68:$F$72</c:f>
              <c:numCache>
                <c:formatCode>#\ ##0</c:formatCode>
                <c:ptCount val="5"/>
                <c:pt idx="0">
                  <c:v>-4394</c:v>
                </c:pt>
                <c:pt idx="1">
                  <c:v>-1563</c:v>
                </c:pt>
                <c:pt idx="2">
                  <c:v>1612</c:v>
                </c:pt>
                <c:pt idx="3">
                  <c:v>-561</c:v>
                </c:pt>
                <c:pt idx="4">
                  <c:v>-2109</c:v>
                </c:pt>
              </c:numCache>
            </c:numRef>
          </c:val>
          <c:extLst>
            <c:ext xmlns:c16="http://schemas.microsoft.com/office/drawing/2014/chart" uri="{C3380CC4-5D6E-409C-BE32-E72D297353CC}">
              <c16:uniqueId val="{00000001-7A4F-4AE8-B46B-AADF32080211}"/>
            </c:ext>
          </c:extLst>
        </c:ser>
        <c:dLbls>
          <c:dLblPos val="outEnd"/>
          <c:showLegendKey val="0"/>
          <c:showVal val="1"/>
          <c:showCatName val="0"/>
          <c:showSerName val="0"/>
          <c:showPercent val="0"/>
          <c:showBubbleSize val="0"/>
        </c:dLbls>
        <c:gapWidth val="182"/>
        <c:axId val="363110376"/>
        <c:axId val="472307216"/>
      </c:barChart>
      <c:catAx>
        <c:axId val="3631103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2307216"/>
        <c:crosses val="autoZero"/>
        <c:auto val="1"/>
        <c:lblAlgn val="ctr"/>
        <c:lblOffset val="100"/>
        <c:noMultiLvlLbl val="0"/>
      </c:catAx>
      <c:valAx>
        <c:axId val="472307216"/>
        <c:scaling>
          <c:orientation val="minMax"/>
        </c:scaling>
        <c:delete val="0"/>
        <c:axPos val="b"/>
        <c:majorGridlines>
          <c:spPr>
            <a:ln w="9525" cap="flat" cmpd="sng" algn="ctr">
              <a:solidFill>
                <a:schemeClr val="tx1">
                  <a:lumMod val="15000"/>
                  <a:lumOff val="85000"/>
                </a:schemeClr>
              </a:solidFill>
              <a:round/>
            </a:ln>
            <a:effectLst/>
          </c:spPr>
        </c:majorGridlines>
        <c:numFmt formatCode="#\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110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17225-3897-4B4A-9BB3-7D8722C07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71</Pages>
  <Words>23693</Words>
  <Characters>135055</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Surdeanu</dc:creator>
  <cp:keywords/>
  <dc:description/>
  <cp:lastModifiedBy>Daniela Surdeanu</cp:lastModifiedBy>
  <cp:revision>33</cp:revision>
  <cp:lastPrinted>2022-10-17T10:53:00Z</cp:lastPrinted>
  <dcterms:created xsi:type="dcterms:W3CDTF">2023-08-24T12:59:00Z</dcterms:created>
  <dcterms:modified xsi:type="dcterms:W3CDTF">2023-08-29T07:26:00Z</dcterms:modified>
</cp:coreProperties>
</file>